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5B03F7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5B03F7" w:rsidRPr="004529DA" w:rsidRDefault="004529DA" w:rsidP="00F93824">
      <w:pPr>
        <w:ind w:right="-1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4529DA">
        <w:rPr>
          <w:sz w:val="28"/>
          <w:szCs w:val="28"/>
          <w:u w:val="single"/>
        </w:rPr>
        <w:t>13.10.2020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№ </w:t>
      </w:r>
      <w:r w:rsidRPr="004529DA">
        <w:rPr>
          <w:sz w:val="28"/>
          <w:szCs w:val="28"/>
          <w:u w:val="single"/>
        </w:rPr>
        <w:t>1173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4529DA">
      <w:pPr>
        <w:ind w:right="-187"/>
        <w:jc w:val="center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внесении и утверждении изменений в постановление админист</w:t>
      </w:r>
      <w:r w:rsidR="00281114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8</w:t>
      </w:r>
      <w:r w:rsidR="00BB49D0">
        <w:rPr>
          <w:rFonts w:ascii="Times New Roman" w:hAnsi="Times New Roman"/>
          <w:b/>
          <w:sz w:val="28"/>
          <w:szCs w:val="28"/>
        </w:rPr>
        <w:t>.</w:t>
      </w:r>
      <w:r w:rsidR="00281114">
        <w:rPr>
          <w:rFonts w:ascii="Times New Roman" w:hAnsi="Times New Roman"/>
          <w:b/>
          <w:sz w:val="28"/>
          <w:szCs w:val="28"/>
        </w:rPr>
        <w:t>0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281114">
        <w:rPr>
          <w:rFonts w:ascii="Times New Roman" w:hAnsi="Times New Roman"/>
          <w:b/>
          <w:sz w:val="28"/>
          <w:szCs w:val="28"/>
        </w:rPr>
        <w:t>58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</w:p>
    <w:p w:rsidR="00C047EA" w:rsidRPr="00C047EA" w:rsidRDefault="00C047EA" w:rsidP="004529DA">
      <w:pPr>
        <w:tabs>
          <w:tab w:val="left" w:pos="709"/>
          <w:tab w:val="left" w:pos="1276"/>
          <w:tab w:val="left" w:pos="9498"/>
        </w:tabs>
        <w:ind w:right="142"/>
        <w:contextualSpacing/>
        <w:jc w:val="center"/>
        <w:rPr>
          <w:b/>
          <w:sz w:val="32"/>
          <w:szCs w:val="32"/>
        </w:rPr>
      </w:pPr>
    </w:p>
    <w:p w:rsidR="00C047EA" w:rsidRDefault="00C047EA" w:rsidP="004F3241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241" w:rsidRPr="0087456A">
        <w:rPr>
          <w:sz w:val="28"/>
          <w:szCs w:val="28"/>
        </w:rPr>
        <w:t xml:space="preserve">В соответствии </w:t>
      </w:r>
      <w:r w:rsidR="004F3241">
        <w:rPr>
          <w:sz w:val="28"/>
          <w:szCs w:val="28"/>
        </w:rPr>
        <w:t>с постановлением администрации от 06.10.2020 № 1128 «</w:t>
      </w:r>
      <w:r w:rsidR="004F3241" w:rsidRPr="004F3241">
        <w:rPr>
          <w:sz w:val="28"/>
        </w:rPr>
        <w:t>О порядке индексации заработной платы работников муниципальных учреждений в 2020 год</w:t>
      </w:r>
      <w:r w:rsidR="00B95AD8">
        <w:rPr>
          <w:sz w:val="28"/>
        </w:rPr>
        <w:t>у</w:t>
      </w:r>
      <w:r w:rsidR="004F3241">
        <w:rPr>
          <w:sz w:val="28"/>
          <w:szCs w:val="28"/>
        </w:rPr>
        <w:t>»</w:t>
      </w:r>
      <w:r w:rsidRPr="004F32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Вятские Поляны 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233F45">
        <w:rPr>
          <w:sz w:val="28"/>
          <w:szCs w:val="28"/>
        </w:rPr>
        <w:t>:</w:t>
      </w:r>
    </w:p>
    <w:p w:rsidR="00AB2B88" w:rsidRPr="004F2FB0" w:rsidRDefault="00C047EA" w:rsidP="00AB2B88">
      <w:pPr>
        <w:shd w:val="clear" w:color="auto" w:fill="FFFFFF"/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B2B88">
        <w:rPr>
          <w:sz w:val="28"/>
          <w:szCs w:val="28"/>
        </w:rPr>
        <w:t>Внести изменения в постановление администр</w:t>
      </w:r>
      <w:r w:rsidR="00AB2B88">
        <w:rPr>
          <w:sz w:val="28"/>
          <w:szCs w:val="28"/>
        </w:rPr>
        <w:t>а</w:t>
      </w:r>
      <w:r w:rsidR="00AB2B88">
        <w:rPr>
          <w:sz w:val="28"/>
          <w:szCs w:val="28"/>
        </w:rPr>
        <w:t xml:space="preserve">ции города </w:t>
      </w:r>
      <w:r w:rsidR="00AB2B88" w:rsidRPr="004D6B10">
        <w:rPr>
          <w:sz w:val="28"/>
          <w:szCs w:val="28"/>
        </w:rPr>
        <w:t xml:space="preserve">Вятские Поляны </w:t>
      </w:r>
      <w:r w:rsidR="00AB2B88">
        <w:rPr>
          <w:sz w:val="28"/>
          <w:szCs w:val="28"/>
        </w:rPr>
        <w:t>от</w:t>
      </w:r>
      <w:r w:rsidR="00AB2B88" w:rsidRPr="004D6B10">
        <w:rPr>
          <w:sz w:val="28"/>
          <w:szCs w:val="28"/>
        </w:rPr>
        <w:t xml:space="preserve"> </w:t>
      </w:r>
      <w:r w:rsidR="00AB2B88">
        <w:rPr>
          <w:sz w:val="28"/>
          <w:szCs w:val="28"/>
        </w:rPr>
        <w:t>18.01.2019</w:t>
      </w:r>
      <w:r w:rsidR="00AB2B88" w:rsidRPr="004D6B10">
        <w:rPr>
          <w:sz w:val="28"/>
          <w:szCs w:val="28"/>
        </w:rPr>
        <w:t xml:space="preserve"> </w:t>
      </w:r>
      <w:r w:rsidR="00AB2B88">
        <w:rPr>
          <w:sz w:val="28"/>
          <w:szCs w:val="28"/>
        </w:rPr>
        <w:t>№ 58</w:t>
      </w:r>
      <w:r w:rsidR="00AB2B88" w:rsidRPr="004D6B10">
        <w:rPr>
          <w:sz w:val="28"/>
          <w:szCs w:val="28"/>
        </w:rPr>
        <w:t xml:space="preserve"> </w:t>
      </w:r>
      <w:r w:rsidR="00AB2B88" w:rsidRPr="00843EBE">
        <w:rPr>
          <w:sz w:val="28"/>
          <w:szCs w:val="28"/>
        </w:rPr>
        <w:t>«</w:t>
      </w:r>
      <w:r w:rsidR="00AB2B88" w:rsidRPr="00281114">
        <w:rPr>
          <w:color w:val="000000"/>
          <w:spacing w:val="2"/>
          <w:sz w:val="28"/>
          <w:szCs w:val="28"/>
        </w:rPr>
        <w:t>Об утверждении Примерного положения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AB2B88">
        <w:rPr>
          <w:color w:val="000000"/>
          <w:spacing w:val="2"/>
          <w:sz w:val="28"/>
          <w:szCs w:val="28"/>
        </w:rPr>
        <w:t>» (с изменениями, внесенными постановлениями администрации города Вятские Поляны от 01.03.2019 № 264, от 30.10.2019 № 1513, от 12.10.2020 № 1159)</w:t>
      </w:r>
      <w:r w:rsidR="00AB2B88" w:rsidRPr="00281114">
        <w:rPr>
          <w:color w:val="000000"/>
          <w:spacing w:val="2"/>
          <w:sz w:val="28"/>
          <w:szCs w:val="28"/>
        </w:rPr>
        <w:t xml:space="preserve"> </w:t>
      </w:r>
      <w:r w:rsidR="00AB2B88">
        <w:rPr>
          <w:sz w:val="28"/>
          <w:szCs w:val="28"/>
        </w:rPr>
        <w:t>(далее – постановление),</w:t>
      </w:r>
      <w:r w:rsidR="00AB2B88" w:rsidRPr="00A3206B">
        <w:rPr>
          <w:sz w:val="28"/>
          <w:szCs w:val="28"/>
        </w:rPr>
        <w:t xml:space="preserve"> </w:t>
      </w:r>
      <w:r w:rsidR="00AB2B88">
        <w:rPr>
          <w:sz w:val="28"/>
          <w:szCs w:val="28"/>
        </w:rPr>
        <w:t>утвердив изменения в Примерное положение</w:t>
      </w:r>
      <w:r w:rsidR="00AB2B88" w:rsidRPr="00AD6E19">
        <w:rPr>
          <w:color w:val="000000"/>
          <w:spacing w:val="2"/>
          <w:sz w:val="28"/>
          <w:szCs w:val="28"/>
        </w:rPr>
        <w:t xml:space="preserve"> </w:t>
      </w:r>
      <w:r w:rsidR="00AB2B88" w:rsidRPr="00281114">
        <w:rPr>
          <w:color w:val="000000"/>
          <w:spacing w:val="2"/>
          <w:sz w:val="28"/>
          <w:szCs w:val="28"/>
        </w:rPr>
        <w:t>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AB2B88">
        <w:rPr>
          <w:color w:val="000000"/>
          <w:spacing w:val="2"/>
          <w:sz w:val="28"/>
          <w:szCs w:val="28"/>
        </w:rPr>
        <w:t>, являющееся приложением к постановлению, согласно приложению.</w:t>
      </w:r>
    </w:p>
    <w:p w:rsidR="00C047EA" w:rsidRDefault="00C047EA" w:rsidP="007221A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="00843EBE">
        <w:rPr>
          <w:sz w:val="28"/>
          <w:szCs w:val="28"/>
        </w:rPr>
        <w:t>распространяется на правоотношения</w:t>
      </w:r>
      <w:r w:rsidR="007221AE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 октября 20</w:t>
      </w:r>
      <w:r w:rsidR="006974CE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да. </w:t>
      </w:r>
    </w:p>
    <w:p w:rsidR="00AB2B88" w:rsidRPr="00AB2B88" w:rsidRDefault="00C047EA" w:rsidP="00843EB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Контроль за исполнением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города Слобожанинову А.Ю.</w:t>
      </w:r>
    </w:p>
    <w:p w:rsidR="00C047EA" w:rsidRDefault="00AB2B88" w:rsidP="00AB2B88">
      <w:pPr>
        <w:tabs>
          <w:tab w:val="left" w:pos="0"/>
        </w:tabs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Разместить настоящее постановление на официальном сайте администрации города Вятские Поляны.</w:t>
      </w:r>
    </w:p>
    <w:p w:rsidR="00843EBE" w:rsidRDefault="00843EBE" w:rsidP="00AB2B88">
      <w:pPr>
        <w:tabs>
          <w:tab w:val="left" w:pos="0"/>
        </w:tabs>
        <w:spacing w:line="360" w:lineRule="auto"/>
        <w:ind w:right="-187"/>
        <w:jc w:val="both"/>
        <w:rPr>
          <w:sz w:val="28"/>
          <w:szCs w:val="28"/>
        </w:rPr>
      </w:pPr>
    </w:p>
    <w:p w:rsidR="004529DA" w:rsidRDefault="00802BDA" w:rsidP="00802BDA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Поляны</w:t>
      </w:r>
      <w:r w:rsidR="00490D5E">
        <w:rPr>
          <w:sz w:val="28"/>
          <w:szCs w:val="28"/>
        </w:rPr>
        <w:t xml:space="preserve">    </w:t>
      </w:r>
      <w:r w:rsidR="002F69DB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 xml:space="preserve">        </w:t>
      </w:r>
      <w:r w:rsidR="002F69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281114">
        <w:rPr>
          <w:sz w:val="28"/>
          <w:szCs w:val="28"/>
        </w:rPr>
        <w:t xml:space="preserve">       </w:t>
      </w:r>
      <w:r w:rsidR="008F441E">
        <w:rPr>
          <w:sz w:val="28"/>
          <w:szCs w:val="28"/>
        </w:rPr>
        <w:t xml:space="preserve">  </w:t>
      </w:r>
    </w:p>
    <w:p w:rsidR="00644C1E" w:rsidRDefault="004529DA" w:rsidP="00802BDA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2BDA">
        <w:rPr>
          <w:sz w:val="28"/>
          <w:szCs w:val="28"/>
        </w:rPr>
        <w:t>А.П. Солодянкин</w:t>
      </w:r>
    </w:p>
    <w:p w:rsidR="002F69DB" w:rsidRDefault="00AB2B88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43EBE" w:rsidRDefault="00843EBE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AB2B88" w:rsidRDefault="00AB2B88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962"/>
        <w:gridCol w:w="1984"/>
        <w:gridCol w:w="2835"/>
      </w:tblGrid>
      <w:tr w:rsidR="00690EC3" w:rsidRPr="005748B4" w:rsidTr="008F441E">
        <w:tc>
          <w:tcPr>
            <w:tcW w:w="4962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8F441E">
        <w:tc>
          <w:tcPr>
            <w:tcW w:w="4962" w:type="dxa"/>
          </w:tcPr>
          <w:p w:rsidR="00690EC3" w:rsidRPr="005748B4" w:rsidRDefault="00D138BA" w:rsidP="00F93824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226054">
              <w:rPr>
                <w:sz w:val="28"/>
                <w:szCs w:val="28"/>
              </w:rPr>
              <w:t xml:space="preserve"> МКУ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1984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90EC3" w:rsidRPr="005748B4" w:rsidRDefault="008907A6" w:rsidP="00F93824">
            <w:pPr>
              <w:tabs>
                <w:tab w:val="left" w:pos="1701"/>
              </w:tabs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Е.С. Никулина</w:t>
            </w:r>
          </w:p>
        </w:tc>
      </w:tr>
    </w:tbl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4529DA" w:rsidRDefault="004529DA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8F441E" w:rsidRPr="008F441E" w:rsidRDefault="00AB2B88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41E" w:rsidRPr="008F441E">
        <w:rPr>
          <w:sz w:val="28"/>
          <w:szCs w:val="28"/>
        </w:rPr>
        <w:t>Приложение</w:t>
      </w:r>
    </w:p>
    <w:p w:rsidR="008F441E" w:rsidRPr="00583E93" w:rsidRDefault="008F441E" w:rsidP="00AB2B88">
      <w:pPr>
        <w:pStyle w:val="af0"/>
        <w:ind w:left="18183"/>
      </w:pP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441E">
        <w:rPr>
          <w:rFonts w:ascii="Times New Roman" w:hAnsi="Times New Roman" w:cs="Times New Roman"/>
          <w:sz w:val="28"/>
          <w:szCs w:val="28"/>
        </w:rPr>
        <w:t>УТВЕРЖДЕНЫ</w:t>
      </w:r>
    </w:p>
    <w:p w:rsidR="008F441E" w:rsidRPr="004F4970" w:rsidRDefault="008F441E" w:rsidP="00AB2B88">
      <w:pPr>
        <w:pStyle w:val="ConsPlusNormal"/>
        <w:widowControl/>
        <w:tabs>
          <w:tab w:val="left" w:pos="5387"/>
        </w:tabs>
        <w:ind w:left="5040"/>
        <w:jc w:val="both"/>
        <w:rPr>
          <w:rFonts w:ascii="Times New Roman" w:hAnsi="Times New Roman" w:cs="Times New Roman"/>
          <w:sz w:val="16"/>
          <w:szCs w:val="16"/>
        </w:rPr>
      </w:pP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1C13">
        <w:rPr>
          <w:rFonts w:ascii="Times New Roman" w:hAnsi="Times New Roman" w:cs="Times New Roman"/>
          <w:sz w:val="28"/>
          <w:szCs w:val="28"/>
        </w:rPr>
        <w:t>п</w:t>
      </w:r>
      <w:r w:rsidR="008F441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B9C">
        <w:rPr>
          <w:rFonts w:ascii="Times New Roman" w:hAnsi="Times New Roman" w:cs="Times New Roman"/>
          <w:sz w:val="28"/>
          <w:szCs w:val="28"/>
        </w:rPr>
        <w:t xml:space="preserve">города Вятские </w:t>
      </w:r>
      <w:r w:rsidR="008F441E">
        <w:rPr>
          <w:rFonts w:ascii="Times New Roman" w:hAnsi="Times New Roman" w:cs="Times New Roman"/>
          <w:sz w:val="28"/>
          <w:szCs w:val="28"/>
        </w:rPr>
        <w:t>Поляны</w:t>
      </w:r>
    </w:p>
    <w:p w:rsidR="008F441E" w:rsidRDefault="00AB2B88" w:rsidP="00AB2B88">
      <w:pPr>
        <w:pStyle w:val="ConsPlusNormal"/>
        <w:widowControl/>
        <w:tabs>
          <w:tab w:val="left" w:pos="6521"/>
        </w:tabs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441E">
        <w:rPr>
          <w:rFonts w:ascii="Times New Roman" w:hAnsi="Times New Roman" w:cs="Times New Roman"/>
          <w:sz w:val="28"/>
          <w:szCs w:val="28"/>
        </w:rPr>
        <w:t xml:space="preserve">от </w:t>
      </w:r>
      <w:r w:rsidR="004529DA">
        <w:rPr>
          <w:rFonts w:ascii="Times New Roman" w:hAnsi="Times New Roman" w:cs="Times New Roman"/>
          <w:sz w:val="28"/>
          <w:szCs w:val="28"/>
        </w:rPr>
        <w:t>13.10.2020  № 1173</w:t>
      </w:r>
      <w:r w:rsidR="008F44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441E" w:rsidRDefault="008F441E" w:rsidP="008F44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441E" w:rsidRPr="00C40506" w:rsidRDefault="0061315E" w:rsidP="008F44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8F5B9C">
        <w:rPr>
          <w:rFonts w:ascii="Times New Roman" w:hAnsi="Times New Roman" w:cs="Times New Roman"/>
          <w:b/>
          <w:sz w:val="28"/>
          <w:szCs w:val="28"/>
        </w:rPr>
        <w:t>, которые вносятся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1E" w:rsidRPr="00045D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Примерное положение</w:t>
      </w:r>
      <w:r w:rsidR="00C40506" w:rsidRP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</w:p>
    <w:p w:rsidR="008F441E" w:rsidRPr="00644C1E" w:rsidRDefault="008F441E" w:rsidP="008F441E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2E3DC9" w:rsidRDefault="00C07EB0" w:rsidP="00ED1647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1647">
        <w:rPr>
          <w:rFonts w:ascii="Times New Roman" w:hAnsi="Times New Roman" w:cs="Times New Roman"/>
          <w:sz w:val="28"/>
          <w:szCs w:val="28"/>
        </w:rPr>
        <w:t>Пункты 2.1.</w:t>
      </w:r>
      <w:r w:rsidR="00D02560">
        <w:rPr>
          <w:rFonts w:ascii="Times New Roman" w:hAnsi="Times New Roman" w:cs="Times New Roman"/>
          <w:sz w:val="28"/>
          <w:szCs w:val="28"/>
        </w:rPr>
        <w:t>8</w:t>
      </w:r>
      <w:r w:rsidR="00ED1647">
        <w:rPr>
          <w:rFonts w:ascii="Times New Roman" w:hAnsi="Times New Roman" w:cs="Times New Roman"/>
          <w:sz w:val="28"/>
          <w:szCs w:val="28"/>
        </w:rPr>
        <w:t xml:space="preserve"> </w:t>
      </w:r>
      <w:r w:rsidR="007E0BA8">
        <w:rPr>
          <w:rFonts w:ascii="Times New Roman" w:hAnsi="Times New Roman" w:cs="Times New Roman"/>
          <w:sz w:val="28"/>
          <w:szCs w:val="28"/>
        </w:rPr>
        <w:t xml:space="preserve">– </w:t>
      </w:r>
      <w:r w:rsidR="00ED1647">
        <w:rPr>
          <w:rFonts w:ascii="Times New Roman" w:hAnsi="Times New Roman" w:cs="Times New Roman"/>
          <w:sz w:val="28"/>
          <w:szCs w:val="28"/>
        </w:rPr>
        <w:t>2.1.11 п</w:t>
      </w:r>
      <w:r w:rsidR="009D3A0E">
        <w:rPr>
          <w:rFonts w:ascii="Times New Roman" w:hAnsi="Times New Roman" w:cs="Times New Roman"/>
          <w:sz w:val="28"/>
          <w:szCs w:val="28"/>
        </w:rPr>
        <w:t>одраздел</w:t>
      </w:r>
      <w:r w:rsidR="00ED1647">
        <w:rPr>
          <w:rFonts w:ascii="Times New Roman" w:hAnsi="Times New Roman" w:cs="Times New Roman"/>
          <w:sz w:val="28"/>
          <w:szCs w:val="28"/>
        </w:rPr>
        <w:t>а</w:t>
      </w:r>
      <w:r w:rsidR="009D3A0E">
        <w:rPr>
          <w:rFonts w:ascii="Times New Roman" w:hAnsi="Times New Roman" w:cs="Times New Roman"/>
          <w:sz w:val="28"/>
          <w:szCs w:val="28"/>
        </w:rPr>
        <w:t xml:space="preserve"> 2.1 «</w:t>
      </w:r>
      <w:r w:rsidR="00ED1647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9D3A0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D3A0E" w:rsidRPr="009D3A0E">
        <w:rPr>
          <w:rFonts w:ascii="Times New Roman" w:hAnsi="Times New Roman" w:cs="Times New Roman"/>
          <w:sz w:val="28"/>
          <w:szCs w:val="28"/>
        </w:rPr>
        <w:t>оплаты труда</w:t>
      </w:r>
      <w:r w:rsidR="009D3A0E">
        <w:rPr>
          <w:rFonts w:ascii="Times New Roman" w:hAnsi="Times New Roman" w:cs="Times New Roman"/>
          <w:sz w:val="28"/>
          <w:szCs w:val="28"/>
        </w:rPr>
        <w:t>» раздела</w:t>
      </w:r>
      <w:r w:rsidR="008F441E">
        <w:rPr>
          <w:rFonts w:ascii="Times New Roman" w:hAnsi="Times New Roman" w:cs="Times New Roman"/>
          <w:sz w:val="28"/>
          <w:szCs w:val="28"/>
        </w:rPr>
        <w:t xml:space="preserve"> </w:t>
      </w:r>
      <w:r w:rsidR="009E491F">
        <w:rPr>
          <w:rFonts w:ascii="Times New Roman" w:hAnsi="Times New Roman" w:cs="Times New Roman"/>
          <w:sz w:val="28"/>
          <w:szCs w:val="28"/>
        </w:rPr>
        <w:t>2</w:t>
      </w:r>
      <w:r w:rsidR="008F441E" w:rsidRPr="00577544">
        <w:rPr>
          <w:rFonts w:ascii="Times New Roman" w:hAnsi="Times New Roman" w:cs="Times New Roman"/>
          <w:sz w:val="28"/>
          <w:szCs w:val="28"/>
        </w:rPr>
        <w:t xml:space="preserve"> </w:t>
      </w:r>
      <w:r w:rsidR="008F441E">
        <w:rPr>
          <w:rFonts w:ascii="Times New Roman" w:hAnsi="Times New Roman" w:cs="Times New Roman"/>
          <w:sz w:val="28"/>
          <w:szCs w:val="28"/>
        </w:rPr>
        <w:t>«</w:t>
      </w:r>
      <w:r w:rsidR="00ED1647">
        <w:rPr>
          <w:rFonts w:ascii="Times New Roman" w:hAnsi="Times New Roman" w:cs="Times New Roman"/>
          <w:sz w:val="28"/>
          <w:szCs w:val="28"/>
        </w:rPr>
        <w:t>Основные</w:t>
      </w:r>
      <w:r w:rsidR="009E491F">
        <w:rPr>
          <w:rFonts w:ascii="Times New Roman" w:hAnsi="Times New Roman" w:cs="Times New Roman"/>
          <w:sz w:val="28"/>
          <w:szCs w:val="28"/>
        </w:rPr>
        <w:t xml:space="preserve"> </w:t>
      </w:r>
      <w:r w:rsidR="008F441E">
        <w:rPr>
          <w:rFonts w:ascii="Times New Roman" w:hAnsi="Times New Roman" w:cs="Times New Roman"/>
          <w:sz w:val="28"/>
          <w:szCs w:val="28"/>
        </w:rPr>
        <w:t>условия оплаты труда»</w:t>
      </w:r>
      <w:r w:rsidR="009D3A0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F5B9C">
        <w:rPr>
          <w:rFonts w:ascii="Times New Roman" w:hAnsi="Times New Roman" w:cs="Times New Roman"/>
          <w:sz w:val="28"/>
          <w:szCs w:val="28"/>
        </w:rPr>
        <w:t>следующей</w:t>
      </w:r>
      <w:r w:rsidR="009D3A0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F441E">
        <w:rPr>
          <w:rFonts w:ascii="Times New Roman" w:hAnsi="Times New Roman" w:cs="Times New Roman"/>
          <w:sz w:val="28"/>
          <w:szCs w:val="28"/>
        </w:rPr>
        <w:t>:</w:t>
      </w:r>
    </w:p>
    <w:p w:rsidR="006B724B" w:rsidRDefault="00ED1647" w:rsidP="00D025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724B" w:rsidRPr="00554040">
        <w:rPr>
          <w:sz w:val="28"/>
          <w:szCs w:val="28"/>
        </w:rPr>
        <w:t>2.1.8. Рекомендуемые минимальные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B2B88" w:rsidRPr="00554040" w:rsidRDefault="00AB2B88" w:rsidP="00D0256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84"/>
      </w:tblGrid>
      <w:tr w:rsidR="006B724B" w:rsidRPr="00981783" w:rsidTr="006B724B">
        <w:tc>
          <w:tcPr>
            <w:tcW w:w="7655" w:type="dxa"/>
          </w:tcPr>
          <w:p w:rsidR="006B724B" w:rsidRPr="00981783" w:rsidRDefault="006B724B" w:rsidP="004D3D2F">
            <w:pPr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>ПКГ «Общеотраслевые должности служащих второго  уровня»:</w:t>
            </w:r>
            <w:r w:rsidRPr="00981783">
              <w:rPr>
                <w:sz w:val="28"/>
                <w:szCs w:val="26"/>
              </w:rPr>
              <w:tab/>
            </w:r>
          </w:p>
          <w:p w:rsidR="006B724B" w:rsidRPr="00981783" w:rsidRDefault="006B724B" w:rsidP="004D3D2F">
            <w:pPr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>1 квалификационный уровень: секретарь руководителя;</w:t>
            </w:r>
          </w:p>
          <w:p w:rsidR="006B724B" w:rsidRPr="00981783" w:rsidRDefault="006B724B" w:rsidP="004D3D2F">
            <w:pPr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>2 квалификационный уровень: заведующий хозяйством, завхоз</w:t>
            </w:r>
          </w:p>
        </w:tc>
        <w:tc>
          <w:tcPr>
            <w:tcW w:w="1984" w:type="dxa"/>
            <w:vAlign w:val="center"/>
          </w:tcPr>
          <w:p w:rsidR="006B724B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</w:t>
            </w:r>
            <w:r w:rsidR="006B724B" w:rsidRPr="00981783">
              <w:rPr>
                <w:sz w:val="28"/>
                <w:szCs w:val="28"/>
              </w:rPr>
              <w:t xml:space="preserve"> рублей</w:t>
            </w:r>
          </w:p>
        </w:tc>
      </w:tr>
    </w:tbl>
    <w:p w:rsidR="00AB2B88" w:rsidRDefault="00AB2B88" w:rsidP="006B724B">
      <w:pPr>
        <w:spacing w:line="360" w:lineRule="auto"/>
        <w:ind w:firstLine="851"/>
        <w:jc w:val="both"/>
        <w:rPr>
          <w:sz w:val="28"/>
          <w:szCs w:val="28"/>
        </w:rPr>
      </w:pPr>
    </w:p>
    <w:p w:rsidR="006B724B" w:rsidRPr="00554040" w:rsidRDefault="006B724B" w:rsidP="006B724B">
      <w:pPr>
        <w:spacing w:line="360" w:lineRule="auto"/>
        <w:ind w:firstLine="851"/>
        <w:jc w:val="both"/>
        <w:rPr>
          <w:sz w:val="28"/>
          <w:szCs w:val="28"/>
        </w:rPr>
      </w:pPr>
      <w:r w:rsidRPr="00554040">
        <w:rPr>
          <w:sz w:val="28"/>
          <w:szCs w:val="28"/>
        </w:rPr>
        <w:t xml:space="preserve">2.1.9. 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ПКГ, утвержденным приказом Министерства здравоохранения и социального развития Российской </w:t>
      </w:r>
      <w:r w:rsidRPr="00554040">
        <w:rPr>
          <w:sz w:val="28"/>
          <w:szCs w:val="28"/>
        </w:rPr>
        <w:lastRenderedPageBreak/>
        <w:t>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05"/>
      </w:tblGrid>
      <w:tr w:rsidR="006B724B" w:rsidRPr="00981783" w:rsidTr="006B724B">
        <w:tc>
          <w:tcPr>
            <w:tcW w:w="7655" w:type="dxa"/>
          </w:tcPr>
          <w:p w:rsidR="006B724B" w:rsidRDefault="00D02560" w:rsidP="005C0B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ПКГ «Общеотраслевые профессии рабочих первого уровня»:</w:t>
            </w:r>
          </w:p>
          <w:p w:rsidR="00D02560" w:rsidRPr="00981783" w:rsidRDefault="00D02560" w:rsidP="0037761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квалификационный уровень: наименования профессий рабочих, по которым предусмотрено присвоение 1,2 и 3 квалификационных разрядов соответствии с Единым тарифно-квалификационным справочником работ и профессий рабочих (гардеробщик, рабочий по КОЗ, рабочий по КОЗ (плотник, сантехник, электрик), уборщик служебных помещений, сторож, вахтер, дворник)</w:t>
            </w:r>
          </w:p>
        </w:tc>
        <w:tc>
          <w:tcPr>
            <w:tcW w:w="1905" w:type="dxa"/>
            <w:vAlign w:val="center"/>
          </w:tcPr>
          <w:p w:rsidR="006B724B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</w:t>
            </w:r>
            <w:r w:rsidR="006B724B" w:rsidRPr="00981783">
              <w:rPr>
                <w:sz w:val="28"/>
                <w:szCs w:val="28"/>
              </w:rPr>
              <w:t xml:space="preserve"> рублей</w:t>
            </w:r>
          </w:p>
        </w:tc>
      </w:tr>
    </w:tbl>
    <w:p w:rsidR="00AB2B88" w:rsidRDefault="00AB2B88" w:rsidP="008F5B9C">
      <w:pPr>
        <w:spacing w:line="360" w:lineRule="auto"/>
        <w:ind w:firstLine="851"/>
        <w:jc w:val="both"/>
        <w:rPr>
          <w:sz w:val="28"/>
          <w:szCs w:val="28"/>
        </w:rPr>
      </w:pPr>
    </w:p>
    <w:p w:rsidR="005C0BB8" w:rsidRDefault="005C0BB8" w:rsidP="008F5B9C">
      <w:pPr>
        <w:spacing w:line="360" w:lineRule="auto"/>
        <w:ind w:firstLine="851"/>
        <w:jc w:val="both"/>
        <w:rPr>
          <w:sz w:val="28"/>
          <w:szCs w:val="28"/>
        </w:rPr>
      </w:pPr>
      <w:r w:rsidRPr="00554040">
        <w:rPr>
          <w:sz w:val="28"/>
          <w:szCs w:val="28"/>
        </w:rPr>
        <w:t>2.1.10. Рекомендуемые минимальные размеры окладов (должностных окладов), ставок заработной платы работников, занимающих должности работников культуры, искусства и кинематографии, устанавливаются на основе</w:t>
      </w:r>
      <w:r w:rsidR="008F5B9C">
        <w:rPr>
          <w:sz w:val="28"/>
          <w:szCs w:val="28"/>
        </w:rPr>
        <w:t xml:space="preserve"> </w:t>
      </w:r>
      <w:r w:rsidRPr="00554040">
        <w:rPr>
          <w:sz w:val="28"/>
          <w:szCs w:val="28"/>
        </w:rPr>
        <w:t>отнесения должностей (профессий) рабочих культуры, искусства и кинематографии к ПКГ, утвержденных приказ</w:t>
      </w:r>
      <w:r>
        <w:rPr>
          <w:sz w:val="28"/>
          <w:szCs w:val="28"/>
        </w:rPr>
        <w:t>ом Министерства здравоохранения</w:t>
      </w:r>
      <w:r w:rsidRPr="0055404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социального</w:t>
      </w:r>
      <w:r w:rsidRPr="00554040">
        <w:rPr>
          <w:sz w:val="28"/>
          <w:szCs w:val="28"/>
        </w:rPr>
        <w:t xml:space="preserve"> развития Российской Ф</w:t>
      </w:r>
      <w:r>
        <w:rPr>
          <w:sz w:val="28"/>
          <w:szCs w:val="28"/>
        </w:rPr>
        <w:t>едерации</w:t>
      </w:r>
      <w:r w:rsidRPr="00554040">
        <w:rPr>
          <w:sz w:val="28"/>
          <w:szCs w:val="28"/>
        </w:rPr>
        <w:t xml:space="preserve"> от №121н «Профессии рабочих</w:t>
      </w:r>
      <w:r>
        <w:rPr>
          <w:sz w:val="28"/>
          <w:szCs w:val="28"/>
        </w:rPr>
        <w:t xml:space="preserve"> </w:t>
      </w:r>
      <w:r w:rsidRPr="00554040">
        <w:rPr>
          <w:sz w:val="28"/>
          <w:szCs w:val="28"/>
        </w:rPr>
        <w:t xml:space="preserve">культуры, искусства и </w:t>
      </w:r>
      <w:r>
        <w:rPr>
          <w:sz w:val="28"/>
          <w:szCs w:val="28"/>
        </w:rPr>
        <w:t>кинематографии</w:t>
      </w:r>
      <w:r w:rsidRPr="00554040">
        <w:rPr>
          <w:sz w:val="28"/>
          <w:szCs w:val="28"/>
        </w:rPr>
        <w:t>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1"/>
        <w:gridCol w:w="2729"/>
      </w:tblGrid>
      <w:tr w:rsidR="005C0BB8" w:rsidRPr="00981783" w:rsidTr="005C0BB8">
        <w:tc>
          <w:tcPr>
            <w:tcW w:w="6831" w:type="dxa"/>
          </w:tcPr>
          <w:p w:rsidR="005C0BB8" w:rsidRPr="00981783" w:rsidRDefault="005C0BB8" w:rsidP="004D3D2F">
            <w:pPr>
              <w:jc w:val="both"/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>ПКГ должностей рабочих культуры, искусства и кинематографии первого уровня: монтировщик сцены, костюмер</w:t>
            </w:r>
          </w:p>
        </w:tc>
        <w:tc>
          <w:tcPr>
            <w:tcW w:w="2729" w:type="dxa"/>
          </w:tcPr>
          <w:p w:rsidR="005C0BB8" w:rsidRPr="00981783" w:rsidRDefault="005C0BB8" w:rsidP="004D3D2F">
            <w:pPr>
              <w:jc w:val="center"/>
              <w:rPr>
                <w:sz w:val="28"/>
                <w:szCs w:val="28"/>
              </w:rPr>
            </w:pPr>
          </w:p>
          <w:p w:rsidR="005C0BB8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  <w:r w:rsidR="005C0BB8" w:rsidRPr="00981783">
              <w:rPr>
                <w:sz w:val="28"/>
                <w:szCs w:val="28"/>
              </w:rPr>
              <w:t xml:space="preserve"> рублей</w:t>
            </w:r>
          </w:p>
        </w:tc>
      </w:tr>
      <w:tr w:rsidR="005C0BB8" w:rsidRPr="00981783" w:rsidTr="005C0BB8">
        <w:tc>
          <w:tcPr>
            <w:tcW w:w="6831" w:type="dxa"/>
          </w:tcPr>
          <w:p w:rsidR="005C0BB8" w:rsidRPr="00981783" w:rsidRDefault="005C0BB8" w:rsidP="004D3D2F">
            <w:pPr>
              <w:jc w:val="both"/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>ПКГ должностей рабочих культуры, искусства и кинематографии второго уровня:</w:t>
            </w:r>
          </w:p>
          <w:p w:rsidR="005C0BB8" w:rsidRPr="00981783" w:rsidRDefault="005C0BB8" w:rsidP="00D02560">
            <w:pPr>
              <w:jc w:val="both"/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 xml:space="preserve">1 квалификационный уровень: настройщик пианино и роялей </w:t>
            </w:r>
            <w:r w:rsidR="00377614">
              <w:rPr>
                <w:sz w:val="28"/>
                <w:szCs w:val="26"/>
              </w:rPr>
              <w:t>4-8 разрядов</w:t>
            </w:r>
          </w:p>
        </w:tc>
        <w:tc>
          <w:tcPr>
            <w:tcW w:w="2729" w:type="dxa"/>
          </w:tcPr>
          <w:p w:rsidR="005C0BB8" w:rsidRPr="00981783" w:rsidRDefault="005C0BB8" w:rsidP="004D3D2F">
            <w:pPr>
              <w:jc w:val="center"/>
              <w:rPr>
                <w:sz w:val="28"/>
                <w:szCs w:val="28"/>
              </w:rPr>
            </w:pPr>
          </w:p>
          <w:p w:rsidR="005C0BB8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  <w:r w:rsidR="005C0BB8" w:rsidRPr="00981783">
              <w:rPr>
                <w:sz w:val="28"/>
                <w:szCs w:val="28"/>
              </w:rPr>
              <w:t xml:space="preserve"> рублей</w:t>
            </w:r>
          </w:p>
        </w:tc>
      </w:tr>
    </w:tbl>
    <w:p w:rsidR="00AB2B88" w:rsidRDefault="00AB2B88" w:rsidP="005C0BB8">
      <w:pPr>
        <w:spacing w:line="360" w:lineRule="auto"/>
        <w:ind w:firstLine="851"/>
        <w:jc w:val="both"/>
        <w:rPr>
          <w:sz w:val="28"/>
          <w:szCs w:val="28"/>
        </w:rPr>
      </w:pPr>
    </w:p>
    <w:p w:rsidR="005C0BB8" w:rsidRDefault="005C0BB8" w:rsidP="005C0BB8">
      <w:pPr>
        <w:spacing w:line="360" w:lineRule="auto"/>
        <w:ind w:firstLine="851"/>
        <w:jc w:val="both"/>
        <w:rPr>
          <w:sz w:val="28"/>
          <w:szCs w:val="28"/>
        </w:rPr>
      </w:pPr>
      <w:r w:rsidRPr="00554040">
        <w:rPr>
          <w:sz w:val="28"/>
          <w:szCs w:val="28"/>
        </w:rPr>
        <w:t>2.1.11. Рекомендуемые минимальные размеры окладов (должностных окладов), ставок заработной платы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2072"/>
      </w:tblGrid>
      <w:tr w:rsidR="005C0BB8" w:rsidRPr="00981783" w:rsidTr="00981783">
        <w:tc>
          <w:tcPr>
            <w:tcW w:w="7488" w:type="dxa"/>
          </w:tcPr>
          <w:p w:rsidR="005C0BB8" w:rsidRPr="00981783" w:rsidRDefault="00D02560" w:rsidP="00D0256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ПКГ «Должности</w:t>
            </w:r>
            <w:r w:rsidR="005C0BB8" w:rsidRPr="00981783">
              <w:rPr>
                <w:sz w:val="28"/>
                <w:szCs w:val="26"/>
              </w:rPr>
              <w:t xml:space="preserve"> работников культуры, искусства и кинематографии ведущего звена</w:t>
            </w:r>
            <w:r>
              <w:rPr>
                <w:sz w:val="28"/>
                <w:szCs w:val="26"/>
              </w:rPr>
              <w:t>»</w:t>
            </w:r>
            <w:r w:rsidR="005C0BB8" w:rsidRPr="00981783">
              <w:rPr>
                <w:sz w:val="28"/>
                <w:szCs w:val="26"/>
              </w:rPr>
              <w:t>: библиотекарь, звукооператор</w:t>
            </w:r>
          </w:p>
        </w:tc>
        <w:tc>
          <w:tcPr>
            <w:tcW w:w="2072" w:type="dxa"/>
            <w:vAlign w:val="center"/>
          </w:tcPr>
          <w:p w:rsidR="005C0BB8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5386</w:t>
            </w:r>
            <w:r w:rsidR="005C0BB8" w:rsidRPr="00981783">
              <w:rPr>
                <w:sz w:val="28"/>
                <w:szCs w:val="28"/>
              </w:rPr>
              <w:t xml:space="preserve"> рублей</w:t>
            </w:r>
          </w:p>
        </w:tc>
      </w:tr>
      <w:tr w:rsidR="005C0BB8" w:rsidRPr="00981783" w:rsidTr="00981783">
        <w:tc>
          <w:tcPr>
            <w:tcW w:w="7488" w:type="dxa"/>
          </w:tcPr>
          <w:p w:rsidR="005C0BB8" w:rsidRPr="00981783" w:rsidRDefault="005C0BB8" w:rsidP="005C0BB8">
            <w:pPr>
              <w:rPr>
                <w:sz w:val="28"/>
                <w:szCs w:val="26"/>
              </w:rPr>
            </w:pPr>
            <w:r w:rsidRPr="00981783">
              <w:rPr>
                <w:sz w:val="28"/>
                <w:szCs w:val="26"/>
              </w:rPr>
              <w:t xml:space="preserve">ПКГ </w:t>
            </w:r>
            <w:r w:rsidR="00D02560">
              <w:rPr>
                <w:sz w:val="28"/>
                <w:szCs w:val="26"/>
              </w:rPr>
              <w:t>«Должности</w:t>
            </w:r>
            <w:r w:rsidRPr="00981783">
              <w:rPr>
                <w:sz w:val="28"/>
                <w:szCs w:val="26"/>
              </w:rPr>
              <w:t xml:space="preserve"> руководящего состава учреждений культуры, искусства и кинематографии</w:t>
            </w:r>
            <w:r w:rsidR="00D02560">
              <w:rPr>
                <w:sz w:val="28"/>
                <w:szCs w:val="26"/>
              </w:rPr>
              <w:t>»</w:t>
            </w:r>
            <w:r w:rsidRPr="00981783">
              <w:rPr>
                <w:sz w:val="28"/>
                <w:szCs w:val="26"/>
              </w:rPr>
              <w:t xml:space="preserve">: заведующий художественно-постановочной частью, заведующий отделом, библиотекой, руководитель коллектива </w:t>
            </w:r>
            <w:r w:rsidRPr="00981783">
              <w:rPr>
                <w:sz w:val="28"/>
                <w:szCs w:val="26"/>
              </w:rPr>
              <w:lastRenderedPageBreak/>
              <w:t>самодеятельного искусства</w:t>
            </w:r>
            <w:r w:rsidR="00802BDA">
              <w:rPr>
                <w:sz w:val="28"/>
                <w:szCs w:val="26"/>
              </w:rPr>
              <w:t xml:space="preserve"> (хореографического ансамбля)</w:t>
            </w:r>
            <w:r w:rsidRPr="00981783">
              <w:rPr>
                <w:sz w:val="28"/>
                <w:szCs w:val="26"/>
              </w:rPr>
              <w:t>, дирижёр</w:t>
            </w:r>
          </w:p>
        </w:tc>
        <w:tc>
          <w:tcPr>
            <w:tcW w:w="2072" w:type="dxa"/>
            <w:vAlign w:val="center"/>
          </w:tcPr>
          <w:p w:rsidR="005C0BB8" w:rsidRPr="00981783" w:rsidRDefault="00D02560" w:rsidP="004D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5599</w:t>
            </w:r>
            <w:r w:rsidR="005C0BB8" w:rsidRPr="00981783">
              <w:rPr>
                <w:sz w:val="28"/>
                <w:szCs w:val="28"/>
              </w:rPr>
              <w:t xml:space="preserve"> рублей</w:t>
            </w:r>
          </w:p>
        </w:tc>
      </w:tr>
    </w:tbl>
    <w:p w:rsidR="00345B1E" w:rsidRPr="00377614" w:rsidRDefault="00644C1E" w:rsidP="00377614">
      <w:pPr>
        <w:pStyle w:val="ConsPlusNormal"/>
        <w:widowControl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sectPr w:rsidR="00345B1E" w:rsidRPr="00377614" w:rsidSect="00AB2B88">
      <w:headerReference w:type="default" r:id="rId9"/>
      <w:pgSz w:w="11906" w:h="16838"/>
      <w:pgMar w:top="993" w:right="849" w:bottom="1135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D9" w:rsidRDefault="00C066D9">
      <w:r>
        <w:separator/>
      </w:r>
    </w:p>
  </w:endnote>
  <w:endnote w:type="continuationSeparator" w:id="1">
    <w:p w:rsidR="00C066D9" w:rsidRDefault="00C0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D9" w:rsidRDefault="00C066D9">
      <w:r>
        <w:separator/>
      </w:r>
    </w:p>
  </w:footnote>
  <w:footnote w:type="continuationSeparator" w:id="1">
    <w:p w:rsidR="00C066D9" w:rsidRDefault="00C0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2B1F7C">
    <w:pPr>
      <w:pStyle w:val="a8"/>
      <w:jc w:val="center"/>
    </w:pPr>
    <w:fldSimple w:instr=" PAGE   \* MERGEFORMAT ">
      <w:r w:rsidR="00B12EBD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36950"/>
    <w:rsid w:val="000673B1"/>
    <w:rsid w:val="000930F9"/>
    <w:rsid w:val="000C176B"/>
    <w:rsid w:val="000E4F93"/>
    <w:rsid w:val="00100C41"/>
    <w:rsid w:val="00120E68"/>
    <w:rsid w:val="001250E7"/>
    <w:rsid w:val="0018017B"/>
    <w:rsid w:val="001965FA"/>
    <w:rsid w:val="001B3626"/>
    <w:rsid w:val="00226054"/>
    <w:rsid w:val="002661FE"/>
    <w:rsid w:val="00281114"/>
    <w:rsid w:val="002A2DEF"/>
    <w:rsid w:val="002B1F7C"/>
    <w:rsid w:val="002D03F1"/>
    <w:rsid w:val="002E3DC9"/>
    <w:rsid w:val="002F639F"/>
    <w:rsid w:val="002F69DB"/>
    <w:rsid w:val="003142DB"/>
    <w:rsid w:val="00345B1E"/>
    <w:rsid w:val="00377341"/>
    <w:rsid w:val="00377614"/>
    <w:rsid w:val="0045052A"/>
    <w:rsid w:val="00452689"/>
    <w:rsid w:val="004529DA"/>
    <w:rsid w:val="00474CC1"/>
    <w:rsid w:val="00490D5E"/>
    <w:rsid w:val="004D3D2F"/>
    <w:rsid w:val="004F3241"/>
    <w:rsid w:val="005235D3"/>
    <w:rsid w:val="00530DC6"/>
    <w:rsid w:val="005748B4"/>
    <w:rsid w:val="005864F3"/>
    <w:rsid w:val="00596827"/>
    <w:rsid w:val="005A3F5D"/>
    <w:rsid w:val="005B03F7"/>
    <w:rsid w:val="005C0BB8"/>
    <w:rsid w:val="005E5266"/>
    <w:rsid w:val="00607C04"/>
    <w:rsid w:val="0061315E"/>
    <w:rsid w:val="00644C1E"/>
    <w:rsid w:val="00662BD7"/>
    <w:rsid w:val="006826AB"/>
    <w:rsid w:val="00690EC3"/>
    <w:rsid w:val="006974CE"/>
    <w:rsid w:val="006B3D85"/>
    <w:rsid w:val="006B724B"/>
    <w:rsid w:val="006E3018"/>
    <w:rsid w:val="006F39A4"/>
    <w:rsid w:val="007221AE"/>
    <w:rsid w:val="00750FAE"/>
    <w:rsid w:val="00785DFA"/>
    <w:rsid w:val="00790097"/>
    <w:rsid w:val="00795D01"/>
    <w:rsid w:val="007B3F58"/>
    <w:rsid w:val="007E0BA8"/>
    <w:rsid w:val="007E54D2"/>
    <w:rsid w:val="007E56E6"/>
    <w:rsid w:val="00802BDA"/>
    <w:rsid w:val="00804835"/>
    <w:rsid w:val="008140AA"/>
    <w:rsid w:val="00843EBE"/>
    <w:rsid w:val="00845814"/>
    <w:rsid w:val="008643AC"/>
    <w:rsid w:val="00866C37"/>
    <w:rsid w:val="008907A6"/>
    <w:rsid w:val="008D433A"/>
    <w:rsid w:val="008F441E"/>
    <w:rsid w:val="008F5B9C"/>
    <w:rsid w:val="00913CBA"/>
    <w:rsid w:val="00936179"/>
    <w:rsid w:val="00981783"/>
    <w:rsid w:val="00994F45"/>
    <w:rsid w:val="009D3A0E"/>
    <w:rsid w:val="009E491F"/>
    <w:rsid w:val="009E50B0"/>
    <w:rsid w:val="009F2986"/>
    <w:rsid w:val="009F3BEB"/>
    <w:rsid w:val="00A05AE5"/>
    <w:rsid w:val="00A548F9"/>
    <w:rsid w:val="00AB2B88"/>
    <w:rsid w:val="00AC6ED0"/>
    <w:rsid w:val="00AD1706"/>
    <w:rsid w:val="00B12EBD"/>
    <w:rsid w:val="00B9516A"/>
    <w:rsid w:val="00B95AD8"/>
    <w:rsid w:val="00BB49D0"/>
    <w:rsid w:val="00BB5E62"/>
    <w:rsid w:val="00C047EA"/>
    <w:rsid w:val="00C066D9"/>
    <w:rsid w:val="00C07EB0"/>
    <w:rsid w:val="00C40506"/>
    <w:rsid w:val="00C5714A"/>
    <w:rsid w:val="00C71C13"/>
    <w:rsid w:val="00C83AFD"/>
    <w:rsid w:val="00C91B49"/>
    <w:rsid w:val="00D02560"/>
    <w:rsid w:val="00D138BA"/>
    <w:rsid w:val="00D430A0"/>
    <w:rsid w:val="00D4481E"/>
    <w:rsid w:val="00D904C0"/>
    <w:rsid w:val="00DC3397"/>
    <w:rsid w:val="00E21FA3"/>
    <w:rsid w:val="00E34621"/>
    <w:rsid w:val="00E92208"/>
    <w:rsid w:val="00EC1276"/>
    <w:rsid w:val="00EC3F73"/>
    <w:rsid w:val="00ED1647"/>
    <w:rsid w:val="00EE0E65"/>
    <w:rsid w:val="00F12D2C"/>
    <w:rsid w:val="00F134F5"/>
    <w:rsid w:val="00F17F40"/>
    <w:rsid w:val="00F264C5"/>
    <w:rsid w:val="00F33327"/>
    <w:rsid w:val="00F41EA6"/>
    <w:rsid w:val="00F93824"/>
    <w:rsid w:val="00FB2492"/>
    <w:rsid w:val="00FC057F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1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  <w:sz w:val="20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44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44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B36-03B4-4D51-AC1A-B64451E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2020-10-13T05:31:00Z</cp:lastPrinted>
  <dcterms:created xsi:type="dcterms:W3CDTF">2020-10-16T05:52:00Z</dcterms:created>
  <dcterms:modified xsi:type="dcterms:W3CDTF">2020-10-16T06:01:00Z</dcterms:modified>
</cp:coreProperties>
</file>