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62DB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62DB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754896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28.07.2023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5E77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1173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6505C2" w:rsidP="006505C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6505C2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решением </w:t>
      </w:r>
      <w:proofErr w:type="spellStart"/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Вятско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полянской</w:t>
      </w:r>
      <w:proofErr w:type="spellEnd"/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от 2</w:t>
      </w:r>
      <w:r w:rsidR="005E7760">
        <w:rPr>
          <w:rFonts w:ascii="Times New Roman" w:hAnsi="Times New Roman"/>
          <w:b w:val="0"/>
          <w:color w:val="000000"/>
          <w:spacing w:val="6"/>
          <w:sz w:val="28"/>
          <w:szCs w:val="28"/>
        </w:rPr>
        <w:t>9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.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0</w:t>
      </w:r>
      <w:r w:rsidR="005E7760">
        <w:rPr>
          <w:rFonts w:ascii="Times New Roman" w:hAnsi="Times New Roman"/>
          <w:b w:val="0"/>
          <w:color w:val="000000"/>
          <w:spacing w:val="6"/>
          <w:sz w:val="28"/>
          <w:szCs w:val="28"/>
        </w:rPr>
        <w:t>6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.202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3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№ </w:t>
      </w:r>
      <w:r w:rsidR="005E7760">
        <w:rPr>
          <w:rFonts w:ascii="Times New Roman" w:hAnsi="Times New Roman"/>
          <w:b w:val="0"/>
          <w:color w:val="000000"/>
          <w:spacing w:val="6"/>
          <w:sz w:val="28"/>
          <w:szCs w:val="28"/>
        </w:rPr>
        <w:t>22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/</w:t>
      </w:r>
      <w:r w:rsidR="005E7760">
        <w:rPr>
          <w:rFonts w:ascii="Times New Roman" w:hAnsi="Times New Roman"/>
          <w:b w:val="0"/>
          <w:color w:val="000000"/>
          <w:spacing w:val="6"/>
          <w:sz w:val="28"/>
          <w:szCs w:val="28"/>
        </w:rPr>
        <w:t>204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«О внесении изменений в решение </w:t>
      </w:r>
      <w:proofErr w:type="spellStart"/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скополянской</w:t>
      </w:r>
      <w:proofErr w:type="spellEnd"/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от 20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.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12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.202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2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№ 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1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4/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137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3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4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5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годов», администрация города Вятские Поляны ПОСТАНОВЛЯЕТ</w:t>
      </w:r>
      <w:r w:rsidRPr="006505C2">
        <w:rPr>
          <w:rFonts w:ascii="Times New Roman" w:hAnsi="Times New Roman"/>
          <w:b w:val="0"/>
          <w:sz w:val="28"/>
          <w:szCs w:val="28"/>
        </w:rPr>
        <w:t xml:space="preserve">:   </w:t>
      </w:r>
    </w:p>
    <w:p w:rsidR="00F26428" w:rsidRDefault="00C7348F" w:rsidP="006505C2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</w:t>
      </w:r>
      <w:proofErr w:type="gramStart"/>
      <w:r w:rsidRPr="001D73B4">
        <w:rPr>
          <w:rFonts w:cs="Times New Roman"/>
          <w:sz w:val="28"/>
          <w:szCs w:val="28"/>
        </w:rPr>
        <w:t>на</w:t>
      </w:r>
      <w:proofErr w:type="gramEnd"/>
      <w:r w:rsidRPr="001D73B4">
        <w:rPr>
          <w:rFonts w:cs="Times New Roman"/>
          <w:sz w:val="28"/>
          <w:szCs w:val="28"/>
        </w:rPr>
        <w:t xml:space="preserve"> </w:t>
      </w:r>
      <w:r w:rsidR="00B44D51">
        <w:rPr>
          <w:rFonts w:cs="Times New Roman"/>
          <w:sz w:val="28"/>
          <w:szCs w:val="28"/>
        </w:rPr>
        <w:t xml:space="preserve">                 </w:t>
      </w:r>
      <w:proofErr w:type="gramStart"/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</w:t>
      </w:r>
      <w:proofErr w:type="gramEnd"/>
      <w:r w:rsidR="00775D9E">
        <w:rPr>
          <w:rFonts w:cs="Times New Roman"/>
          <w:sz w:val="28"/>
          <w:szCs w:val="28"/>
        </w:rPr>
        <w:t xml:space="preserve">, </w:t>
      </w:r>
      <w:proofErr w:type="gramStart"/>
      <w:r w:rsidR="00775D9E">
        <w:rPr>
          <w:rFonts w:cs="Times New Roman"/>
          <w:sz w:val="28"/>
          <w:szCs w:val="28"/>
        </w:rPr>
        <w:t>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№500, от 05.07.2021 №1000,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 xml:space="preserve">, от </w:t>
      </w:r>
      <w:r w:rsidR="00EB564F">
        <w:rPr>
          <w:rFonts w:cs="Times New Roman"/>
          <w:sz w:val="28"/>
          <w:szCs w:val="28"/>
        </w:rPr>
        <w:lastRenderedPageBreak/>
        <w:t>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="008945D4">
        <w:rPr>
          <w:sz w:val="28"/>
          <w:szCs w:val="28"/>
        </w:rPr>
        <w:t>, от 20.01.2023 № 115</w:t>
      </w:r>
      <w:r w:rsidR="005E7760">
        <w:rPr>
          <w:sz w:val="28"/>
          <w:szCs w:val="28"/>
        </w:rPr>
        <w:t>, от 27.04.2023 № 775</w:t>
      </w:r>
      <w:r w:rsidRPr="001D73B4">
        <w:rPr>
          <w:rFonts w:cs="Times New Roman"/>
          <w:sz w:val="28"/>
          <w:szCs w:val="28"/>
        </w:rPr>
        <w:t>)</w:t>
      </w:r>
      <w:r w:rsidR="007D0D1B">
        <w:rPr>
          <w:rFonts w:cs="Times New Roman"/>
          <w:sz w:val="28"/>
          <w:szCs w:val="28"/>
        </w:rPr>
        <w:t>, согласно приложению.</w:t>
      </w:r>
      <w:proofErr w:type="gramEnd"/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Чернышевой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754896" w:rsidRDefault="008945D4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5B50E6" w:rsidRDefault="00754896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D43218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B0F" w:rsidRDefault="00F03B0F" w:rsidP="00A0567A">
      <w:r>
        <w:separator/>
      </w:r>
    </w:p>
  </w:endnote>
  <w:endnote w:type="continuationSeparator" w:id="0">
    <w:p w:rsidR="00F03B0F" w:rsidRDefault="00F03B0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B0F" w:rsidRDefault="00F03B0F" w:rsidP="00A0567A">
      <w:r>
        <w:separator/>
      </w:r>
    </w:p>
  </w:footnote>
  <w:footnote w:type="continuationSeparator" w:id="0">
    <w:p w:rsidR="00F03B0F" w:rsidRDefault="00F03B0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F62DB6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54896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F62DB6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28A0"/>
    <w:rsid w:val="000E36E3"/>
    <w:rsid w:val="000F1FC0"/>
    <w:rsid w:val="000F2D00"/>
    <w:rsid w:val="000F5083"/>
    <w:rsid w:val="000F56D5"/>
    <w:rsid w:val="001000D7"/>
    <w:rsid w:val="00100258"/>
    <w:rsid w:val="00105AC5"/>
    <w:rsid w:val="00107D38"/>
    <w:rsid w:val="00111BAC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1315"/>
    <w:rsid w:val="002B339D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1B3A"/>
    <w:rsid w:val="0034329E"/>
    <w:rsid w:val="00343728"/>
    <w:rsid w:val="00345CAC"/>
    <w:rsid w:val="0034625F"/>
    <w:rsid w:val="00355026"/>
    <w:rsid w:val="00360792"/>
    <w:rsid w:val="0036299C"/>
    <w:rsid w:val="00365EB3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57B"/>
    <w:rsid w:val="003E672C"/>
    <w:rsid w:val="003E69A0"/>
    <w:rsid w:val="003F3EAD"/>
    <w:rsid w:val="003F5F3B"/>
    <w:rsid w:val="004000BA"/>
    <w:rsid w:val="00402408"/>
    <w:rsid w:val="004040E8"/>
    <w:rsid w:val="00404174"/>
    <w:rsid w:val="00410444"/>
    <w:rsid w:val="0041265B"/>
    <w:rsid w:val="00412996"/>
    <w:rsid w:val="00421DC5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6C1B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E7760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4896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44E2"/>
    <w:rsid w:val="00B57074"/>
    <w:rsid w:val="00B617E6"/>
    <w:rsid w:val="00B64D9C"/>
    <w:rsid w:val="00B64E07"/>
    <w:rsid w:val="00B672F0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556"/>
    <w:rsid w:val="00BD7D82"/>
    <w:rsid w:val="00BE57F9"/>
    <w:rsid w:val="00BE5F7C"/>
    <w:rsid w:val="00BF139F"/>
    <w:rsid w:val="00BF39D5"/>
    <w:rsid w:val="00BF4BC4"/>
    <w:rsid w:val="00BF59D7"/>
    <w:rsid w:val="00C06231"/>
    <w:rsid w:val="00C12D3A"/>
    <w:rsid w:val="00C174C4"/>
    <w:rsid w:val="00C22479"/>
    <w:rsid w:val="00C23B2C"/>
    <w:rsid w:val="00C32707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C0C02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51AA"/>
    <w:rsid w:val="00D45761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C7602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64F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3B0F"/>
    <w:rsid w:val="00F0459B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2DB6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FA8D-DB1E-4F2B-8E5D-705F5B48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2023-07-27T07:58:00Z</cp:lastPrinted>
  <dcterms:created xsi:type="dcterms:W3CDTF">2023-07-28T11:17:00Z</dcterms:created>
  <dcterms:modified xsi:type="dcterms:W3CDTF">2023-07-28T11:17:00Z</dcterms:modified>
</cp:coreProperties>
</file>