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Ind w:w="5394" w:type="dxa"/>
        <w:tblLook w:val="01E0"/>
      </w:tblPr>
      <w:tblGrid>
        <w:gridCol w:w="5508"/>
        <w:gridCol w:w="4063"/>
      </w:tblGrid>
      <w:tr w:rsidR="00FE0FD9" w:rsidRPr="00452CFC" w:rsidTr="00C40E2D">
        <w:tc>
          <w:tcPr>
            <w:tcW w:w="5508" w:type="dxa"/>
          </w:tcPr>
          <w:p w:rsidR="00FE0FD9" w:rsidRPr="00452CFC" w:rsidRDefault="00FE0FD9" w:rsidP="00C40E2D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E0FD9" w:rsidRPr="00452CFC" w:rsidRDefault="00FE0FD9" w:rsidP="000657D5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FE0FD9" w:rsidRPr="00452CFC" w:rsidRDefault="00FE0FD9" w:rsidP="000657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FE0FD9" w:rsidRPr="00452CFC" w:rsidRDefault="00FE0FD9" w:rsidP="003F36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области                                                                             от   </w:t>
            </w:r>
            <w:r w:rsidR="00587D86">
              <w:rPr>
                <w:rFonts w:ascii="Times New Roman" w:hAnsi="Times New Roman" w:cs="Times New Roman"/>
                <w:sz w:val="28"/>
                <w:szCs w:val="28"/>
              </w:rPr>
              <w:t>15.03.2024</w:t>
            </w: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369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52CF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87D86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  <w:r w:rsidR="00B261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E0FD9" w:rsidRPr="00452CFC" w:rsidRDefault="00FE0FD9" w:rsidP="00FD1D18">
      <w:pPr>
        <w:tabs>
          <w:tab w:val="left" w:pos="12333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:rsidR="007A2987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</w:t>
      </w:r>
      <w:r w:rsidR="007A2987">
        <w:rPr>
          <w:rFonts w:ascii="Times New Roman" w:hAnsi="Times New Roman" w:cs="Times New Roman"/>
          <w:b/>
          <w:bCs/>
          <w:sz w:val="28"/>
          <w:szCs w:val="28"/>
        </w:rPr>
        <w:t>росту доходного потенциала</w:t>
      </w:r>
    </w:p>
    <w:p w:rsidR="00D453DB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2987"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бюджета муниципального образования городского округа </w:t>
      </w:r>
    </w:p>
    <w:p w:rsidR="007A2987" w:rsidRDefault="007A2987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2987">
        <w:rPr>
          <w:rFonts w:ascii="Times New Roman" w:hAnsi="Times New Roman" w:cs="Times New Roman"/>
          <w:b/>
          <w:bCs/>
          <w:sz w:val="28"/>
          <w:szCs w:val="28"/>
        </w:rPr>
        <w:t>город Вятские Поляны</w:t>
      </w:r>
      <w:r w:rsidR="00D453DB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  <w:r w:rsidRPr="007A29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0FD9" w:rsidRPr="00452CFC" w:rsidRDefault="00FE0FD9" w:rsidP="00AA7FDE">
      <w:pPr>
        <w:tabs>
          <w:tab w:val="left" w:pos="1233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CFC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7E4E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F369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F369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52CFC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FE0FD9" w:rsidRPr="00E73048" w:rsidRDefault="00FE0FD9" w:rsidP="0033745F">
      <w:pPr>
        <w:tabs>
          <w:tab w:val="left" w:pos="129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2CFC">
        <w:rPr>
          <w:rFonts w:ascii="Times New Roman" w:hAnsi="Times New Roman" w:cs="Times New Roman"/>
          <w:sz w:val="28"/>
          <w:szCs w:val="28"/>
        </w:rPr>
        <w:tab/>
      </w:r>
      <w:r w:rsidR="00E7304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73048">
        <w:rPr>
          <w:rFonts w:ascii="Times New Roman" w:hAnsi="Times New Roman" w:cs="Times New Roman"/>
          <w:sz w:val="24"/>
          <w:szCs w:val="24"/>
        </w:rPr>
        <w:t>(тыс. рублей)</w:t>
      </w:r>
    </w:p>
    <w:p w:rsidR="00FE0FD9" w:rsidRPr="00452CFC" w:rsidRDefault="00FE0FD9" w:rsidP="009A1366">
      <w:pPr>
        <w:spacing w:after="0" w:line="24" w:lineRule="auto"/>
        <w:rPr>
          <w:rFonts w:ascii="Times New Roman" w:hAnsi="Times New Roman" w:cs="Times New Roman"/>
          <w:emboss/>
          <w:sz w:val="2"/>
          <w:szCs w:val="2"/>
        </w:rPr>
      </w:pPr>
      <w:r w:rsidRPr="00452CFC">
        <w:rPr>
          <w:rFonts w:ascii="Times New Roman" w:hAnsi="Times New Roman" w:cs="Times New Roman"/>
          <w:emboss/>
          <w:sz w:val="2"/>
          <w:szCs w:val="2"/>
        </w:rPr>
        <w:br w:type="textWrapping" w:clear="all"/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6237"/>
        <w:gridCol w:w="2551"/>
        <w:gridCol w:w="1843"/>
        <w:gridCol w:w="1418"/>
        <w:gridCol w:w="1417"/>
        <w:gridCol w:w="1418"/>
      </w:tblGrid>
      <w:tr w:rsidR="002719D4" w:rsidRPr="00452CFC" w:rsidTr="00DD457B">
        <w:trPr>
          <w:trHeight w:val="345"/>
          <w:tblHeader/>
        </w:trPr>
        <w:tc>
          <w:tcPr>
            <w:tcW w:w="639" w:type="dxa"/>
            <w:vMerge w:val="restart"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мероприятия/показателя</w:t>
            </w:r>
          </w:p>
        </w:tc>
        <w:tc>
          <w:tcPr>
            <w:tcW w:w="2551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843" w:type="dxa"/>
            <w:vMerge w:val="restart"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4253" w:type="dxa"/>
            <w:gridSpan w:val="3"/>
            <w:vAlign w:val="center"/>
          </w:tcPr>
          <w:p w:rsidR="002719D4" w:rsidRPr="00452CFC" w:rsidRDefault="002719D4" w:rsidP="002719D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Ожидаемые результаты</w:t>
            </w:r>
          </w:p>
        </w:tc>
      </w:tr>
      <w:tr w:rsidR="002719D4" w:rsidRPr="00452CFC" w:rsidTr="00C742CB">
        <w:trPr>
          <w:trHeight w:val="345"/>
          <w:tblHeader/>
        </w:trPr>
        <w:tc>
          <w:tcPr>
            <w:tcW w:w="639" w:type="dxa"/>
            <w:vMerge/>
          </w:tcPr>
          <w:p w:rsidR="002719D4" w:rsidRPr="00452CFC" w:rsidRDefault="002719D4" w:rsidP="002719D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719D4" w:rsidRPr="00452CFC" w:rsidRDefault="002719D4" w:rsidP="00271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719D4" w:rsidRPr="00452CFC" w:rsidRDefault="002719D4" w:rsidP="003F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4E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3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719D4" w:rsidRPr="00452CFC" w:rsidRDefault="002719D4" w:rsidP="003F36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3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719D4" w:rsidRPr="00452CFC" w:rsidRDefault="002719D4" w:rsidP="003F369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36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7F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E948DC" w:rsidRPr="00452CFC" w:rsidTr="00C742CB">
        <w:trPr>
          <w:trHeight w:val="345"/>
          <w:tblHeader/>
        </w:trPr>
        <w:tc>
          <w:tcPr>
            <w:tcW w:w="639" w:type="dxa"/>
          </w:tcPr>
          <w:p w:rsidR="00E948DC" w:rsidRPr="00452CFC" w:rsidRDefault="00E948DC" w:rsidP="007E4EC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E948DC" w:rsidRPr="00452CFC" w:rsidRDefault="00E948DC" w:rsidP="007E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E948DC" w:rsidRPr="00452CFC" w:rsidRDefault="00E948DC" w:rsidP="007E4EC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E0FD9" w:rsidRPr="00452CFC" w:rsidTr="00C742CB">
        <w:trPr>
          <w:trHeight w:val="212"/>
        </w:trPr>
        <w:tc>
          <w:tcPr>
            <w:tcW w:w="639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</w:tcPr>
          <w:p w:rsidR="00FE0FD9" w:rsidRPr="00743ED5" w:rsidRDefault="00983457" w:rsidP="004F1A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 w:rsidR="004F1AA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Pr="00743ED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кономического потенциала</w:t>
            </w:r>
            <w:bookmarkStart w:id="0" w:name="_GoBack"/>
            <w:bookmarkEnd w:id="0"/>
          </w:p>
        </w:tc>
        <w:tc>
          <w:tcPr>
            <w:tcW w:w="2551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743ED5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476"/>
        </w:trPr>
        <w:tc>
          <w:tcPr>
            <w:tcW w:w="639" w:type="dxa"/>
          </w:tcPr>
          <w:p w:rsidR="00FE0FD9" w:rsidRPr="00743ED5" w:rsidRDefault="00983457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</w:tcPr>
          <w:p w:rsidR="00FE0FD9" w:rsidRPr="00743ED5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резидентов на 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опережающего социально-экономического развития </w:t>
            </w:r>
            <w:proofErr w:type="gramStart"/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983457" w:rsidRPr="00743ED5">
              <w:rPr>
                <w:rFonts w:ascii="Times New Roman" w:hAnsi="Times New Roman" w:cs="Times New Roman"/>
                <w:sz w:val="24"/>
                <w:szCs w:val="24"/>
              </w:rPr>
              <w:t>. Вятские Поляны</w:t>
            </w:r>
          </w:p>
          <w:p w:rsidR="00DC75C8" w:rsidRDefault="00DC75C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1088" w:rsidRPr="00743ED5" w:rsidRDefault="009D1088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показателей, предусмотренных соглашением о мерах по социально-экономическому развитию и оздоровлению муниципальных финансов от </w:t>
            </w:r>
            <w:r w:rsidR="003F369C">
              <w:rPr>
                <w:rFonts w:ascii="Times New Roman" w:hAnsi="Times New Roman" w:cs="Times New Roman"/>
                <w:sz w:val="24"/>
                <w:szCs w:val="24"/>
              </w:rPr>
              <w:t>29.01.2024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41: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капитал, за исключением инвестиций инфраст</w:t>
            </w:r>
            <w:r w:rsidR="00050A86" w:rsidRPr="00743ED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уктуры монополий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(федеральные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проекты) и бюджетных ассигнований федерального бюджета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(млн.</w:t>
            </w:r>
            <w:r w:rsidR="000B04C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рублей):</w:t>
            </w:r>
          </w:p>
          <w:p w:rsidR="006665EA" w:rsidRPr="00743ED5" w:rsidRDefault="006665EA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по базовому варианту</w:t>
            </w:r>
          </w:p>
          <w:p w:rsidR="006665EA" w:rsidRPr="00743ED5" w:rsidRDefault="006665EA" w:rsidP="00D16E0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9D1088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по целевому варианту</w:t>
            </w:r>
          </w:p>
        </w:tc>
        <w:tc>
          <w:tcPr>
            <w:tcW w:w="2551" w:type="dxa"/>
          </w:tcPr>
          <w:p w:rsidR="00FE0FD9" w:rsidRPr="00743ED5" w:rsidRDefault="000B04C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                        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743ED5" w:rsidRDefault="00983457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</w:tcPr>
          <w:p w:rsidR="006665EA" w:rsidRPr="00743ED5" w:rsidRDefault="006665E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E4EC2" w:rsidRPr="00743ED5" w:rsidRDefault="007E4EC2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3F369C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  <w:p w:rsidR="006665EA" w:rsidRPr="00743ED5" w:rsidRDefault="003F369C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  <w:p w:rsidR="000B04C4" w:rsidRPr="00743ED5" w:rsidRDefault="000B04C4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3F369C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  <w:p w:rsidR="006665EA" w:rsidRPr="00743ED5" w:rsidRDefault="003F369C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  <w:p w:rsidR="006665EA" w:rsidRPr="00743ED5" w:rsidRDefault="006665EA" w:rsidP="000B0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6665EA" w:rsidRPr="00743ED5" w:rsidRDefault="006665EA" w:rsidP="00666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665EA" w:rsidRPr="00743ED5" w:rsidRDefault="006665EA" w:rsidP="006665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9D1088" w:rsidP="006665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1088" w:rsidRPr="00743ED5" w:rsidRDefault="003F369C" w:rsidP="009D1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  <w:p w:rsidR="00FE0FD9" w:rsidRPr="00743ED5" w:rsidRDefault="003F369C" w:rsidP="00D1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952,4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37" w:type="dxa"/>
          </w:tcPr>
          <w:p w:rsidR="00FE0FD9" w:rsidRPr="00452CFC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увеличению налоговой базы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3A1" w:rsidRPr="00452CFC" w:rsidTr="00C742CB">
        <w:trPr>
          <w:trHeight w:val="346"/>
        </w:trPr>
        <w:tc>
          <w:tcPr>
            <w:tcW w:w="639" w:type="dxa"/>
          </w:tcPr>
          <w:p w:rsidR="005463A1" w:rsidRPr="005463A1" w:rsidRDefault="005463A1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37" w:type="dxa"/>
          </w:tcPr>
          <w:p w:rsidR="005463A1" w:rsidRDefault="005463A1" w:rsidP="005463A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, предусмотренн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 о мерах по социально-экономическому развитию и оздоровлению муниципальных финансов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29.01.2024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ED5">
              <w:rPr>
                <w:rFonts w:ascii="Times New Roman" w:hAnsi="Times New Roman" w:cs="Times New Roman"/>
                <w:sz w:val="24"/>
                <w:szCs w:val="24"/>
              </w:rPr>
              <w:t>41:</w:t>
            </w:r>
          </w:p>
          <w:p w:rsidR="005463A1" w:rsidRPr="00452CFC" w:rsidRDefault="00D6024F" w:rsidP="00881C4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63A1">
              <w:rPr>
                <w:rFonts w:ascii="Times New Roman" w:hAnsi="Times New Roman" w:cs="Times New Roman"/>
                <w:sz w:val="24"/>
                <w:szCs w:val="24"/>
              </w:rPr>
              <w:t>нижение численности безработных граждан, зарегистрированных в органах службы занятости населения Кировской области, по сравнению с началом 2024,%</w:t>
            </w:r>
          </w:p>
        </w:tc>
        <w:tc>
          <w:tcPr>
            <w:tcW w:w="2551" w:type="dxa"/>
          </w:tcPr>
          <w:p w:rsidR="005463A1" w:rsidRPr="00452CFC" w:rsidRDefault="005463A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                         </w:t>
            </w:r>
            <w:r w:rsidRPr="00743E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5463A1" w:rsidRPr="00452CFC" w:rsidRDefault="005463A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418" w:type="dxa"/>
          </w:tcPr>
          <w:p w:rsidR="005463A1" w:rsidRPr="0084057D" w:rsidRDefault="005463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0,1% и более</w:t>
            </w:r>
          </w:p>
        </w:tc>
        <w:tc>
          <w:tcPr>
            <w:tcW w:w="1417" w:type="dxa"/>
          </w:tcPr>
          <w:p w:rsidR="005463A1" w:rsidRPr="0084057D" w:rsidRDefault="005463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0,1% и более</w:t>
            </w:r>
          </w:p>
        </w:tc>
        <w:tc>
          <w:tcPr>
            <w:tcW w:w="1418" w:type="dxa"/>
          </w:tcPr>
          <w:p w:rsidR="005463A1" w:rsidRPr="0084057D" w:rsidRDefault="005463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0,1% и более</w:t>
            </w:r>
          </w:p>
        </w:tc>
      </w:tr>
      <w:tr w:rsidR="009D1088" w:rsidRPr="00452CFC" w:rsidTr="0005478B">
        <w:trPr>
          <w:trHeight w:val="2630"/>
        </w:trPr>
        <w:tc>
          <w:tcPr>
            <w:tcW w:w="639" w:type="dxa"/>
          </w:tcPr>
          <w:p w:rsidR="009D1088" w:rsidRPr="00452CFC" w:rsidRDefault="00614B51" w:rsidP="00212CA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12C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</w:tcPr>
          <w:p w:rsidR="00173154" w:rsidRPr="00743ED5" w:rsidRDefault="00743ED5" w:rsidP="0005478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Проведение мониторинга динамики поступлений доходов</w:t>
            </w:r>
            <w:r w:rsidR="006A391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городской бюджет</w:t>
            </w: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сравнению с анал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743ED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гичным периодом прошлого года в разрезе источников доходов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расчетом</w:t>
            </w:r>
            <w:r w:rsid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64B2C">
              <w:t xml:space="preserve"> </w:t>
            </w:r>
            <w:r w:rsidR="00364B2C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показателя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росту поступлений налоговых доходов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>, предусмотренн</w:t>
            </w:r>
            <w:r w:rsidR="0017315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73154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 о мерах по социально-экономическому развитию и оздоровлению муниципальных финансов от </w:t>
            </w:r>
            <w:r w:rsidR="00036870">
              <w:rPr>
                <w:rFonts w:ascii="Times New Roman" w:hAnsi="Times New Roman" w:cs="Times New Roman"/>
                <w:sz w:val="24"/>
                <w:szCs w:val="24"/>
              </w:rPr>
              <w:t>29.01.2024</w:t>
            </w:r>
            <w:r w:rsidR="00036870" w:rsidRPr="00743ED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36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870" w:rsidRPr="00743ED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</w:t>
            </w:r>
            <w:r w:rsidR="00025589" w:rsidRPr="00364B2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его выполнени</w:t>
            </w:r>
            <w:r w:rsidR="003E285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05478B">
              <w:rPr>
                <w:rFonts w:ascii="Times New Roman" w:hAnsi="Times New Roman" w:cs="Times New Roman"/>
                <w:sz w:val="24"/>
                <w:szCs w:val="24"/>
              </w:rPr>
              <w:t xml:space="preserve"> за 2024 год по сравнению с 2023 годом (%)</w:t>
            </w:r>
            <w:proofErr w:type="gramEnd"/>
          </w:p>
        </w:tc>
        <w:tc>
          <w:tcPr>
            <w:tcW w:w="2551" w:type="dxa"/>
          </w:tcPr>
          <w:p w:rsidR="009D1088" w:rsidRPr="00452CFC" w:rsidRDefault="00173154" w:rsidP="006A4E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Финансовое управление администрации города Вятские Поляны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Ширяева Г.П.</w:t>
            </w:r>
            <w:r w:rsidR="006A4E6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843" w:type="dxa"/>
          </w:tcPr>
          <w:p w:rsidR="009D1088" w:rsidRPr="00452CFC" w:rsidRDefault="0017315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9D1088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3154" w:rsidRPr="0084057D" w:rsidRDefault="00173154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D1088" w:rsidRPr="0084057D" w:rsidRDefault="009D108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212CA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12C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13A97" w:rsidRDefault="00F13A97" w:rsidP="00FE6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информации о работодателях, имеющих возможные факторы рисков теневой занятости или выплаты заработной платы «в конверте», перечень которых представлен Управлением Федеральной налоговой  службы по Кировской области, для приглашения работодателей из указанного</w:t>
            </w:r>
            <w:r w:rsidR="00374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перечня на заседания межведомственной комиссии</w:t>
            </w:r>
            <w:r w:rsidR="00E767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обеспечению </w:t>
            </w:r>
            <w:r w:rsidR="00E767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поступления доходов в городской бюджет и по преодолению негативных тенденций в экономике города </w:t>
            </w:r>
            <w:r w:rsidR="008104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Вятские Поляны </w:t>
            </w:r>
            <w:r w:rsidR="00E767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(далее – межведомственная комиссия)</w:t>
            </w:r>
            <w:r w:rsidR="00A93B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3B0F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(постановление </w:t>
            </w:r>
            <w:r w:rsidR="00A93B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93B0F" w:rsidRPr="00452CFC">
              <w:rPr>
                <w:rFonts w:ascii="Times New Roman" w:hAnsi="Times New Roman" w:cs="Times New Roman"/>
                <w:sz w:val="24"/>
                <w:szCs w:val="24"/>
              </w:rPr>
              <w:t>дминистрации города Вятские</w:t>
            </w:r>
            <w:proofErr w:type="gramEnd"/>
            <w:r w:rsidR="00A93B0F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B0F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Поляны Кировской области  от </w:t>
            </w:r>
            <w:r w:rsidR="00A93B0F">
              <w:rPr>
                <w:rFonts w:ascii="Times New Roman" w:hAnsi="Times New Roman" w:cs="Times New Roman"/>
                <w:sz w:val="24"/>
                <w:szCs w:val="24"/>
              </w:rPr>
              <w:t xml:space="preserve">17.01.2024 </w:t>
            </w:r>
            <w:r w:rsidR="00A93B0F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93B0F">
              <w:rPr>
                <w:rFonts w:ascii="Times New Roman" w:hAnsi="Times New Roman" w:cs="Times New Roman"/>
                <w:sz w:val="24"/>
                <w:szCs w:val="24"/>
              </w:rPr>
              <w:t xml:space="preserve"> 54</w:t>
            </w:r>
            <w:r w:rsidR="00A93B0F" w:rsidRPr="00452C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E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FE0FD9" w:rsidRDefault="00FE0FD9" w:rsidP="00FE60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деятельности</w:t>
            </w:r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работодателей, </w:t>
            </w:r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 же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физических лиц, не имеющих статус </w:t>
            </w:r>
            <w:proofErr w:type="spellStart"/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самозанятого</w:t>
            </w:r>
            <w:proofErr w:type="spellEnd"/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гражданина или индивидуального предпринимателя, на заседаниях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межведомственной комиссии</w:t>
            </w:r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осуществление </w:t>
            </w:r>
            <w:proofErr w:type="gramStart"/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выполнением работодателями решений, принятых на заседаниях межведомственн</w:t>
            </w:r>
            <w:r w:rsidR="00B151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комисси</w:t>
            </w:r>
            <w:r w:rsidR="00B151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59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до получения конечного результата: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010DA" w:rsidRDefault="005010DA" w:rsidP="00AA7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5010DA" w:rsidP="00AA7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дополнительные поступления НДФЛ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(тыс. рублей)</w:t>
            </w:r>
          </w:p>
          <w:p w:rsidR="005010DA" w:rsidRDefault="005010DA" w:rsidP="00AA7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Pr="00452CFC" w:rsidRDefault="005010DA" w:rsidP="005010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оформление  работодателями с физическими лицами трудовых договоров после заслушивания на межведомственной комиссии  </w:t>
            </w:r>
          </w:p>
        </w:tc>
        <w:tc>
          <w:tcPr>
            <w:tcW w:w="2551" w:type="dxa"/>
          </w:tcPr>
          <w:p w:rsidR="00881C42" w:rsidRPr="00452CFC" w:rsidRDefault="00FE0FD9" w:rsidP="00B1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управление экономического развития города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(Сероштан С.А.); </w:t>
            </w:r>
            <w:r w:rsidR="00881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межведомственная </w:t>
            </w:r>
            <w:r w:rsidR="00881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</w:t>
            </w:r>
            <w:r w:rsidR="00B151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я*</w:t>
            </w:r>
          </w:p>
        </w:tc>
        <w:tc>
          <w:tcPr>
            <w:tcW w:w="1843" w:type="dxa"/>
          </w:tcPr>
          <w:p w:rsidR="00FE0FD9" w:rsidRPr="00452CFC" w:rsidRDefault="008104B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8" w:type="dxa"/>
          </w:tcPr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02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02D4E" w:rsidRDefault="00702D4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02D4E" w:rsidRDefault="00702D4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702D4E" w:rsidRPr="003C180C" w:rsidRDefault="00702D4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C180C">
              <w:rPr>
                <w:rFonts w:ascii="Times New Roman" w:hAnsi="Times New Roman" w:cs="Times New Roman"/>
                <w:lang w:eastAsia="ru-RU"/>
              </w:rPr>
              <w:t>физических лиц</w:t>
            </w:r>
          </w:p>
          <w:p w:rsidR="00702D4E" w:rsidRPr="0084057D" w:rsidRDefault="00702D4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02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02D4E" w:rsidRDefault="00702D4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02D4E" w:rsidRDefault="00702D4E" w:rsidP="00702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702D4E" w:rsidRPr="003C180C" w:rsidRDefault="00702D4E" w:rsidP="00702D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C180C">
              <w:rPr>
                <w:rFonts w:ascii="Times New Roman" w:hAnsi="Times New Roman" w:cs="Times New Roman"/>
                <w:lang w:eastAsia="ru-RU"/>
              </w:rPr>
              <w:t>физических лиц</w:t>
            </w:r>
          </w:p>
        </w:tc>
        <w:tc>
          <w:tcPr>
            <w:tcW w:w="1418" w:type="dxa"/>
          </w:tcPr>
          <w:p w:rsidR="00FE0FD9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010DA" w:rsidRDefault="005010D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702D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702D4E" w:rsidRDefault="00702D4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02D4E" w:rsidRDefault="00702D4E" w:rsidP="00702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702D4E" w:rsidRPr="003C180C" w:rsidRDefault="00702D4E" w:rsidP="00702D4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C180C">
              <w:rPr>
                <w:rFonts w:ascii="Times New Roman" w:hAnsi="Times New Roman" w:cs="Times New Roman"/>
                <w:lang w:eastAsia="ru-RU"/>
              </w:rPr>
              <w:t>физических лиц</w:t>
            </w:r>
          </w:p>
          <w:p w:rsidR="00702D4E" w:rsidRPr="0084057D" w:rsidRDefault="00702D4E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2E5684">
        <w:trPr>
          <w:trHeight w:val="699"/>
        </w:trPr>
        <w:tc>
          <w:tcPr>
            <w:tcW w:w="639" w:type="dxa"/>
          </w:tcPr>
          <w:p w:rsidR="00FE0FD9" w:rsidRPr="00452CFC" w:rsidRDefault="00FE0FD9" w:rsidP="00212CA4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212C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AA1095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054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E61">
              <w:rPr>
                <w:rFonts w:ascii="Times New Roman" w:hAnsi="Times New Roman" w:cs="Times New Roman"/>
                <w:sz w:val="24"/>
                <w:szCs w:val="24"/>
              </w:rPr>
              <w:t>межведомственной рабочей группы по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E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увеличения налоговой базы по налогам, формирующим городской бюджет (далее - межведомственная рабочая группа)</w:t>
            </w:r>
            <w:r w:rsidR="0076790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 w:rsidR="00767906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7679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7906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города Вятские Поляны Кировской области  от </w:t>
            </w:r>
            <w:r w:rsidR="00767906">
              <w:rPr>
                <w:rFonts w:ascii="Times New Roman" w:hAnsi="Times New Roman" w:cs="Times New Roman"/>
                <w:sz w:val="24"/>
                <w:szCs w:val="24"/>
              </w:rPr>
              <w:t xml:space="preserve">12.02.2024 </w:t>
            </w:r>
            <w:r w:rsidR="00767906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767906">
              <w:rPr>
                <w:rFonts w:ascii="Times New Roman" w:hAnsi="Times New Roman" w:cs="Times New Roman"/>
                <w:sz w:val="24"/>
                <w:szCs w:val="24"/>
              </w:rPr>
              <w:t xml:space="preserve"> 208)</w:t>
            </w:r>
            <w:r w:rsidR="00DD2E6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проведении межведомственных информационных визитов в целях информирования граждан и работодателей о рисках и последствиях сокрытия заработной платы, а так же выявления фактов использования работодателями наемного труда работников без оформления с ними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 договора, а так же выполнения работ за вознаграждение физическими лицами, не имеющими статус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самозанятого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или индивидуального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предпринимателя. По результатам проведенной работы:</w:t>
            </w:r>
          </w:p>
          <w:p w:rsidR="00FE0FD9" w:rsidRDefault="00FE0FD9" w:rsidP="00587D86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постановка на налоговый учет индивидуаль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предпринимателей (далее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E3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45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ИП), в том числе в </w:t>
            </w:r>
            <w:r w:rsidR="00C865A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E4EC2">
              <w:rPr>
                <w:rFonts w:ascii="Times New Roman" w:hAnsi="Times New Roman" w:cs="Times New Roman"/>
                <w:sz w:val="24"/>
                <w:szCs w:val="24"/>
              </w:rPr>
              <w:t>соответствии с осуществляемыми видами деятельности, заявленных в ЕГРИП</w:t>
            </w:r>
            <w:proofErr w:type="gramStart"/>
            <w:r w:rsidR="007E4EC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455F0D" w:rsidRPr="00452CFC" w:rsidRDefault="00455F0D" w:rsidP="00587D86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1202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на налоговый учет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</w:t>
            </w:r>
            <w:r w:rsidRPr="000120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филиалов (структурных подразделений, стационарных рабочих мест)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0FD9" w:rsidRPr="00452CFC" w:rsidRDefault="00C865A8" w:rsidP="00587D86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 к государственной регистрации граждан в качестве ИП</w:t>
            </w:r>
            <w:r w:rsidR="00EA21E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EA21EB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0FD9" w:rsidRDefault="00E623F7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работодателями с физическими лицами трудовых договоров после выявления нарушений трудового законодательства в ходе информационных визитов (осмотров мест осуществления  предпринимательской деятельности)</w:t>
            </w:r>
          </w:p>
          <w:p w:rsidR="00AE46D2" w:rsidRDefault="00AE46D2" w:rsidP="00AE4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дополнительные поступления НДФЛ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(тыс. рублей)</w:t>
            </w:r>
          </w:p>
          <w:p w:rsidR="008C3ADF" w:rsidRPr="00452CFC" w:rsidRDefault="00C865A8" w:rsidP="00587D86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FE0FD9" w:rsidRPr="00452CFC" w:rsidRDefault="003C180C" w:rsidP="00DD2E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межведомственная рабочая группа</w:t>
            </w:r>
            <w:r w:rsidR="004C3B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*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Default="0003300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Default="0003300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4E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Pr="00CC7E9E" w:rsidRDefault="00033000" w:rsidP="000330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  <w:p w:rsidR="00033000" w:rsidRDefault="00033000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E623F7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="00C74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C742CB" w:rsidRPr="00C742CB" w:rsidRDefault="00C742CB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180C" w:rsidRPr="003C180C" w:rsidRDefault="00E623F7" w:rsidP="003C18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r w:rsidR="003C180C" w:rsidRPr="003C180C">
              <w:rPr>
                <w:rFonts w:ascii="Times New Roman" w:hAnsi="Times New Roman" w:cs="Times New Roman"/>
                <w:lang w:eastAsia="ru-RU"/>
              </w:rPr>
              <w:t>физических лиц</w:t>
            </w:r>
          </w:p>
          <w:p w:rsidR="00EE2B8C" w:rsidRDefault="00EE2B8C" w:rsidP="00EE2B8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C3ADF" w:rsidRPr="008C3ADF" w:rsidRDefault="00033000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Default="0003300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Default="0003300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Pr="00CC7E9E" w:rsidRDefault="00033000" w:rsidP="000330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  <w:p w:rsidR="00033000" w:rsidRDefault="00033000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742CB" w:rsidRDefault="00E623F7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742CB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="00C74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FE0FD9" w:rsidRDefault="00C742CB" w:rsidP="00C74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742CB" w:rsidRPr="00C742CB" w:rsidRDefault="00C742CB" w:rsidP="00C74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3ADF" w:rsidRDefault="00E623F7" w:rsidP="00EE2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3C180C" w:rsidRPr="003C180C" w:rsidRDefault="003C180C" w:rsidP="003C18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C180C">
              <w:rPr>
                <w:rFonts w:ascii="Times New Roman" w:hAnsi="Times New Roman" w:cs="Times New Roman"/>
                <w:lang w:eastAsia="ru-RU"/>
              </w:rPr>
              <w:t>физических лиц</w:t>
            </w:r>
          </w:p>
          <w:p w:rsidR="003F6B84" w:rsidRDefault="003F6B84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033000" w:rsidP="003C180C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Default="0003300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Default="0003300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6024F" w:rsidRDefault="00D6024F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E2B8C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ИП</w:t>
            </w:r>
          </w:p>
          <w:p w:rsidR="00FE0FD9" w:rsidRPr="0084057D" w:rsidRDefault="00FE0FD9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33000" w:rsidRPr="00CC7E9E" w:rsidRDefault="00033000" w:rsidP="000330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  <w:p w:rsidR="00033000" w:rsidRDefault="00033000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742CB" w:rsidRDefault="00E623F7" w:rsidP="00C742C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742CB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="00C742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  <w:p w:rsidR="00C742CB" w:rsidRPr="00C742CB" w:rsidRDefault="00C742CB" w:rsidP="00C742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742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180C" w:rsidRPr="003C180C" w:rsidRDefault="00E623F7" w:rsidP="003C180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  <w:r w:rsidR="003C180C" w:rsidRPr="003C180C">
              <w:rPr>
                <w:rFonts w:ascii="Times New Roman" w:hAnsi="Times New Roman" w:cs="Times New Roman"/>
                <w:lang w:eastAsia="ru-RU"/>
              </w:rPr>
              <w:t>физических лиц</w:t>
            </w:r>
          </w:p>
          <w:p w:rsidR="003F6B84" w:rsidRDefault="003F6B84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C3ADF" w:rsidRDefault="00033000" w:rsidP="00AB2C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4B51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5E09A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5E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FE0FD9" w:rsidRPr="00452CFC" w:rsidRDefault="00241031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Государственную инспекцию труда в Кировской области и районную прокуратуру информации о выявленных нарушениях трудового законодательства, закрепленных протокольными решениями межведомственной комиссии</w:t>
            </w:r>
            <w:r w:rsidR="00F05E72">
              <w:rPr>
                <w:rFonts w:ascii="Times New Roman" w:hAnsi="Times New Roman" w:cs="Times New Roman"/>
                <w:sz w:val="24"/>
                <w:szCs w:val="24"/>
              </w:rPr>
              <w:t xml:space="preserve"> или межведомственных информационных визитов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 мере выявления фактов нарушений</w:t>
            </w:r>
          </w:p>
        </w:tc>
        <w:tc>
          <w:tcPr>
            <w:tcW w:w="1418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E0FD9" w:rsidRPr="0084057D" w:rsidRDefault="00EE2B8C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0FD9" w:rsidRPr="00452CFC" w:rsidTr="00C742CB">
        <w:trPr>
          <w:trHeight w:val="1447"/>
        </w:trPr>
        <w:tc>
          <w:tcPr>
            <w:tcW w:w="639" w:type="dxa"/>
          </w:tcPr>
          <w:p w:rsidR="00FE0FD9" w:rsidRPr="00452CFC" w:rsidRDefault="00FE0FD9" w:rsidP="005E09A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FE0FD9" w:rsidRPr="00452CFC" w:rsidRDefault="00F05E72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кампании среди граждан о последствиях неофициального трудоустройства и получения заработной платы «в конверте» и работодателей об ответственности за уклонение от заключения тру</w:t>
            </w:r>
            <w:r w:rsidR="00534A6E">
              <w:rPr>
                <w:rFonts w:ascii="Times New Roman" w:hAnsi="Times New Roman" w:cs="Times New Roman"/>
                <w:sz w:val="24"/>
                <w:szCs w:val="24"/>
              </w:rPr>
              <w:t>довых  договоров  с работниками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в средствах массовой информации публикаций о проведен</w:t>
            </w:r>
            <w:r w:rsidR="00B205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20577">
              <w:rPr>
                <w:rFonts w:ascii="Times New Roman" w:hAnsi="Times New Roman" w:cs="Times New Roman"/>
                <w:sz w:val="24"/>
                <w:szCs w:val="24"/>
              </w:rPr>
              <w:t xml:space="preserve"> работе по легализации заработной плате и трудовых отношений</w:t>
            </w:r>
          </w:p>
        </w:tc>
        <w:tc>
          <w:tcPr>
            <w:tcW w:w="2551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экономического развития города и информационных систем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7E9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ED19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(Сероштан С.А.)</w:t>
            </w:r>
          </w:p>
        </w:tc>
        <w:tc>
          <w:tcPr>
            <w:tcW w:w="1843" w:type="dxa"/>
          </w:tcPr>
          <w:p w:rsidR="00FE0FD9" w:rsidRPr="00452CFC" w:rsidRDefault="00FE0FD9" w:rsidP="003749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7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публикаций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5E09A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  <w:r w:rsidR="005E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FE0FD9" w:rsidRPr="00452CFC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оценки эффективности налоговых льгот (пониженных ставок по налогам) по земельному налогу, установленных решением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Вятскополянской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городской Думы №</w:t>
            </w:r>
            <w:r w:rsidR="00CB65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43/414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8C3A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20.11.2019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целях принятия решений по оптимизации неэффективных налоговых льгот </w:t>
            </w:r>
            <w:r w:rsidR="00DC75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(пониженных ставок по налогам)</w:t>
            </w:r>
            <w:r w:rsidR="008510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51066" w:rsidRPr="00452C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1" w:type="dxa"/>
          </w:tcPr>
          <w:p w:rsidR="00FD2C42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42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Финансовое управление администрации города Вятские Поляны</w:t>
            </w:r>
            <w:r w:rsidR="00FD2C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</w:t>
            </w:r>
            <w:r w:rsidR="00FD2C42" w:rsidRPr="00452C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</w:t>
            </w:r>
            <w:r w:rsidR="00FD2C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Опарина А.В.)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муниципальной собственности</w:t>
            </w:r>
          </w:p>
          <w:p w:rsidR="005A43AE" w:rsidRPr="00452CFC" w:rsidRDefault="00E77C9B" w:rsidP="00FD2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(Григорьева О.В.)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E0FD9" w:rsidRPr="00452CFC" w:rsidRDefault="00ED02D9" w:rsidP="00FB4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июня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D6143" w:rsidRPr="0084057D" w:rsidRDefault="00AD6143" w:rsidP="00AD6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D2C42" w:rsidRPr="0084057D" w:rsidRDefault="00FD2C42" w:rsidP="00FD2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5E6CC4">
        <w:trPr>
          <w:trHeight w:val="2439"/>
        </w:trPr>
        <w:tc>
          <w:tcPr>
            <w:tcW w:w="639" w:type="dxa"/>
          </w:tcPr>
          <w:p w:rsidR="00FE0FD9" w:rsidRPr="00452CFC" w:rsidRDefault="00FE0FD9" w:rsidP="005E09A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E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FE0FD9" w:rsidRPr="00452CFC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 </w:t>
            </w:r>
            <w:r w:rsidR="006F32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УФНС России по Кировской области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сведений </w:t>
            </w:r>
            <w:r w:rsidR="00725F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организациях и индивидуальных предпринимателях, с которыми заключены контракты, а так же организациях и индивидуальных предпринимателях, которые осуществляют субподрядные работы, расположенные на территории муниципального образования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целях  осуществления 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постановкой на налоговый учет </w:t>
            </w:r>
            <w:r w:rsidR="00534A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территории города</w:t>
            </w:r>
          </w:p>
          <w:p w:rsidR="00FE0FD9" w:rsidRPr="00452CFC" w:rsidRDefault="00FE0FD9" w:rsidP="00F02C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:rsidR="00FE0FD9" w:rsidRDefault="00FE0FD9" w:rsidP="005E6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 муниципальных закупок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развития торговли и предпринимательства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(Редькин С.В.), </w:t>
            </w:r>
          </w:p>
          <w:p w:rsidR="005E6CC4" w:rsidRPr="00452CFC" w:rsidRDefault="005E6CC4" w:rsidP="005E6C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118" w:rsidRPr="00452CFC" w:rsidTr="00853118">
        <w:trPr>
          <w:trHeight w:val="1672"/>
        </w:trPr>
        <w:tc>
          <w:tcPr>
            <w:tcW w:w="639" w:type="dxa"/>
          </w:tcPr>
          <w:p w:rsidR="00853118" w:rsidRPr="00853118" w:rsidRDefault="005E09A7" w:rsidP="005E09A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237" w:type="dxa"/>
          </w:tcPr>
          <w:p w:rsidR="00853118" w:rsidRDefault="00853118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процесса заключения по результатам торгов муниципальных контрактов на выполнение ремонтно-строительных работ, благоустройства территории, оказание транспортных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клинин</w:t>
            </w:r>
            <w:r w:rsidR="000F1273">
              <w:rPr>
                <w:rFonts w:ascii="Times New Roman" w:hAnsi="Times New Roman" w:cs="Times New Roman"/>
                <w:sz w:val="24"/>
                <w:szCs w:val="24"/>
              </w:rPr>
              <w:t>говых</w:t>
            </w:r>
            <w:proofErr w:type="spellEnd"/>
            <w:r w:rsidR="000F1273">
              <w:rPr>
                <w:rFonts w:ascii="Times New Roman" w:hAnsi="Times New Roman" w:cs="Times New Roman"/>
                <w:sz w:val="24"/>
                <w:szCs w:val="24"/>
              </w:rPr>
              <w:t xml:space="preserve"> услуг на предмет своевременной постановки на налоговый учет</w:t>
            </w:r>
            <w:r w:rsidR="00455F0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</w:t>
            </w:r>
            <w:r w:rsidR="00455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предпринимателей</w:t>
            </w:r>
            <w:r w:rsidR="00F02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1273">
              <w:rPr>
                <w:rFonts w:ascii="Times New Roman" w:hAnsi="Times New Roman" w:cs="Times New Roman"/>
                <w:sz w:val="24"/>
                <w:szCs w:val="24"/>
              </w:rPr>
              <w:t>и оформления трудовых отношений с работниками</w:t>
            </w:r>
          </w:p>
        </w:tc>
        <w:tc>
          <w:tcPr>
            <w:tcW w:w="2551" w:type="dxa"/>
          </w:tcPr>
          <w:p w:rsidR="00853118" w:rsidRDefault="00534A6E" w:rsidP="006A6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2C3C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экономического развития города и информационных систем </w:t>
            </w:r>
            <w:r w:rsidR="00F02C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F02C3C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</w:t>
            </w:r>
            <w:r w:rsidR="00F02C3C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управление администрации города Вятские Поляны </w:t>
            </w:r>
            <w:r w:rsidR="00F02C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F02C3C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853118" w:rsidRPr="00452CFC" w:rsidRDefault="00F02C3C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1418" w:type="dxa"/>
          </w:tcPr>
          <w:p w:rsidR="00853118" w:rsidRPr="0084057D" w:rsidRDefault="00853118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53118" w:rsidRPr="0084057D" w:rsidRDefault="00853118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53118" w:rsidRPr="0084057D" w:rsidRDefault="00853118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2C3C" w:rsidRPr="00452CFC" w:rsidTr="00F65C9C">
        <w:trPr>
          <w:trHeight w:val="2877"/>
        </w:trPr>
        <w:tc>
          <w:tcPr>
            <w:tcW w:w="639" w:type="dxa"/>
          </w:tcPr>
          <w:p w:rsidR="00F02C3C" w:rsidRPr="00853118" w:rsidRDefault="005E09A7" w:rsidP="005E09A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2.10</w:t>
            </w:r>
          </w:p>
        </w:tc>
        <w:tc>
          <w:tcPr>
            <w:tcW w:w="6237" w:type="dxa"/>
          </w:tcPr>
          <w:p w:rsidR="00F02C3C" w:rsidRDefault="00F02C3C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387F01"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межведомственной рабочей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проведении межведомственных информационных визитов в отношении юридических лиц и индивидуальных предпринимателей, являющихся исполнителями муниципальных контрактов, с целью выявления фактов постановки на налоговый учет, а так же ненадлежащего оформления трудовых отношений в организациях-исполнителях (муниципальных) контрактов</w:t>
            </w:r>
          </w:p>
          <w:p w:rsidR="00012026" w:rsidRDefault="00F02C3C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остановка на налоговый учет организаций</w:t>
            </w:r>
            <w:r w:rsidR="000120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1202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филиалов (структурных подразделений, стационарных рабочих мест)</w:t>
            </w:r>
            <w:r w:rsidR="000120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02C3C" w:rsidRDefault="00012026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постановка на налоговый учет индивидуаль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       предпринимателей</w:t>
            </w:r>
            <w:r w:rsidR="00A519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1981" w:rsidRDefault="00A51981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026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</w:t>
            </w:r>
            <w:r w:rsidRPr="000120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(тыс. рублей)</w:t>
            </w:r>
          </w:p>
        </w:tc>
        <w:tc>
          <w:tcPr>
            <w:tcW w:w="2551" w:type="dxa"/>
          </w:tcPr>
          <w:p w:rsidR="00F02C3C" w:rsidRDefault="00387F01" w:rsidP="00A56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="00F02C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ежведомственная рабочая группа *   </w:t>
            </w:r>
          </w:p>
        </w:tc>
        <w:tc>
          <w:tcPr>
            <w:tcW w:w="1843" w:type="dxa"/>
          </w:tcPr>
          <w:p w:rsidR="00F02C3C" w:rsidRPr="00452CFC" w:rsidRDefault="00F02C3C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02C3C" w:rsidRDefault="00F02C3C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87F01" w:rsidRDefault="00387F01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Pr="00CC7E9E" w:rsidRDefault="00F65C9C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  <w:p w:rsidR="00012026" w:rsidRDefault="00012026" w:rsidP="005B283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12026" w:rsidRDefault="00012026" w:rsidP="00012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12026" w:rsidRPr="0084057D" w:rsidRDefault="00012026" w:rsidP="00012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65C9C" w:rsidRPr="00012026" w:rsidRDefault="00455F0D" w:rsidP="00455F0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</w:tcPr>
          <w:p w:rsidR="00F02C3C" w:rsidRDefault="00F02C3C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87F01" w:rsidRDefault="00387F01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Pr="00CC7E9E" w:rsidRDefault="00F65C9C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  <w:p w:rsidR="00F65C9C" w:rsidRDefault="00F65C9C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12026" w:rsidRPr="0084057D" w:rsidRDefault="00012026" w:rsidP="000120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</w:t>
            </w:r>
          </w:p>
          <w:p w:rsidR="00F65C9C" w:rsidRPr="0084057D" w:rsidRDefault="00455F0D" w:rsidP="00455F0D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</w:tcPr>
          <w:p w:rsidR="00F02C3C" w:rsidRDefault="00F02C3C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5B283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87F01" w:rsidRDefault="00387F01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C9C" w:rsidRDefault="00F65C9C" w:rsidP="00F6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C7E9E">
              <w:rPr>
                <w:rFonts w:ascii="Times New Roman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hAnsi="Times New Roman" w:cs="Times New Roman"/>
                <w:lang w:eastAsia="ru-RU"/>
              </w:rPr>
              <w:t>я</w:t>
            </w:r>
          </w:p>
          <w:p w:rsidR="00012026" w:rsidRDefault="00012026" w:rsidP="00F65C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12026" w:rsidRPr="00033000" w:rsidRDefault="00012026" w:rsidP="00033000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30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ИП</w:t>
            </w:r>
          </w:p>
          <w:p w:rsidR="00F65C9C" w:rsidRPr="00012026" w:rsidRDefault="00455F0D" w:rsidP="0003300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300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312976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7" w:type="dxa"/>
          </w:tcPr>
          <w:p w:rsidR="00FE0FD9" w:rsidRPr="00452CFC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по повышению роли имущественных налогов</w:t>
            </w:r>
          </w:p>
        </w:tc>
        <w:tc>
          <w:tcPr>
            <w:tcW w:w="2551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A25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42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37" w:type="dxa"/>
          </w:tcPr>
          <w:p w:rsidR="00FE0FD9" w:rsidRPr="00452CFC" w:rsidRDefault="00FE0FD9" w:rsidP="00587D86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Проведение работы в отношении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объектов налогообложения, не участвующих в налоговом обороте и в отношении объектов налогообложения, требующих уточнения отдельных сведений Единого государственного реестра недвижимости (ЕГРН)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следующим направлениям: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22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452CFC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объектов недвижимости, занесение уточненных данных об адресе объекта в Федеральную информац</w:t>
            </w:r>
            <w:r w:rsidR="00292F71">
              <w:rPr>
                <w:rFonts w:ascii="Times New Roman" w:hAnsi="Times New Roman" w:cs="Times New Roman"/>
                <w:sz w:val="24"/>
                <w:szCs w:val="24"/>
              </w:rPr>
              <w:t>ионную адресную систему (ФИАС)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8A1DF3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1D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A1D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адресов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119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3B0919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установление (уточнение) адресов места нахождения земельных участков, занесение уточненных данных об адресе объекта в Федеральную информа</w:t>
            </w:r>
            <w:r w:rsidR="00292F71" w:rsidRPr="003B0919">
              <w:rPr>
                <w:rFonts w:ascii="Times New Roman" w:hAnsi="Times New Roman" w:cs="Times New Roman"/>
                <w:sz w:val="24"/>
                <w:szCs w:val="24"/>
              </w:rPr>
              <w:t>ционную адресную систему (ФИАС)</w:t>
            </w:r>
          </w:p>
        </w:tc>
        <w:tc>
          <w:tcPr>
            <w:tcW w:w="2551" w:type="dxa"/>
          </w:tcPr>
          <w:p w:rsidR="00853C4A" w:rsidRDefault="00FE0FD9" w:rsidP="0085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</w:p>
          <w:p w:rsidR="00FE0FD9" w:rsidRPr="00452CFC" w:rsidRDefault="00FE0FD9" w:rsidP="0085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53C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</w:tcPr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500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  <w:tc>
          <w:tcPr>
            <w:tcW w:w="1417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  <w:tc>
          <w:tcPr>
            <w:tcW w:w="1418" w:type="dxa"/>
          </w:tcPr>
          <w:p w:rsidR="0005536B" w:rsidRPr="00EF346B" w:rsidRDefault="00E2379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адресов</w:t>
            </w:r>
          </w:p>
        </w:tc>
      </w:tr>
      <w:tr w:rsidR="00FE0FD9" w:rsidRPr="00452CFC" w:rsidTr="00C742CB">
        <w:trPr>
          <w:trHeight w:val="633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3B0919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(уточнение) категорий и (или) видов разрешенного использования, площадей земельных участков </w:t>
            </w:r>
          </w:p>
        </w:tc>
        <w:tc>
          <w:tcPr>
            <w:tcW w:w="2551" w:type="dxa"/>
          </w:tcPr>
          <w:p w:rsidR="00FE0FD9" w:rsidRPr="00452CFC" w:rsidRDefault="00FE0FD9" w:rsidP="007F1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="007F1A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Брюхачева</w:t>
            </w:r>
            <w:proofErr w:type="spellEnd"/>
            <w:r w:rsidR="007F1A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</w:t>
            </w:r>
            <w:r w:rsidR="005E29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утвержденному плану</w:t>
            </w:r>
          </w:p>
        </w:tc>
        <w:tc>
          <w:tcPr>
            <w:tcW w:w="1418" w:type="dxa"/>
          </w:tcPr>
          <w:p w:rsidR="00FE0FD9" w:rsidRPr="00EF346B" w:rsidRDefault="007F1AE0" w:rsidP="00CB65F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FE0FD9" w:rsidRPr="00EF346B" w:rsidRDefault="007F1AE0" w:rsidP="007F1A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FE0FD9" w:rsidRPr="00EF346B" w:rsidRDefault="00FE0FD9" w:rsidP="007F1A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1A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0FD9" w:rsidRPr="00452CFC" w:rsidTr="00C742CB">
        <w:trPr>
          <w:trHeight w:val="1345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3B0919" w:rsidRDefault="00FE0FD9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уточнение сведений о переводе жилого помещения в нежилое помещение, нежило</w:t>
            </w:r>
            <w:r w:rsidR="00292F71" w:rsidRPr="003B0919">
              <w:rPr>
                <w:rFonts w:ascii="Times New Roman" w:hAnsi="Times New Roman" w:cs="Times New Roman"/>
                <w:sz w:val="24"/>
                <w:szCs w:val="24"/>
              </w:rPr>
              <w:t>го помещения в жилое помещение</w:t>
            </w:r>
          </w:p>
        </w:tc>
        <w:tc>
          <w:tcPr>
            <w:tcW w:w="2551" w:type="dxa"/>
          </w:tcPr>
          <w:p w:rsidR="00C27859" w:rsidRDefault="00FE0FD9" w:rsidP="007F1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(Губанова И.Е.</w:t>
            </w:r>
            <w:r w:rsidR="00806E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2743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по делам муниципальной собственности</w:t>
            </w:r>
          </w:p>
          <w:p w:rsidR="00FE0FD9" w:rsidRPr="00452CFC" w:rsidRDefault="00806E16" w:rsidP="007F1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="00C278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8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3B0919" w:rsidRDefault="00FE0FD9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объектов налогообложения, по которым </w:t>
            </w:r>
            <w:r w:rsidR="007A348A" w:rsidRPr="003B0919">
              <w:rPr>
                <w:rFonts w:ascii="Times New Roman" w:hAnsi="Times New Roman" w:cs="Times New Roman"/>
                <w:sz w:val="24"/>
                <w:szCs w:val="24"/>
              </w:rPr>
              <w:t>не оформлены права собственности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, путем проведения сверки представленных налоговым органом сведений об объектах недвижимого имущества с фактическим наличием расположенных на соответствующей территории</w:t>
            </w:r>
            <w:r w:rsidR="00292F71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</w:t>
            </w:r>
          </w:p>
        </w:tc>
        <w:tc>
          <w:tcPr>
            <w:tcW w:w="2551" w:type="dxa"/>
          </w:tcPr>
          <w:p w:rsidR="00FE0FD9" w:rsidRPr="00452CFC" w:rsidRDefault="00FE0FD9" w:rsidP="00CC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 w:rsidR="00CC7E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объектов</w:t>
            </w:r>
          </w:p>
        </w:tc>
      </w:tr>
      <w:tr w:rsidR="00FE0FD9" w:rsidRPr="00452CFC" w:rsidTr="00C742CB">
        <w:trPr>
          <w:trHeight w:val="304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3B0919" w:rsidRDefault="00FE0FD9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983D5A" w:rsidRPr="003B09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C4A" w:rsidRPr="003B0919">
              <w:rPr>
                <w:rFonts w:ascii="Times New Roman" w:hAnsi="Times New Roman" w:cs="Times New Roman"/>
                <w:sz w:val="24"/>
                <w:szCs w:val="24"/>
              </w:rPr>
              <w:t>профилактических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в целях привлечения владельцев таких объектов недвижимого имущества к регистрации соответствующих прав пользования;</w:t>
            </w:r>
          </w:p>
          <w:p w:rsidR="00FE0FD9" w:rsidRPr="007A348A" w:rsidRDefault="000E6EE7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E0FD9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ценка поступления налога на имущество по физ. лицам по зарегистрированным объектам (тыс.</w:t>
            </w:r>
            <w:r w:rsidR="007A3AF4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CC7E9E" w:rsidRDefault="00FE0FD9" w:rsidP="009A2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7A348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EE7" w:rsidRDefault="000E6EE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7A348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7A348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EE7" w:rsidRDefault="000E6EE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7A348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7A348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  <w:p w:rsidR="00D265A1" w:rsidRPr="00EF346B" w:rsidRDefault="00D265A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E6EE7" w:rsidRDefault="000E6EE7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7A348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F1AE0" w:rsidRPr="00452CFC" w:rsidTr="00C742CB">
        <w:trPr>
          <w:trHeight w:val="3048"/>
        </w:trPr>
        <w:tc>
          <w:tcPr>
            <w:tcW w:w="639" w:type="dxa"/>
          </w:tcPr>
          <w:p w:rsidR="007F1AE0" w:rsidRPr="00452CFC" w:rsidRDefault="007F1AE0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7F1AE0" w:rsidRPr="003B0919" w:rsidRDefault="000B0BA3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F1AE0" w:rsidRPr="003B0919">
              <w:rPr>
                <w:rFonts w:ascii="Times New Roman" w:hAnsi="Times New Roman" w:cs="Times New Roman"/>
                <w:sz w:val="24"/>
                <w:szCs w:val="24"/>
              </w:rPr>
              <w:t>существление муниципального земельного контроля в отношении земельных участков,</w:t>
            </w:r>
            <w:r w:rsidR="00CF30E0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являющихся объектами налогообложения, не участвующих в налоговом обороте, но фактически используемых (незаконное использование земельных участков, использование земельных участков не по целево</w:t>
            </w:r>
            <w:r w:rsidR="000E6EE7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="00CF30E0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назначению), профилактические мероприятия</w:t>
            </w:r>
          </w:p>
        </w:tc>
        <w:tc>
          <w:tcPr>
            <w:tcW w:w="2551" w:type="dxa"/>
          </w:tcPr>
          <w:p w:rsidR="007F1AE0" w:rsidRPr="00452CFC" w:rsidRDefault="00CF30E0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И.Р.)</w:t>
            </w:r>
          </w:p>
        </w:tc>
        <w:tc>
          <w:tcPr>
            <w:tcW w:w="1843" w:type="dxa"/>
          </w:tcPr>
          <w:p w:rsidR="007F1AE0" w:rsidRPr="00452CFC" w:rsidRDefault="007E3172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</w:tcPr>
          <w:p w:rsidR="007F1AE0" w:rsidRPr="00EF346B" w:rsidRDefault="007F1A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F1AE0" w:rsidRPr="00EF346B" w:rsidRDefault="007F1A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F1AE0" w:rsidRPr="00EF346B" w:rsidRDefault="007F1A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048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E0FD9" w:rsidRPr="003B0919" w:rsidRDefault="00FE0FD9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земельных участков, используемых без оформления в установленном порядке прав пользования, путем проведения </w:t>
            </w:r>
            <w:r w:rsidR="00B136A5" w:rsidRPr="003B0919">
              <w:rPr>
                <w:rFonts w:ascii="Times New Roman" w:hAnsi="Times New Roman" w:cs="Times New Roman"/>
                <w:sz w:val="24"/>
                <w:szCs w:val="24"/>
              </w:rPr>
              <w:t>профилактических мероприяти</w:t>
            </w:r>
            <w:r w:rsidR="00B92E4A" w:rsidRPr="003B091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, в целях привлечения пользователей таких земельных участков к регистрации прав собственности, прав постоянного (бессрочного) пользования или прав пож</w:t>
            </w:r>
            <w:r w:rsidR="00F958B2">
              <w:rPr>
                <w:rFonts w:ascii="Times New Roman" w:hAnsi="Times New Roman" w:cs="Times New Roman"/>
                <w:sz w:val="24"/>
                <w:szCs w:val="24"/>
              </w:rPr>
              <w:t>изненного наследуемого владения.</w:t>
            </w:r>
          </w:p>
          <w:p w:rsidR="00FE0FD9" w:rsidRPr="00452CFC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поступления  по зарегистрированным правам  на земельные участки (тыс.</w:t>
            </w:r>
            <w:r w:rsidR="007A3AF4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</w:t>
            </w:r>
            <w:proofErr w:type="spellStart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Субханкулова</w:t>
            </w:r>
            <w:proofErr w:type="spellEnd"/>
            <w:r w:rsidR="00E237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И.Р.)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074272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земельных участков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A92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92AFF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37" w:type="dxa"/>
          </w:tcPr>
          <w:p w:rsidR="000B0BA3" w:rsidRPr="003B0919" w:rsidRDefault="00C27859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обследованию земельных участков</w:t>
            </w:r>
            <w:r w:rsidR="000B0BA3" w:rsidRPr="003B09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0BA3" w:rsidRPr="003B0919" w:rsidRDefault="000B0BA3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0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27859" w:rsidRPr="003B0919">
              <w:rPr>
                <w:rFonts w:ascii="Times New Roman" w:hAnsi="Times New Roman" w:cs="Times New Roman"/>
                <w:sz w:val="24"/>
                <w:szCs w:val="24"/>
              </w:rPr>
              <w:t>собственники</w:t>
            </w:r>
            <w:proofErr w:type="gramEnd"/>
            <w:r w:rsidR="00C27859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не исполняют налоговые обязательства по оплате земельного налога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7859" w:rsidRPr="003B0919" w:rsidRDefault="00B53797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27859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27859" w:rsidRPr="003B0919">
              <w:rPr>
                <w:rFonts w:ascii="Times New Roman" w:hAnsi="Times New Roman" w:cs="Times New Roman"/>
                <w:sz w:val="24"/>
                <w:szCs w:val="24"/>
              </w:rPr>
              <w:t>арендаторы</w:t>
            </w:r>
            <w:proofErr w:type="gramEnd"/>
            <w:r w:rsidR="00C27859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которых  не исполняют обязательства по оплате арендной платы за землю.  </w:t>
            </w:r>
          </w:p>
          <w:p w:rsidR="00FE0FD9" w:rsidRPr="00452CFC" w:rsidRDefault="00C2785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оснований проведение мероприятий по принудительному прекращению права пользования земельными участками.</w:t>
            </w:r>
          </w:p>
        </w:tc>
        <w:tc>
          <w:tcPr>
            <w:tcW w:w="2551" w:type="dxa"/>
          </w:tcPr>
          <w:p w:rsidR="00B92E4A" w:rsidRDefault="008F0409" w:rsidP="008F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</w:p>
          <w:p w:rsidR="008F0409" w:rsidRPr="00452CFC" w:rsidRDefault="008F0409" w:rsidP="008F0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92E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488"/>
        </w:trPr>
        <w:tc>
          <w:tcPr>
            <w:tcW w:w="639" w:type="dxa"/>
          </w:tcPr>
          <w:p w:rsidR="00FE0FD9" w:rsidRPr="00452CFC" w:rsidRDefault="00FE0FD9" w:rsidP="00E11C8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237" w:type="dxa"/>
          </w:tcPr>
          <w:p w:rsidR="00FE0FD9" w:rsidRPr="003B0919" w:rsidRDefault="00FE0FD9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27859" w:rsidRPr="003B0919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незарегистрированных объектов недвижимого имущества из числа объектов незавершенного строительства</w:t>
            </w:r>
            <w:r w:rsidR="00C27859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их готовности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, путем проведения </w:t>
            </w:r>
            <w:r w:rsidR="008E4DBD" w:rsidRPr="003B0919">
              <w:rPr>
                <w:rFonts w:ascii="Times New Roman" w:hAnsi="Times New Roman" w:cs="Times New Roman"/>
                <w:sz w:val="24"/>
                <w:szCs w:val="24"/>
              </w:rPr>
              <w:t>профилактических мероприятий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, в целях регистрации прав собственности, как на объект завершенного строительства.</w:t>
            </w:r>
          </w:p>
          <w:p w:rsidR="00FE0FD9" w:rsidRPr="00452CFC" w:rsidRDefault="00F958B2" w:rsidP="00587D86">
            <w:pPr>
              <w:suppressAutoHyphens/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E0FD9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ценка поступления налога на имущество по физ. лицам по зарегистрированным объектам недвижимого имущества (тыс.</w:t>
            </w:r>
            <w:r w:rsidR="007A3AF4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E0FD9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 (Копытова Н.В.)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</w:tcPr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C278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EF346B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6237" w:type="dxa"/>
          </w:tcPr>
          <w:p w:rsidR="00B23E82" w:rsidRDefault="00DD041E" w:rsidP="00DD0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в проведении </w:t>
            </w:r>
            <w:r w:rsidR="0017784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 по повышению налоговой грамотности налогоплательщиков по имущественным налогам и информационной кампании по своевременной уплате гражданами имущественных налогов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4CC0" w:rsidRDefault="00A54CC0" w:rsidP="00983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A54CC0" w:rsidP="00A54C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азмещение информации о сроках уплаты имущественных налогов с физических лиц и мерах ответственности за несвоевременное перечисление налогов в бюджет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сайте администрации города, по электронным адресам предприятий и индивидуальных предпринимателей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магазинах</w:t>
            </w:r>
            <w:r w:rsid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954CFB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торговых центрах</w:t>
            </w:r>
          </w:p>
          <w:p w:rsidR="00983F10" w:rsidRPr="00452CFC" w:rsidRDefault="00983F10" w:rsidP="00CC1C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B2344" w:rsidRDefault="00FE0FD9" w:rsidP="00FB2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экономического развития города и информационных систем </w:t>
            </w:r>
            <w:r w:rsidR="000742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(Сероштан С.А.)</w:t>
            </w:r>
            <w:r w:rsidR="00FB2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E0FD9" w:rsidRDefault="00FB2344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(Опарина А.В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6A04B9" w:rsidRPr="00452CFC" w:rsidRDefault="00F6573C" w:rsidP="00F65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                         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(по согласованию)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18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54CC0" w:rsidRDefault="00CC1CCC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A54CC0"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CC1CCC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46A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D38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D38"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F10" w:rsidRDefault="00983F1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Default="00CC1CCC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1F7D38" w:rsidRPr="00381B40">
              <w:rPr>
                <w:rFonts w:ascii="Times New Roman" w:hAnsi="Times New Roman" w:cs="Times New Roman"/>
                <w:lang w:eastAsia="ru-RU"/>
              </w:rPr>
              <w:t>информаций</w:t>
            </w: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F7D38" w:rsidRPr="0084057D" w:rsidRDefault="001F7D38" w:rsidP="0098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7D38" w:rsidRPr="00452CFC" w:rsidTr="00C742CB">
        <w:trPr>
          <w:trHeight w:val="346"/>
        </w:trPr>
        <w:tc>
          <w:tcPr>
            <w:tcW w:w="639" w:type="dxa"/>
          </w:tcPr>
          <w:p w:rsidR="001F7D38" w:rsidRPr="00452CFC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237" w:type="dxa"/>
          </w:tcPr>
          <w:p w:rsidR="001F7D38" w:rsidRDefault="001F7D38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 </w:t>
            </w:r>
            <w:r w:rsidR="005F23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УФНС России по Кировской области</w:t>
            </w:r>
            <w:r w:rsidR="005F2358"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 установлению фактов </w:t>
            </w:r>
            <w:proofErr w:type="gramStart"/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получения</w:t>
            </w:r>
            <w:proofErr w:type="gramEnd"/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налоговых уведомлений, в том числе по работающим гражданам </w:t>
            </w:r>
            <w:r w:rsidR="00DD6D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через руководителей предприятий:</w:t>
            </w:r>
            <w:r w:rsidRPr="001F7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272F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налоговых уведомлений, направленных физическим лицам, (шт.)</w:t>
            </w:r>
          </w:p>
        </w:tc>
        <w:tc>
          <w:tcPr>
            <w:tcW w:w="2551" w:type="dxa"/>
          </w:tcPr>
          <w:p w:rsidR="001F7D38" w:rsidRPr="00452CFC" w:rsidRDefault="00250095" w:rsidP="00EF3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 w:rsid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 w:rsid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1F7D38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18" w:type="dxa"/>
          </w:tcPr>
          <w:p w:rsidR="001F7D38" w:rsidRDefault="001F7D38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272FA6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Default="00C46A9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C46A91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</w:tcPr>
          <w:p w:rsidR="000C491D" w:rsidRDefault="000C49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P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C491D" w:rsidRDefault="000C491D" w:rsidP="000C491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F7D38" w:rsidRPr="000C491D" w:rsidRDefault="00C46A91" w:rsidP="000C49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72FA6" w:rsidRPr="00452CFC" w:rsidTr="00C742CB">
        <w:trPr>
          <w:trHeight w:val="346"/>
        </w:trPr>
        <w:tc>
          <w:tcPr>
            <w:tcW w:w="639" w:type="dxa"/>
          </w:tcPr>
          <w:p w:rsidR="00272FA6" w:rsidRDefault="00272FA6" w:rsidP="00FC019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237" w:type="dxa"/>
          </w:tcPr>
          <w:p w:rsidR="000703E0" w:rsidRDefault="00272FA6" w:rsidP="000F6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мероприятий по своевременной уплате имущественных налогов сотрудниками</w:t>
            </w:r>
            <w:r w:rsidR="005F23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отделов и управлений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6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города, </w:t>
            </w:r>
            <w:r w:rsidR="00E20B09" w:rsidRP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членами их семей</w:t>
            </w:r>
            <w:r w:rsidR="00E20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 уплате имеющейся задолженности</w:t>
            </w:r>
            <w:r w:rsidR="00DD6D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703E0" w:rsidRDefault="000703E0" w:rsidP="000F6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0703E0" w:rsidP="000856A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70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роведение акции "Начни с себя"  и  мониторинг уплаты имущественных налогов работниками </w:t>
            </w:r>
            <w:r w:rsidR="007273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отделов и управлений</w:t>
            </w:r>
            <w:r w:rsidR="0072737E" w:rsidRPr="00070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0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города и членами их семей</w:t>
            </w:r>
            <w:r w:rsidR="000856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целью контроля </w:t>
            </w:r>
            <w:r w:rsidR="00401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0856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своевременной и досрочной уплаты </w:t>
            </w:r>
            <w:r w:rsidR="000856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имущественных налога</w:t>
            </w:r>
            <w:proofErr w:type="gramEnd"/>
          </w:p>
        </w:tc>
        <w:tc>
          <w:tcPr>
            <w:tcW w:w="2551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Г.Р., Опарина А.В.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272FA6" w:rsidRPr="00452CFC" w:rsidRDefault="00EF34C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EF34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октябрь - ноябрь</w:t>
            </w:r>
          </w:p>
        </w:tc>
        <w:tc>
          <w:tcPr>
            <w:tcW w:w="1418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0703E0" w:rsidRDefault="000703E0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P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703E0" w:rsidRDefault="000703E0" w:rsidP="000703E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2FA6" w:rsidRPr="000703E0" w:rsidRDefault="008A67D4" w:rsidP="00070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403A" w:rsidRPr="00452CFC" w:rsidTr="00C742CB">
        <w:trPr>
          <w:trHeight w:val="346"/>
        </w:trPr>
        <w:tc>
          <w:tcPr>
            <w:tcW w:w="639" w:type="dxa"/>
          </w:tcPr>
          <w:p w:rsidR="0083403A" w:rsidRPr="003B0919" w:rsidRDefault="0083403A" w:rsidP="0083403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3.7</w:t>
            </w:r>
          </w:p>
        </w:tc>
        <w:tc>
          <w:tcPr>
            <w:tcW w:w="6237" w:type="dxa"/>
          </w:tcPr>
          <w:p w:rsidR="0083403A" w:rsidRPr="003B0919" w:rsidRDefault="0083403A" w:rsidP="00A458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работы по </w:t>
            </w:r>
            <w:proofErr w:type="gramStart"/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соблюдением гражданами сроков, по выданным уведомлениям (разрешениям) на строительство объектов индивидуального жилищного строительства</w:t>
            </w:r>
            <w:r w:rsidR="00B11899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целях выявления объектов недвижимости, используемых без оформления</w:t>
            </w:r>
            <w:r w:rsidR="00A45815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установленном порядке прав пользования</w:t>
            </w:r>
          </w:p>
        </w:tc>
        <w:tc>
          <w:tcPr>
            <w:tcW w:w="2551" w:type="dxa"/>
          </w:tcPr>
          <w:p w:rsidR="00FD133E" w:rsidRPr="00452CFC" w:rsidRDefault="00FD133E" w:rsidP="00FD13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Г.Р.),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 архитектуры администрации города Вятские Поляны                       (Копытова Н.В.)</w:t>
            </w:r>
          </w:p>
          <w:p w:rsidR="0083403A" w:rsidRPr="00452CFC" w:rsidRDefault="0083403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3403A" w:rsidRDefault="00FD133E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83403A" w:rsidRDefault="0083403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83403A" w:rsidRDefault="0083403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3403A" w:rsidRDefault="0083403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7" w:type="dxa"/>
          </w:tcPr>
          <w:p w:rsidR="00FE0FD9" w:rsidRPr="00452CFC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привлечению неналоговых доходов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E0FD9" w:rsidRPr="0084057D" w:rsidRDefault="00FE0FD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37" w:type="dxa"/>
          </w:tcPr>
          <w:p w:rsidR="00FE0FD9" w:rsidRPr="00452CFC" w:rsidRDefault="00176677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 результативности </w:t>
            </w:r>
            <w:r w:rsidR="000856A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административной комиссии муниципального образования городского округа город Вятские Поляны Кировской области</w:t>
            </w:r>
            <w:r w:rsidR="009223E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E0FD9">
              <w:rPr>
                <w:rFonts w:ascii="Times New Roman" w:hAnsi="Times New Roman" w:cs="Times New Roman"/>
                <w:sz w:val="24"/>
                <w:szCs w:val="24"/>
              </w:rPr>
              <w:t xml:space="preserve">ринятие мер по выполнению плановых показателей, утвержденных в бюджете по 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</w:t>
            </w:r>
            <w:r w:rsidR="00FE0F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нарушения Правил б</w:t>
            </w:r>
            <w:r w:rsidR="00292F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лагоустройства</w:t>
            </w:r>
            <w:r w:rsidR="00822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Выполнение плана по штрафам </w:t>
            </w:r>
            <w:r w:rsidR="004015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процентах</w:t>
            </w:r>
          </w:p>
        </w:tc>
        <w:tc>
          <w:tcPr>
            <w:tcW w:w="2551" w:type="dxa"/>
          </w:tcPr>
          <w:p w:rsidR="005B283F" w:rsidRDefault="005E2988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з</w:t>
            </w:r>
            <w:r w:rsidR="00FE0FD9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администрации города </w:t>
            </w:r>
          </w:p>
          <w:p w:rsidR="00FE0FD9" w:rsidRPr="00452CFC" w:rsidRDefault="00FE0FD9" w:rsidP="005B28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Солодянкин</w:t>
            </w:r>
            <w:proofErr w:type="spellEnd"/>
            <w:r w:rsidR="005B283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822D1A" w:rsidRDefault="00822D1A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22D1A" w:rsidRPr="00822D1A" w:rsidRDefault="00822D1A" w:rsidP="00822D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22D1A" w:rsidRDefault="00822D1A" w:rsidP="00822D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223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3B0919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237" w:type="dxa"/>
          </w:tcPr>
          <w:p w:rsidR="00FE0FD9" w:rsidRPr="003B0919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расчетов по налоговым и неналоговым платежам</w:t>
            </w:r>
            <w:r w:rsidR="009223ED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</w:t>
            </w:r>
            <w:r w:rsidR="00567AF5" w:rsidRPr="003B0919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223ED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унитарны</w:t>
            </w:r>
            <w:r w:rsidR="00567AF5" w:rsidRPr="003B0919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9223ED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</w:t>
            </w:r>
            <w:r w:rsidR="00567AF5" w:rsidRPr="003B0919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9223ED" w:rsidRPr="003B09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3ED" w:rsidRPr="003B09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комиссий по рассмотрению итогов финансово-хозяйственной деятельности </w:t>
            </w:r>
            <w:proofErr w:type="spellStart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МУПов</w:t>
            </w:r>
            <w:proofErr w:type="spellEnd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, с принятием предложений по увеличению эффективности работы.</w:t>
            </w:r>
          </w:p>
          <w:p w:rsidR="00FE0FD9" w:rsidRPr="007A348A" w:rsidRDefault="00B35CCD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годовой балансовой комиссии </w:t>
            </w:r>
            <w:proofErr w:type="gramStart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с принятием решения в соответствии с Положением о порядке перечисления в бюджет</w:t>
            </w:r>
            <w:proofErr w:type="gramEnd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части прибыли остающейся после уплаты налогов </w:t>
            </w: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муниципальных унитарных предприятий ежегодно не менее 50 процентов чистой прибыли. Выполнение плана</w:t>
            </w:r>
            <w:proofErr w:type="gramStart"/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делам муниципальной собственности 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Default="00FE0FD9" w:rsidP="002F61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35177" w:rsidRDefault="00135177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390466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ежегодно 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 июня</w:t>
            </w:r>
          </w:p>
        </w:tc>
        <w:tc>
          <w:tcPr>
            <w:tcW w:w="1418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5403BE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D5A" w:rsidRPr="0084057D" w:rsidRDefault="00983D5A" w:rsidP="005403BE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FE0FD9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 комиссии</w:t>
            </w: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4725" w:rsidRDefault="004D472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B3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1702F" w:rsidRDefault="00C1702F" w:rsidP="00B3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D5A" w:rsidRPr="0084057D" w:rsidRDefault="00983D5A" w:rsidP="00B35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FE0FD9" w:rsidRPr="0084057D" w:rsidRDefault="00FE0FD9" w:rsidP="002F6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 комиссии</w:t>
            </w: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E0FD9" w:rsidP="002F61F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D6DF5" w:rsidRDefault="00DD6DF5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23796" w:rsidRDefault="00E23796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D5A" w:rsidRPr="0084057D" w:rsidRDefault="00983D5A" w:rsidP="002F61F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4.3</w:t>
            </w:r>
          </w:p>
        </w:tc>
        <w:tc>
          <w:tcPr>
            <w:tcW w:w="6237" w:type="dxa"/>
          </w:tcPr>
          <w:p w:rsidR="00FE0FD9" w:rsidRPr="003B0919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выявлению неиспользуемого имущества, находящегося в муниципальной собственности, в том числе находящегося в оперативном управлении муниципальных учреждений, с целью определения направления </w:t>
            </w:r>
            <w:r w:rsidR="00292F71" w:rsidRPr="003B0919">
              <w:rPr>
                <w:rFonts w:ascii="Times New Roman" w:hAnsi="Times New Roman" w:cs="Times New Roman"/>
                <w:sz w:val="24"/>
                <w:szCs w:val="24"/>
              </w:rPr>
              <w:t>его эффективного использования</w:t>
            </w:r>
          </w:p>
        </w:tc>
        <w:tc>
          <w:tcPr>
            <w:tcW w:w="2551" w:type="dxa"/>
          </w:tcPr>
          <w:p w:rsidR="00FE0FD9" w:rsidRPr="00452CFC" w:rsidRDefault="00FE0FD9" w:rsidP="005939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59391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="00593916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</w:t>
            </w:r>
            <w:r w:rsidR="00BC2E65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согласно плана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проверок</w:t>
            </w:r>
          </w:p>
        </w:tc>
        <w:tc>
          <w:tcPr>
            <w:tcW w:w="1418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7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418" w:type="dxa"/>
          </w:tcPr>
          <w:p w:rsidR="00FE0FD9" w:rsidRPr="0084057D" w:rsidRDefault="005E2988" w:rsidP="005E2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</w:tr>
      <w:tr w:rsidR="00563A1D" w:rsidRPr="00452CFC" w:rsidTr="00563A1D">
        <w:trPr>
          <w:trHeight w:val="831"/>
        </w:trPr>
        <w:tc>
          <w:tcPr>
            <w:tcW w:w="639" w:type="dxa"/>
            <w:vMerge w:val="restart"/>
          </w:tcPr>
          <w:p w:rsidR="00563A1D" w:rsidRPr="00452CFC" w:rsidRDefault="00563A1D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63A1D" w:rsidRPr="003B0919" w:rsidRDefault="00563A1D" w:rsidP="00587D86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применения штрафных санкций за невыполнение условий договоров аренды муниципального имущества и земельных участков.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84057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A1D" w:rsidRPr="00452CFC" w:rsidTr="00563A1D">
        <w:trPr>
          <w:trHeight w:val="871"/>
        </w:trPr>
        <w:tc>
          <w:tcPr>
            <w:tcW w:w="639" w:type="dxa"/>
            <w:vMerge/>
          </w:tcPr>
          <w:p w:rsidR="00563A1D" w:rsidRPr="00452CFC" w:rsidRDefault="00563A1D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63A1D" w:rsidRPr="00452CFC" w:rsidRDefault="00563A1D" w:rsidP="00587D86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взыскание задолженности по арендной плате за земельные участки, в том числе: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452CFC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B951F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A1D" w:rsidRPr="00B951F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A1D" w:rsidRPr="00FD70EA" w:rsidRDefault="00563A1D" w:rsidP="00B95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51FD"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3A1D" w:rsidRPr="00B951F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3A1D" w:rsidRPr="00B951F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3A1D" w:rsidRPr="00FD70EA" w:rsidRDefault="00563A1D" w:rsidP="00B95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51FD"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B951F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3A1D" w:rsidRPr="00B951FD" w:rsidRDefault="00563A1D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3A1D" w:rsidRPr="00FD70EA" w:rsidRDefault="00563A1D" w:rsidP="00B951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51FD"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63A1D" w:rsidRPr="00452CFC" w:rsidTr="00680E5B">
        <w:trPr>
          <w:trHeight w:val="587"/>
        </w:trPr>
        <w:tc>
          <w:tcPr>
            <w:tcW w:w="639" w:type="dxa"/>
            <w:vMerge/>
          </w:tcPr>
          <w:p w:rsidR="00563A1D" w:rsidRPr="00452CFC" w:rsidRDefault="00563A1D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563A1D" w:rsidRPr="00452CFC" w:rsidRDefault="00563A1D" w:rsidP="00587D86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юридическим лицам претензий по задолженности за аренду земли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63A1D" w:rsidRDefault="00563A1D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63A1D" w:rsidRPr="00452CFC" w:rsidRDefault="00DA309F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Соловьева И.М.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63A1D" w:rsidRPr="00452CFC" w:rsidRDefault="00563A1D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680E5B" w:rsidP="00C170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3A1D" w:rsidRPr="0084057D" w:rsidRDefault="00680E5B" w:rsidP="00C170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63A1D" w:rsidRPr="0084057D" w:rsidRDefault="00680E5B" w:rsidP="00C170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680E5B" w:rsidRPr="00452CFC" w:rsidTr="00680E5B">
        <w:trPr>
          <w:trHeight w:val="691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587D86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юридическим лицам исков по задолженности за аренду земли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452CFC" w:rsidRDefault="00DA309F" w:rsidP="00FD13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Соловьева И.М.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E5B" w:rsidRPr="00452CFC" w:rsidTr="00680E5B">
        <w:trPr>
          <w:trHeight w:val="915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587D86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претензий по задолженности за аренду земли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рублей);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452CFC" w:rsidRDefault="00DA309F" w:rsidP="00414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Лобанова Е.А.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680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80E5B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680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80E5B" w:rsidRPr="0084057D" w:rsidRDefault="00680E5B" w:rsidP="00680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E5B" w:rsidRPr="00452CFC" w:rsidTr="00680E5B">
        <w:trPr>
          <w:trHeight w:val="660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587D86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от направления физическим лицам </w:t>
            </w:r>
            <w:r w:rsidR="00FD133E">
              <w:rPr>
                <w:rFonts w:ascii="Times New Roman" w:hAnsi="Times New Roman" w:cs="Times New Roman"/>
                <w:sz w:val="24"/>
                <w:szCs w:val="24"/>
              </w:rPr>
              <w:t>исков</w:t>
            </w:r>
            <w:r w:rsidR="00FD133E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задолженности за аренду земли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рублей);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Pr="00452CFC" w:rsidRDefault="00DA309F" w:rsidP="004141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Лобанова Е.А.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E5B" w:rsidRPr="00452CFC" w:rsidTr="00680E5B">
        <w:trPr>
          <w:trHeight w:val="699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587D86">
            <w:pPr>
              <w:spacing w:afterLines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взыскание задолженности по договорам за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</w:t>
            </w:r>
            <w:r w:rsidR="00FD133E">
              <w:rPr>
                <w:rFonts w:ascii="Times New Roman" w:hAnsi="Times New Roman" w:cs="Times New Roman"/>
                <w:sz w:val="24"/>
                <w:szCs w:val="24"/>
              </w:rPr>
              <w:t xml:space="preserve">и прочим неналоговым </w:t>
            </w:r>
            <w:r w:rsidR="00266B7B">
              <w:rPr>
                <w:rFonts w:ascii="Times New Roman" w:hAnsi="Times New Roman" w:cs="Times New Roman"/>
                <w:sz w:val="24"/>
                <w:szCs w:val="24"/>
              </w:rPr>
              <w:t>платежам</w:t>
            </w:r>
            <w:r w:rsidR="00FD1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рублей)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20BAD" w:rsidRPr="00452CFC" w:rsidRDefault="00620BAD" w:rsidP="00620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  <w:p w:rsidR="00680E5B" w:rsidRDefault="00680E5B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0E5B" w:rsidRPr="00452CFC" w:rsidRDefault="00680E5B" w:rsidP="00620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870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680E5B" w:rsidRPr="0084057D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Pr="0084057D" w:rsidRDefault="00680E5B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0E5B" w:rsidRPr="00452CFC" w:rsidTr="00680E5B">
        <w:trPr>
          <w:trHeight w:val="859"/>
        </w:trPr>
        <w:tc>
          <w:tcPr>
            <w:tcW w:w="639" w:type="dxa"/>
            <w:vMerge/>
          </w:tcPr>
          <w:p w:rsidR="00680E5B" w:rsidRPr="00452CFC" w:rsidRDefault="00680E5B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80E5B" w:rsidRPr="00452CFC" w:rsidRDefault="00680E5B" w:rsidP="00587D86">
            <w:pPr>
              <w:spacing w:afterLines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претензионно-исковой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договорам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аренды муниципального имущества (тыс. рублей)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80E5B" w:rsidRDefault="00680E5B" w:rsidP="0087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Гольцман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0E5B" w:rsidRPr="00452CFC" w:rsidRDefault="00680E5B" w:rsidP="00FE60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0E5B" w:rsidRDefault="00680E5B" w:rsidP="00CB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1601" w:rsidRPr="00452CFC" w:rsidTr="00C742CB">
        <w:trPr>
          <w:trHeight w:val="1104"/>
        </w:trPr>
        <w:tc>
          <w:tcPr>
            <w:tcW w:w="639" w:type="dxa"/>
            <w:vMerge w:val="restart"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237" w:type="dxa"/>
            <w:vMerge w:val="restart"/>
          </w:tcPr>
          <w:p w:rsidR="00801601" w:rsidRPr="00452CFC" w:rsidRDefault="00801601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исполнением обязательств по муниципальным контрактам и принятие мер по своевременному предъявлению и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взыскани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неустойки и штрафных санкций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недобросовестных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контрагентов</w:t>
            </w:r>
            <w:r w:rsidR="003B2D6F"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 w:rsidR="003B2D6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B2D6F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2551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 (Донских В.А.);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C742C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</w:tcPr>
          <w:p w:rsidR="00801601" w:rsidRDefault="00801601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C364A" w:rsidRPr="00452CFC" w:rsidRDefault="000C364A" w:rsidP="000C3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образования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801601" w:rsidRPr="00452CFC" w:rsidRDefault="00801601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601" w:rsidRPr="00452CFC" w:rsidTr="00C742CB">
        <w:trPr>
          <w:trHeight w:val="1102"/>
        </w:trPr>
        <w:tc>
          <w:tcPr>
            <w:tcW w:w="639" w:type="dxa"/>
            <w:vMerge/>
          </w:tcPr>
          <w:p w:rsidR="00801601" w:rsidRPr="00452CFC" w:rsidRDefault="00801601" w:rsidP="00614B5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801601" w:rsidRDefault="00801601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01601" w:rsidRPr="00452CFC" w:rsidRDefault="000C364A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бухгалтерского учета и отчетности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администрации города Вятские Поляны   (Филимонова Н.Г.)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01601" w:rsidRPr="00452CFC" w:rsidRDefault="003B2D6F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1601" w:rsidRPr="0084057D" w:rsidRDefault="0080160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0FD9" w:rsidRPr="00452CFC" w:rsidTr="00C742CB">
        <w:trPr>
          <w:trHeight w:val="346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7" w:type="dxa"/>
          </w:tcPr>
          <w:p w:rsidR="00E56055" w:rsidRPr="003B0919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инвентаризации установленных рекламных конструкций с целью выявления конструкций установленных без соответствую</w:t>
            </w:r>
            <w:r w:rsidR="000629F6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щего разрешения</w:t>
            </w:r>
          </w:p>
          <w:p w:rsidR="00FE0FD9" w:rsidRPr="00B951FD" w:rsidRDefault="00FE0FD9" w:rsidP="00587D86">
            <w:pPr>
              <w:spacing w:afterLines="60" w:line="240" w:lineRule="auto"/>
              <w:ind w:hanging="10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увеличение поступления доходов в городской бюджет от государственной пошлины за выдачу разрешения на </w:t>
            </w: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установку рекламной конструкции (тыс.</w:t>
            </w:r>
            <w:r w:rsidR="00F51931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F71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делам муниципальной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Халиуллина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Г.И.)</w:t>
            </w:r>
          </w:p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E0FD9" w:rsidRPr="00452CFC" w:rsidRDefault="00E56055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реже 2 проверок в квартал</w:t>
            </w:r>
          </w:p>
        </w:tc>
        <w:tc>
          <w:tcPr>
            <w:tcW w:w="1418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6055" w:rsidRDefault="00E56055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84057D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E0FD9" w:rsidRPr="00452CFC" w:rsidTr="00C742CB">
        <w:trPr>
          <w:trHeight w:val="388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r w:rsidR="00DD457B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F51931" w:rsidRPr="003B0919" w:rsidRDefault="00FE0FD9" w:rsidP="00587D86">
            <w:pPr>
              <w:spacing w:afterLines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и </w:t>
            </w:r>
            <w:proofErr w:type="gramStart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прогнозного плана приватизации муниципального имущества, доведение информации о продаже до потенциальных покупателей.</w:t>
            </w:r>
            <w:r w:rsidR="00B3785B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931" w:rsidRPr="003B0919">
              <w:rPr>
                <w:rFonts w:ascii="Times New Roman" w:hAnsi="Times New Roman" w:cs="Times New Roman"/>
                <w:sz w:val="24"/>
                <w:szCs w:val="24"/>
              </w:rPr>
              <w:t>Выполнение плана приватизации</w:t>
            </w:r>
            <w:proofErr w:type="gramStart"/>
            <w:r w:rsidR="00F51931" w:rsidRPr="003B0919">
              <w:rPr>
                <w:rFonts w:ascii="Times New Roman" w:hAnsi="Times New Roman" w:cs="Times New Roman"/>
                <w:sz w:val="24"/>
                <w:szCs w:val="24"/>
              </w:rPr>
              <w:t xml:space="preserve"> ( %)                                                      </w:t>
            </w:r>
            <w:proofErr w:type="gramEnd"/>
          </w:p>
        </w:tc>
        <w:tc>
          <w:tcPr>
            <w:tcW w:w="2551" w:type="dxa"/>
          </w:tcPr>
          <w:p w:rsidR="00FE0FD9" w:rsidRPr="00452CFC" w:rsidRDefault="00FE0FD9" w:rsidP="00B378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по делам муниципальной собственности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8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4B64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</w:tcPr>
          <w:p w:rsidR="00F51931" w:rsidRDefault="00F51931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51931" w:rsidRPr="00F51931" w:rsidRDefault="00F51931" w:rsidP="00F519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E0FD9" w:rsidRPr="00F51931" w:rsidRDefault="00F51931" w:rsidP="00F5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E0FD9" w:rsidRPr="00452CFC" w:rsidTr="00C742CB">
        <w:trPr>
          <w:trHeight w:val="345"/>
        </w:trPr>
        <w:tc>
          <w:tcPr>
            <w:tcW w:w="639" w:type="dxa"/>
          </w:tcPr>
          <w:p w:rsidR="00FE0FD9" w:rsidRPr="00452CFC" w:rsidRDefault="00FE0FD9" w:rsidP="00DD457B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D457B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7" w:type="dxa"/>
          </w:tcPr>
          <w:p w:rsidR="00FE0FD9" w:rsidRPr="003B0919" w:rsidRDefault="00FE0FD9" w:rsidP="007A3A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сносу ветхих домов,  подготовка документов и проведение аукционов по продаже земельных участков</w:t>
            </w:r>
            <w:r w:rsidR="007A3AF4" w:rsidRPr="003B09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</w:t>
            </w:r>
            <w:r w:rsidR="007A3AF4" w:rsidRPr="003B09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рублей)</w:t>
            </w:r>
          </w:p>
        </w:tc>
        <w:tc>
          <w:tcPr>
            <w:tcW w:w="2551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  <w:r w:rsidR="00BC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(Григорьева О.В.)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8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</w:tcPr>
          <w:p w:rsidR="00FE0FD9" w:rsidRPr="0084057D" w:rsidRDefault="00B951FD" w:rsidP="00B95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</w:tcPr>
          <w:p w:rsidR="00FE0FD9" w:rsidRPr="0084057D" w:rsidRDefault="005C4459" w:rsidP="00CB6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0FD9" w:rsidRPr="00452CFC" w:rsidTr="00C742CB">
        <w:trPr>
          <w:trHeight w:val="345"/>
        </w:trPr>
        <w:tc>
          <w:tcPr>
            <w:tcW w:w="639" w:type="dxa"/>
          </w:tcPr>
          <w:p w:rsidR="00FE0FD9" w:rsidRPr="00452CFC" w:rsidRDefault="00FE0FD9" w:rsidP="00620BAD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620BAD"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7" w:type="dxa"/>
          </w:tcPr>
          <w:p w:rsidR="00E613C7" w:rsidRPr="003B0919" w:rsidRDefault="00E613C7" w:rsidP="00771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работы по выявлени</w:t>
            </w:r>
            <w:r w:rsidR="00A80331" w:rsidRPr="003B0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фактов неосновательного обогащения за фактическое пользование земельными участками. </w:t>
            </w:r>
          </w:p>
          <w:p w:rsidR="00FE0FD9" w:rsidRPr="00E613C7" w:rsidRDefault="00E613C7" w:rsidP="00771D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претензионно-исковой</w:t>
            </w:r>
            <w:proofErr w:type="spellEnd"/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по взысканию сумм неосновательного обогащения </w:t>
            </w:r>
            <w:r w:rsidRPr="003B09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551" w:type="dxa"/>
          </w:tcPr>
          <w:p w:rsidR="00266B7B" w:rsidRDefault="00FE0FD9" w:rsidP="0026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по делам муниципальной собственности </w:t>
            </w:r>
          </w:p>
          <w:p w:rsidR="00FE0FD9" w:rsidRPr="00452CFC" w:rsidRDefault="00FE0FD9" w:rsidP="00266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66B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E0FD9" w:rsidRPr="00452CFC" w:rsidRDefault="00FE0FD9" w:rsidP="00FE6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8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FE0FD9" w:rsidRPr="0084057D" w:rsidRDefault="00801601" w:rsidP="00E6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0FD9"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3457" w:rsidRPr="00452CFC" w:rsidTr="00C742CB">
        <w:trPr>
          <w:trHeight w:val="212"/>
        </w:trPr>
        <w:tc>
          <w:tcPr>
            <w:tcW w:w="639" w:type="dxa"/>
          </w:tcPr>
          <w:p w:rsidR="00983457" w:rsidRPr="00452CFC" w:rsidRDefault="00983457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работы по снижению задолженности</w:t>
            </w:r>
          </w:p>
        </w:tc>
        <w:tc>
          <w:tcPr>
            <w:tcW w:w="2551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457" w:rsidRPr="008E2FC2" w:rsidTr="00C742C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хозяйствующих субъектов на заседаниях межведомственной комиссии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погашения ими задолженности по платежам в </w:t>
            </w:r>
            <w:r w:rsidR="00426451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</w:t>
            </w:r>
            <w:r w:rsidR="00C46D8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неисполненных обязатель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ательщиками перед бюджетом всего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задолженность по платежам в </w:t>
            </w:r>
            <w:r w:rsidR="000B430B">
              <w:rPr>
                <w:rFonts w:ascii="Times New Roman" w:hAnsi="Times New Roman" w:cs="Times New Roman"/>
                <w:sz w:val="24"/>
                <w:szCs w:val="24"/>
              </w:rPr>
              <w:t>городской бюджет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714" w:hanging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 неналоговым платежам</w:t>
            </w:r>
          </w:p>
          <w:p w:rsidR="00983457" w:rsidRPr="00452CFC" w:rsidRDefault="00983457" w:rsidP="00F27F7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83457" w:rsidRPr="00452CFC" w:rsidRDefault="00094620" w:rsidP="00A93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межведомственная комиссия*</w:t>
            </w:r>
          </w:p>
        </w:tc>
        <w:tc>
          <w:tcPr>
            <w:tcW w:w="1843" w:type="dxa"/>
          </w:tcPr>
          <w:p w:rsidR="00983457" w:rsidRPr="00452CFC" w:rsidRDefault="00065119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94F45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A93B0F" w:rsidRDefault="00A93B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3B0F" w:rsidRDefault="00A93B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EF346B" w:rsidRDefault="00994F45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954E2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983457" w:rsidRPr="00FD70EA" w:rsidRDefault="00F65C9C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83457"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4057D" w:rsidRDefault="00983457" w:rsidP="007A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83457" w:rsidRPr="008E2FC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E2FC2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994F45" w:rsidP="00CB50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A93B0F" w:rsidRDefault="00A93B0F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3B0F" w:rsidRDefault="00A93B0F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994F45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B50BE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614B51" w:rsidRPr="00FD70EA" w:rsidRDefault="00F65C9C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614B51"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8E2FC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983457" w:rsidRPr="0084057D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84057D" w:rsidRDefault="00983457" w:rsidP="009834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994F45" w:rsidP="00CB50B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A93B0F" w:rsidRDefault="00A93B0F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93B0F" w:rsidRDefault="00A93B0F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B50BE" w:rsidRPr="00EF346B" w:rsidRDefault="00994F45" w:rsidP="00CB50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</w:t>
            </w:r>
            <w:r w:rsidR="00CB50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B50BE" w:rsidRPr="00EF34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983457" w:rsidRPr="00FD70EA" w:rsidRDefault="00F65C9C" w:rsidP="00CC1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614B51"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3457" w:rsidRPr="0084057D" w:rsidTr="006034F5">
        <w:trPr>
          <w:trHeight w:val="1238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3457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6237" w:type="dxa"/>
          </w:tcPr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направлению писем хозяйствующим субъектам о добровольном погашении задолженности.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Сокращение неисполненных обязатель</w:t>
            </w:r>
            <w:proofErr w:type="gram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ательщиками 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 бюджетом всего, (тыс. рублей): </w:t>
            </w:r>
          </w:p>
          <w:p w:rsidR="00983457" w:rsidRPr="00452CFC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983457" w:rsidRPr="00452CFC" w:rsidRDefault="00983457" w:rsidP="0098345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по налоговым доходам</w:t>
            </w:r>
          </w:p>
          <w:p w:rsidR="00983457" w:rsidRPr="00452CFC" w:rsidRDefault="00983457" w:rsidP="00D76F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по неналоговым платежам </w:t>
            </w:r>
          </w:p>
        </w:tc>
        <w:tc>
          <w:tcPr>
            <w:tcW w:w="2551" w:type="dxa"/>
            <w:vMerge/>
            <w:vAlign w:val="center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8" w:type="dxa"/>
          </w:tcPr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94F45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  <w:r w:rsidR="009834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94F45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9834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131F17" w:rsidRPr="006825D2" w:rsidRDefault="00F65C9C" w:rsidP="00603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834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</w:tcPr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6825D2" w:rsidRDefault="00994F45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  <w:r w:rsidR="00614B51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14B51" w:rsidRPr="006825D2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6057" w:rsidRPr="006825D2" w:rsidRDefault="00994F45" w:rsidP="00866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8660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6825D2" w:rsidRDefault="00F65C9C" w:rsidP="00603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14B51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4B51" w:rsidRPr="006825D2" w:rsidRDefault="00994F45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  <w:r w:rsidR="00614B51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614B51" w:rsidRPr="006825D2" w:rsidRDefault="00614B51" w:rsidP="0061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6057" w:rsidRPr="006825D2" w:rsidRDefault="00994F45" w:rsidP="00866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8660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6825D2" w:rsidRDefault="00F65C9C" w:rsidP="00D76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14B51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3457" w:rsidRPr="0084057D" w:rsidTr="00C742CB">
        <w:trPr>
          <w:trHeight w:val="346"/>
        </w:trPr>
        <w:tc>
          <w:tcPr>
            <w:tcW w:w="639" w:type="dxa"/>
          </w:tcPr>
          <w:p w:rsidR="00983457" w:rsidRPr="00452CFC" w:rsidRDefault="00614B51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983457" w:rsidRPr="003B0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6237" w:type="dxa"/>
          </w:tcPr>
          <w:p w:rsidR="00F27F7B" w:rsidRDefault="00983457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отношении физически</w:t>
            </w:r>
            <w:r w:rsidR="00D8638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лиц 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>по погашению задолженности по</w:t>
            </w:r>
            <w:r w:rsidR="00F27F7B">
              <w:rPr>
                <w:rFonts w:ascii="Times New Roman" w:hAnsi="Times New Roman" w:cs="Times New Roman"/>
                <w:sz w:val="24"/>
                <w:szCs w:val="24"/>
              </w:rPr>
              <w:t xml:space="preserve"> неналоговым платежам</w:t>
            </w:r>
            <w:r w:rsidR="00065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2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381" w:rsidRDefault="00D86381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457" w:rsidRPr="00452CFC" w:rsidRDefault="00065119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</w:t>
            </w:r>
            <w:r w:rsidR="00131F17">
              <w:rPr>
                <w:rFonts w:ascii="Times New Roman" w:hAnsi="Times New Roman" w:cs="Times New Roman"/>
                <w:sz w:val="24"/>
                <w:szCs w:val="24"/>
              </w:rPr>
              <w:t>задолженности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6381"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неналоговым платежам</w:t>
            </w:r>
            <w:r w:rsidR="00D86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3457"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  <w:p w:rsidR="00983457" w:rsidRPr="00452CFC" w:rsidRDefault="00983457" w:rsidP="00983457">
            <w:pPr>
              <w:spacing w:after="0" w:line="240" w:lineRule="auto"/>
              <w:ind w:left="-355" w:hanging="1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83457" w:rsidRPr="00452CFC" w:rsidRDefault="00983457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418" w:type="dxa"/>
          </w:tcPr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A6E6B" w:rsidRPr="006825D2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83457" w:rsidRPr="006825D2" w:rsidRDefault="005D4570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9834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6825D2" w:rsidRDefault="00983457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A6E6B" w:rsidRPr="006825D2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6825D2" w:rsidRDefault="005D4570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9834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83457" w:rsidRPr="006825D2" w:rsidRDefault="00983457" w:rsidP="00B74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748AB" w:rsidRPr="006825D2" w:rsidRDefault="00B748A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A6E6B" w:rsidRPr="006825D2" w:rsidRDefault="009A6E6B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83457" w:rsidRPr="006825D2" w:rsidRDefault="005D4570" w:rsidP="005D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983457"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650F1" w:rsidRPr="0084057D" w:rsidTr="00C742CB">
        <w:trPr>
          <w:trHeight w:val="346"/>
        </w:trPr>
        <w:tc>
          <w:tcPr>
            <w:tcW w:w="639" w:type="dxa"/>
          </w:tcPr>
          <w:p w:rsidR="00F650F1" w:rsidRPr="00D07E30" w:rsidRDefault="006034F5" w:rsidP="00983457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237" w:type="dxa"/>
          </w:tcPr>
          <w:p w:rsidR="006825D2" w:rsidRDefault="00241738" w:rsidP="00682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УФНС России по Кировской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побуждении налогоплательщиков-организаций к предоставлению Уведомлений об исчисленных суммах налогов и авансовых платежах </w:t>
            </w:r>
            <w:r w:rsid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налогам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путем направления </w:t>
            </w:r>
            <w:r w:rsid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писем </w:t>
            </w:r>
            <w:r w:rsidR="006825D2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электронным адресам предприятий</w:t>
            </w:r>
            <w:r w:rsid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25D2"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  <w:r w:rsid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на сайте администрации города:</w:t>
            </w:r>
          </w:p>
          <w:p w:rsidR="006825D2" w:rsidRDefault="006825D2" w:rsidP="00682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650F1" w:rsidRPr="00452CFC" w:rsidRDefault="006825D2" w:rsidP="006825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направленных писем</w:t>
            </w:r>
            <w:r w:rsidR="002417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электронным адресам предприятий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4C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(шт.)</w:t>
            </w:r>
          </w:p>
        </w:tc>
        <w:tc>
          <w:tcPr>
            <w:tcW w:w="2551" w:type="dxa"/>
          </w:tcPr>
          <w:p w:rsidR="00F650F1" w:rsidRPr="00452CFC" w:rsidRDefault="006825D2" w:rsidP="00682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управление 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(Опарина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Г.Р.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:rsidR="00F650F1" w:rsidRPr="00452CFC" w:rsidRDefault="006825D2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18" w:type="dxa"/>
          </w:tcPr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825D2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:rsidR="00F650F1" w:rsidRPr="006825D2" w:rsidRDefault="00F650F1" w:rsidP="006825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F650F1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F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</w:tcPr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F5F0F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F650F1" w:rsidRDefault="009F5F0F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F5F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E11D66" w:rsidRPr="0084057D" w:rsidTr="00C742CB">
        <w:trPr>
          <w:trHeight w:val="346"/>
        </w:trPr>
        <w:tc>
          <w:tcPr>
            <w:tcW w:w="639" w:type="dxa"/>
          </w:tcPr>
          <w:p w:rsidR="00E11D66" w:rsidRDefault="00E11D66" w:rsidP="006825D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7" w:type="dxa"/>
          </w:tcPr>
          <w:p w:rsidR="00E11D66" w:rsidRPr="00452CFC" w:rsidRDefault="00E11D66" w:rsidP="00983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Управлением </w:t>
            </w:r>
            <w:proofErr w:type="spellStart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>Росприроднадзора</w:t>
            </w:r>
            <w:proofErr w:type="spellEnd"/>
            <w:r w:rsidRPr="00452CFC">
              <w:rPr>
                <w:rFonts w:ascii="Times New Roman" w:hAnsi="Times New Roman" w:cs="Times New Roman"/>
                <w:sz w:val="24"/>
                <w:szCs w:val="24"/>
              </w:rPr>
              <w:t xml:space="preserve"> по Кировской области в целях получения информации о должниках, осуществляющих деятельность на территории города и имеющих неисполненные обязательства по плате за негативное воздействие на окружающую среду, для проведения с ними работы по погаше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задолженности (тыс. рублей)</w:t>
            </w:r>
          </w:p>
        </w:tc>
        <w:tc>
          <w:tcPr>
            <w:tcW w:w="2551" w:type="dxa"/>
          </w:tcPr>
          <w:p w:rsidR="00E11D66" w:rsidRPr="00452CFC" w:rsidRDefault="00094620" w:rsidP="002C1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межведомственная комиссия*</w:t>
            </w:r>
          </w:p>
        </w:tc>
        <w:tc>
          <w:tcPr>
            <w:tcW w:w="1843" w:type="dxa"/>
          </w:tcPr>
          <w:p w:rsidR="00E11D66" w:rsidRPr="00452CFC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418" w:type="dxa"/>
          </w:tcPr>
          <w:p w:rsidR="00E11D66" w:rsidRPr="00FD70EA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</w:tcPr>
          <w:p w:rsidR="00E11D66" w:rsidRPr="00FD70EA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</w:tcPr>
          <w:p w:rsidR="00E11D66" w:rsidRPr="00FD70EA" w:rsidRDefault="00E11D66" w:rsidP="00983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D70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71D19" w:rsidRPr="0084057D" w:rsidTr="00C742CB">
        <w:trPr>
          <w:trHeight w:val="346"/>
        </w:trPr>
        <w:tc>
          <w:tcPr>
            <w:tcW w:w="639" w:type="dxa"/>
          </w:tcPr>
          <w:p w:rsidR="00F71D19" w:rsidRDefault="00F71D19" w:rsidP="006825D2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6825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954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37" w:type="dxa"/>
          </w:tcPr>
          <w:p w:rsidR="00F71D19" w:rsidRPr="00452CFC" w:rsidRDefault="00F71D19" w:rsidP="00C4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в средствах массовой информации результатов работы  межведомственной комиссии по погашению задолженности по платежам в бюджет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рассмотренными недоимщиками, привлечению доходов, снижению задолженности по платежам в бюджеты бюджетной сист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емы Российской Федерации</w:t>
            </w:r>
          </w:p>
        </w:tc>
        <w:tc>
          <w:tcPr>
            <w:tcW w:w="2551" w:type="dxa"/>
          </w:tcPr>
          <w:p w:rsidR="00F71D19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экономического развития города и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(Сероштан С.А.); Финансовое управление администрации города Вятские Поляны </w:t>
            </w:r>
          </w:p>
          <w:p w:rsidR="00F71D19" w:rsidRPr="00452CFC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(Опарина А.В.)</w:t>
            </w:r>
          </w:p>
        </w:tc>
        <w:tc>
          <w:tcPr>
            <w:tcW w:w="1843" w:type="dxa"/>
          </w:tcPr>
          <w:p w:rsidR="00F71D19" w:rsidRPr="00452CFC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</w:tc>
        <w:tc>
          <w:tcPr>
            <w:tcW w:w="1418" w:type="dxa"/>
          </w:tcPr>
          <w:p w:rsidR="00F71D19" w:rsidRPr="00EF346B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7" w:type="dxa"/>
          </w:tcPr>
          <w:p w:rsidR="00F71D19" w:rsidRPr="0084057D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  <w:tc>
          <w:tcPr>
            <w:tcW w:w="1418" w:type="dxa"/>
          </w:tcPr>
          <w:p w:rsidR="00F71D19" w:rsidRPr="0084057D" w:rsidRDefault="00F71D19" w:rsidP="00C47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05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C02D4">
              <w:rPr>
                <w:rFonts w:ascii="Times New Roman" w:hAnsi="Times New Roman" w:cs="Times New Roman"/>
                <w:lang w:eastAsia="ru-RU"/>
              </w:rPr>
              <w:t>публикации</w:t>
            </w:r>
          </w:p>
        </w:tc>
      </w:tr>
      <w:tr w:rsidR="00F71D19" w:rsidRPr="00452CFC" w:rsidTr="00C742CB">
        <w:trPr>
          <w:trHeight w:val="345"/>
        </w:trPr>
        <w:tc>
          <w:tcPr>
            <w:tcW w:w="639" w:type="dxa"/>
          </w:tcPr>
          <w:p w:rsidR="00F71D19" w:rsidRPr="00452CFC" w:rsidRDefault="00F71D19" w:rsidP="00413C01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F71D19" w:rsidRPr="00452CFC" w:rsidRDefault="00F71D19" w:rsidP="00413C0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CF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</w:tcPr>
          <w:p w:rsidR="00F71D19" w:rsidRPr="00452CFC" w:rsidRDefault="00F71D1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F71D19" w:rsidRPr="00452CFC" w:rsidRDefault="00F71D19" w:rsidP="00413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71D19" w:rsidRPr="003F0F4F" w:rsidRDefault="003A3E0F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7838,0</w:t>
            </w:r>
          </w:p>
        </w:tc>
        <w:tc>
          <w:tcPr>
            <w:tcW w:w="1417" w:type="dxa"/>
          </w:tcPr>
          <w:p w:rsidR="00F71D19" w:rsidRPr="003F0F4F" w:rsidRDefault="003A3E0F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7838,0</w:t>
            </w:r>
          </w:p>
        </w:tc>
        <w:tc>
          <w:tcPr>
            <w:tcW w:w="1418" w:type="dxa"/>
          </w:tcPr>
          <w:p w:rsidR="00F71D19" w:rsidRPr="003F0F4F" w:rsidRDefault="003A3E0F" w:rsidP="004B6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7538,0</w:t>
            </w:r>
          </w:p>
        </w:tc>
      </w:tr>
    </w:tbl>
    <w:p w:rsidR="0016310F" w:rsidRDefault="0016310F" w:rsidP="0016310F">
      <w:pPr>
        <w:tabs>
          <w:tab w:val="center" w:pos="7724"/>
        </w:tabs>
        <w:spacing w:before="3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Органы и организации, участвующие в реализации плана мероприятий по согласованию</w:t>
      </w:r>
    </w:p>
    <w:p w:rsidR="0016310F" w:rsidRDefault="0016310F" w:rsidP="0016310F">
      <w:pPr>
        <w:spacing w:before="36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310F" w:rsidRDefault="0016310F" w:rsidP="00A27256">
      <w:pPr>
        <w:spacing w:before="36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6310F" w:rsidSect="00DB53FC">
      <w:headerReference w:type="default" r:id="rId8"/>
      <w:pgSz w:w="16838" w:h="11906" w:orient="landscape"/>
      <w:pgMar w:top="1134" w:right="255" w:bottom="68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069" w:rsidRDefault="008C7069" w:rsidP="00C547AB">
      <w:pPr>
        <w:spacing w:after="0" w:line="240" w:lineRule="auto"/>
      </w:pPr>
      <w:r>
        <w:separator/>
      </w:r>
    </w:p>
  </w:endnote>
  <w:endnote w:type="continuationSeparator" w:id="0">
    <w:p w:rsidR="008C7069" w:rsidRDefault="008C7069" w:rsidP="00C5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069" w:rsidRDefault="008C7069" w:rsidP="00C547AB">
      <w:pPr>
        <w:spacing w:after="0" w:line="240" w:lineRule="auto"/>
      </w:pPr>
      <w:r>
        <w:separator/>
      </w:r>
    </w:p>
  </w:footnote>
  <w:footnote w:type="continuationSeparator" w:id="0">
    <w:p w:rsidR="008C7069" w:rsidRDefault="008C7069" w:rsidP="00C54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24F" w:rsidRPr="00541465" w:rsidRDefault="00B11C7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541465">
      <w:rPr>
        <w:rFonts w:ascii="Times New Roman" w:hAnsi="Times New Roman" w:cs="Times New Roman"/>
        <w:sz w:val="24"/>
        <w:szCs w:val="24"/>
      </w:rPr>
      <w:fldChar w:fldCharType="begin"/>
    </w:r>
    <w:r w:rsidR="00D6024F" w:rsidRPr="0054146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41465">
      <w:rPr>
        <w:rFonts w:ascii="Times New Roman" w:hAnsi="Times New Roman" w:cs="Times New Roman"/>
        <w:sz w:val="24"/>
        <w:szCs w:val="24"/>
      </w:rPr>
      <w:fldChar w:fldCharType="separate"/>
    </w:r>
    <w:r w:rsidR="00587D86">
      <w:rPr>
        <w:rFonts w:ascii="Times New Roman" w:hAnsi="Times New Roman" w:cs="Times New Roman"/>
        <w:noProof/>
        <w:sz w:val="24"/>
        <w:szCs w:val="24"/>
      </w:rPr>
      <w:t>8</w:t>
    </w:r>
    <w:r w:rsidRPr="00541465">
      <w:rPr>
        <w:rFonts w:ascii="Times New Roman" w:hAnsi="Times New Roman" w:cs="Times New Roman"/>
        <w:sz w:val="24"/>
        <w:szCs w:val="24"/>
      </w:rPr>
      <w:fldChar w:fldCharType="end"/>
    </w:r>
  </w:p>
  <w:p w:rsidR="00D6024F" w:rsidRDefault="00D6024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7DE7"/>
    <w:multiLevelType w:val="hybridMultilevel"/>
    <w:tmpl w:val="8FB0C9E0"/>
    <w:lvl w:ilvl="0" w:tplc="C4F8DE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64012F0"/>
    <w:multiLevelType w:val="hybridMultilevel"/>
    <w:tmpl w:val="8EB66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312E8"/>
    <w:multiLevelType w:val="hybridMultilevel"/>
    <w:tmpl w:val="D5A0D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D369F"/>
    <w:multiLevelType w:val="hybridMultilevel"/>
    <w:tmpl w:val="4FC0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B79FB"/>
    <w:multiLevelType w:val="hybridMultilevel"/>
    <w:tmpl w:val="3E6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96F43"/>
    <w:rsid w:val="00000E97"/>
    <w:rsid w:val="00001C4C"/>
    <w:rsid w:val="00006BD9"/>
    <w:rsid w:val="000073D0"/>
    <w:rsid w:val="00007B19"/>
    <w:rsid w:val="00007B3F"/>
    <w:rsid w:val="00012026"/>
    <w:rsid w:val="0001348E"/>
    <w:rsid w:val="00020844"/>
    <w:rsid w:val="00022516"/>
    <w:rsid w:val="000227E0"/>
    <w:rsid w:val="00024B36"/>
    <w:rsid w:val="00025589"/>
    <w:rsid w:val="00026C0E"/>
    <w:rsid w:val="00033000"/>
    <w:rsid w:val="00036870"/>
    <w:rsid w:val="00041568"/>
    <w:rsid w:val="00046748"/>
    <w:rsid w:val="00046799"/>
    <w:rsid w:val="00050A86"/>
    <w:rsid w:val="000513E0"/>
    <w:rsid w:val="0005478B"/>
    <w:rsid w:val="0005536B"/>
    <w:rsid w:val="000629F6"/>
    <w:rsid w:val="00063520"/>
    <w:rsid w:val="00064F02"/>
    <w:rsid w:val="00065119"/>
    <w:rsid w:val="000657D5"/>
    <w:rsid w:val="000669A6"/>
    <w:rsid w:val="000703E0"/>
    <w:rsid w:val="00070F39"/>
    <w:rsid w:val="0007329E"/>
    <w:rsid w:val="00074272"/>
    <w:rsid w:val="000840A1"/>
    <w:rsid w:val="000856AC"/>
    <w:rsid w:val="00086E7C"/>
    <w:rsid w:val="000870FC"/>
    <w:rsid w:val="00091B55"/>
    <w:rsid w:val="00093F7B"/>
    <w:rsid w:val="00094620"/>
    <w:rsid w:val="00094C48"/>
    <w:rsid w:val="00095FE5"/>
    <w:rsid w:val="00095FF7"/>
    <w:rsid w:val="00096928"/>
    <w:rsid w:val="000A0842"/>
    <w:rsid w:val="000A10BA"/>
    <w:rsid w:val="000A18AF"/>
    <w:rsid w:val="000B04C4"/>
    <w:rsid w:val="000B0BA3"/>
    <w:rsid w:val="000B3BB2"/>
    <w:rsid w:val="000B430B"/>
    <w:rsid w:val="000B51CA"/>
    <w:rsid w:val="000C2D4F"/>
    <w:rsid w:val="000C2E08"/>
    <w:rsid w:val="000C364A"/>
    <w:rsid w:val="000C3B30"/>
    <w:rsid w:val="000C491D"/>
    <w:rsid w:val="000C4B62"/>
    <w:rsid w:val="000D2D8D"/>
    <w:rsid w:val="000D3969"/>
    <w:rsid w:val="000D48A4"/>
    <w:rsid w:val="000E6EE7"/>
    <w:rsid w:val="000F1273"/>
    <w:rsid w:val="000F24BE"/>
    <w:rsid w:val="000F3649"/>
    <w:rsid w:val="000F69C1"/>
    <w:rsid w:val="000F6BA7"/>
    <w:rsid w:val="001003B0"/>
    <w:rsid w:val="001004CC"/>
    <w:rsid w:val="00103F0A"/>
    <w:rsid w:val="00104CE0"/>
    <w:rsid w:val="00105D88"/>
    <w:rsid w:val="00110DBC"/>
    <w:rsid w:val="00114FFD"/>
    <w:rsid w:val="00115B98"/>
    <w:rsid w:val="00122044"/>
    <w:rsid w:val="00122694"/>
    <w:rsid w:val="00125711"/>
    <w:rsid w:val="00127436"/>
    <w:rsid w:val="00127A5E"/>
    <w:rsid w:val="00127D58"/>
    <w:rsid w:val="00131F17"/>
    <w:rsid w:val="00133E2A"/>
    <w:rsid w:val="00135177"/>
    <w:rsid w:val="001520AF"/>
    <w:rsid w:val="0015455E"/>
    <w:rsid w:val="001600C2"/>
    <w:rsid w:val="0016310F"/>
    <w:rsid w:val="00167632"/>
    <w:rsid w:val="00170A73"/>
    <w:rsid w:val="00173154"/>
    <w:rsid w:val="00176677"/>
    <w:rsid w:val="00177842"/>
    <w:rsid w:val="00177A37"/>
    <w:rsid w:val="00177B9C"/>
    <w:rsid w:val="00180336"/>
    <w:rsid w:val="001805F0"/>
    <w:rsid w:val="00181A51"/>
    <w:rsid w:val="001835CC"/>
    <w:rsid w:val="001902F1"/>
    <w:rsid w:val="00194A5D"/>
    <w:rsid w:val="00196778"/>
    <w:rsid w:val="00196824"/>
    <w:rsid w:val="001A1483"/>
    <w:rsid w:val="001A312F"/>
    <w:rsid w:val="001A61B4"/>
    <w:rsid w:val="001A7297"/>
    <w:rsid w:val="001B0099"/>
    <w:rsid w:val="001B7103"/>
    <w:rsid w:val="001B7955"/>
    <w:rsid w:val="001C01F6"/>
    <w:rsid w:val="001C2E94"/>
    <w:rsid w:val="001C3E21"/>
    <w:rsid w:val="001C5424"/>
    <w:rsid w:val="001C761D"/>
    <w:rsid w:val="001C76B4"/>
    <w:rsid w:val="001E0B76"/>
    <w:rsid w:val="001F1B15"/>
    <w:rsid w:val="001F62F8"/>
    <w:rsid w:val="001F65CB"/>
    <w:rsid w:val="001F7D38"/>
    <w:rsid w:val="002018EB"/>
    <w:rsid w:val="00201B86"/>
    <w:rsid w:val="00206E37"/>
    <w:rsid w:val="00210654"/>
    <w:rsid w:val="00212CA4"/>
    <w:rsid w:val="00214371"/>
    <w:rsid w:val="0021741B"/>
    <w:rsid w:val="0022046E"/>
    <w:rsid w:val="00220763"/>
    <w:rsid w:val="00221B3A"/>
    <w:rsid w:val="00221F82"/>
    <w:rsid w:val="00222C3D"/>
    <w:rsid w:val="00230F80"/>
    <w:rsid w:val="00232959"/>
    <w:rsid w:val="00236D81"/>
    <w:rsid w:val="00240085"/>
    <w:rsid w:val="0024076E"/>
    <w:rsid w:val="00241031"/>
    <w:rsid w:val="00241738"/>
    <w:rsid w:val="00250095"/>
    <w:rsid w:val="00250593"/>
    <w:rsid w:val="00250B24"/>
    <w:rsid w:val="002524EF"/>
    <w:rsid w:val="00255B13"/>
    <w:rsid w:val="00257978"/>
    <w:rsid w:val="00261E01"/>
    <w:rsid w:val="00266B7B"/>
    <w:rsid w:val="00267955"/>
    <w:rsid w:val="00270C0B"/>
    <w:rsid w:val="002719D4"/>
    <w:rsid w:val="00271AA1"/>
    <w:rsid w:val="002721AE"/>
    <w:rsid w:val="00272EDF"/>
    <w:rsid w:val="00272FA6"/>
    <w:rsid w:val="00286F01"/>
    <w:rsid w:val="00292B92"/>
    <w:rsid w:val="00292F71"/>
    <w:rsid w:val="00293FC9"/>
    <w:rsid w:val="002A1F49"/>
    <w:rsid w:val="002A6D6C"/>
    <w:rsid w:val="002B1126"/>
    <w:rsid w:val="002B7B6C"/>
    <w:rsid w:val="002B7E30"/>
    <w:rsid w:val="002C1E48"/>
    <w:rsid w:val="002C4BE5"/>
    <w:rsid w:val="002D0F13"/>
    <w:rsid w:val="002D4048"/>
    <w:rsid w:val="002D53DB"/>
    <w:rsid w:val="002D5696"/>
    <w:rsid w:val="002D621D"/>
    <w:rsid w:val="002D7E10"/>
    <w:rsid w:val="002E3024"/>
    <w:rsid w:val="002E5684"/>
    <w:rsid w:val="002E6B12"/>
    <w:rsid w:val="002E79D9"/>
    <w:rsid w:val="002F0F68"/>
    <w:rsid w:val="002F2659"/>
    <w:rsid w:val="002F61F9"/>
    <w:rsid w:val="002F79EB"/>
    <w:rsid w:val="002F7D1D"/>
    <w:rsid w:val="00304571"/>
    <w:rsid w:val="00306F74"/>
    <w:rsid w:val="00310330"/>
    <w:rsid w:val="00310E58"/>
    <w:rsid w:val="00311E4E"/>
    <w:rsid w:val="00312976"/>
    <w:rsid w:val="00322778"/>
    <w:rsid w:val="00325624"/>
    <w:rsid w:val="00326CE2"/>
    <w:rsid w:val="00330EF3"/>
    <w:rsid w:val="0033719F"/>
    <w:rsid w:val="0033745F"/>
    <w:rsid w:val="003412DE"/>
    <w:rsid w:val="00344F5E"/>
    <w:rsid w:val="00345C4F"/>
    <w:rsid w:val="003556EF"/>
    <w:rsid w:val="00357EAE"/>
    <w:rsid w:val="00364B2C"/>
    <w:rsid w:val="00366B0B"/>
    <w:rsid w:val="003706E8"/>
    <w:rsid w:val="0037294D"/>
    <w:rsid w:val="0037491D"/>
    <w:rsid w:val="00374A32"/>
    <w:rsid w:val="00377033"/>
    <w:rsid w:val="003804E4"/>
    <w:rsid w:val="00381B40"/>
    <w:rsid w:val="003869FF"/>
    <w:rsid w:val="00387F01"/>
    <w:rsid w:val="00390466"/>
    <w:rsid w:val="00391F29"/>
    <w:rsid w:val="00394960"/>
    <w:rsid w:val="003954E2"/>
    <w:rsid w:val="00395B0A"/>
    <w:rsid w:val="00395B13"/>
    <w:rsid w:val="003A1B91"/>
    <w:rsid w:val="003A1BD6"/>
    <w:rsid w:val="003A3E0F"/>
    <w:rsid w:val="003A68B4"/>
    <w:rsid w:val="003A795C"/>
    <w:rsid w:val="003B0919"/>
    <w:rsid w:val="003B2D6F"/>
    <w:rsid w:val="003B5DC5"/>
    <w:rsid w:val="003C180C"/>
    <w:rsid w:val="003C40B8"/>
    <w:rsid w:val="003C5953"/>
    <w:rsid w:val="003C6975"/>
    <w:rsid w:val="003D29D8"/>
    <w:rsid w:val="003D59DA"/>
    <w:rsid w:val="003E22F5"/>
    <w:rsid w:val="003E2856"/>
    <w:rsid w:val="003E30C2"/>
    <w:rsid w:val="003E311E"/>
    <w:rsid w:val="003E3EA8"/>
    <w:rsid w:val="003F0F4F"/>
    <w:rsid w:val="003F1BDA"/>
    <w:rsid w:val="003F369C"/>
    <w:rsid w:val="003F4FAE"/>
    <w:rsid w:val="003F640C"/>
    <w:rsid w:val="003F6953"/>
    <w:rsid w:val="003F6B84"/>
    <w:rsid w:val="003F6DC6"/>
    <w:rsid w:val="003F7F67"/>
    <w:rsid w:val="0040150A"/>
    <w:rsid w:val="00401AA8"/>
    <w:rsid w:val="00402647"/>
    <w:rsid w:val="00404A92"/>
    <w:rsid w:val="004127EB"/>
    <w:rsid w:val="00413C01"/>
    <w:rsid w:val="00414164"/>
    <w:rsid w:val="0041585B"/>
    <w:rsid w:val="00426451"/>
    <w:rsid w:val="00431ED2"/>
    <w:rsid w:val="004320CE"/>
    <w:rsid w:val="004353FC"/>
    <w:rsid w:val="004354E0"/>
    <w:rsid w:val="00436070"/>
    <w:rsid w:val="004410A6"/>
    <w:rsid w:val="00442323"/>
    <w:rsid w:val="00450580"/>
    <w:rsid w:val="00450FB5"/>
    <w:rsid w:val="00452CFC"/>
    <w:rsid w:val="004553BA"/>
    <w:rsid w:val="00455DB3"/>
    <w:rsid w:val="00455F0D"/>
    <w:rsid w:val="004628C6"/>
    <w:rsid w:val="004666A8"/>
    <w:rsid w:val="00470530"/>
    <w:rsid w:val="004735A9"/>
    <w:rsid w:val="00474B6E"/>
    <w:rsid w:val="004808AF"/>
    <w:rsid w:val="00481369"/>
    <w:rsid w:val="004924ED"/>
    <w:rsid w:val="004927DF"/>
    <w:rsid w:val="0049316C"/>
    <w:rsid w:val="004960F4"/>
    <w:rsid w:val="004A0D13"/>
    <w:rsid w:val="004A4A70"/>
    <w:rsid w:val="004A65DA"/>
    <w:rsid w:val="004B3D07"/>
    <w:rsid w:val="004B64DD"/>
    <w:rsid w:val="004B6CCD"/>
    <w:rsid w:val="004C026E"/>
    <w:rsid w:val="004C142D"/>
    <w:rsid w:val="004C3B3D"/>
    <w:rsid w:val="004C4B69"/>
    <w:rsid w:val="004D4725"/>
    <w:rsid w:val="004D756A"/>
    <w:rsid w:val="004D79C1"/>
    <w:rsid w:val="004E0310"/>
    <w:rsid w:val="004E294F"/>
    <w:rsid w:val="004E44AD"/>
    <w:rsid w:val="004F1AA4"/>
    <w:rsid w:val="004F40FB"/>
    <w:rsid w:val="005010DA"/>
    <w:rsid w:val="005027E7"/>
    <w:rsid w:val="0050362A"/>
    <w:rsid w:val="00503749"/>
    <w:rsid w:val="00510F00"/>
    <w:rsid w:val="00512F6D"/>
    <w:rsid w:val="0051586A"/>
    <w:rsid w:val="00515CFB"/>
    <w:rsid w:val="005204E5"/>
    <w:rsid w:val="00522699"/>
    <w:rsid w:val="00524270"/>
    <w:rsid w:val="005265D5"/>
    <w:rsid w:val="00527589"/>
    <w:rsid w:val="0053055B"/>
    <w:rsid w:val="00530C7A"/>
    <w:rsid w:val="00530E9F"/>
    <w:rsid w:val="00530EC6"/>
    <w:rsid w:val="005330CE"/>
    <w:rsid w:val="00533F88"/>
    <w:rsid w:val="00534A6E"/>
    <w:rsid w:val="005367E7"/>
    <w:rsid w:val="0053702D"/>
    <w:rsid w:val="00537A90"/>
    <w:rsid w:val="005403BE"/>
    <w:rsid w:val="00540D19"/>
    <w:rsid w:val="00541465"/>
    <w:rsid w:val="005463A1"/>
    <w:rsid w:val="00546531"/>
    <w:rsid w:val="00551968"/>
    <w:rsid w:val="00552345"/>
    <w:rsid w:val="00552931"/>
    <w:rsid w:val="00553E8A"/>
    <w:rsid w:val="00557973"/>
    <w:rsid w:val="0056231A"/>
    <w:rsid w:val="00563A1D"/>
    <w:rsid w:val="00566E63"/>
    <w:rsid w:val="00567056"/>
    <w:rsid w:val="00567AF5"/>
    <w:rsid w:val="00570871"/>
    <w:rsid w:val="00581BAF"/>
    <w:rsid w:val="005834D6"/>
    <w:rsid w:val="00583919"/>
    <w:rsid w:val="00584A7B"/>
    <w:rsid w:val="0058625B"/>
    <w:rsid w:val="00587D86"/>
    <w:rsid w:val="00593916"/>
    <w:rsid w:val="00593EEF"/>
    <w:rsid w:val="005A3744"/>
    <w:rsid w:val="005A43AE"/>
    <w:rsid w:val="005B283F"/>
    <w:rsid w:val="005B411C"/>
    <w:rsid w:val="005C25B5"/>
    <w:rsid w:val="005C4459"/>
    <w:rsid w:val="005D077D"/>
    <w:rsid w:val="005D3135"/>
    <w:rsid w:val="005D4570"/>
    <w:rsid w:val="005E09A7"/>
    <w:rsid w:val="005E2988"/>
    <w:rsid w:val="005E4655"/>
    <w:rsid w:val="005E6CC4"/>
    <w:rsid w:val="005F0E60"/>
    <w:rsid w:val="005F1AAD"/>
    <w:rsid w:val="005F2358"/>
    <w:rsid w:val="005F432E"/>
    <w:rsid w:val="005F57DE"/>
    <w:rsid w:val="005F68CD"/>
    <w:rsid w:val="006034F5"/>
    <w:rsid w:val="0060356F"/>
    <w:rsid w:val="00612CCB"/>
    <w:rsid w:val="00614B51"/>
    <w:rsid w:val="006166FB"/>
    <w:rsid w:val="00620BAD"/>
    <w:rsid w:val="00622848"/>
    <w:rsid w:val="00627578"/>
    <w:rsid w:val="0063195F"/>
    <w:rsid w:val="00633146"/>
    <w:rsid w:val="0063537A"/>
    <w:rsid w:val="00641771"/>
    <w:rsid w:val="00644AA5"/>
    <w:rsid w:val="0065034C"/>
    <w:rsid w:val="006556D3"/>
    <w:rsid w:val="00663722"/>
    <w:rsid w:val="006665EA"/>
    <w:rsid w:val="00670C7B"/>
    <w:rsid w:val="0067590B"/>
    <w:rsid w:val="00680E5B"/>
    <w:rsid w:val="00681DEE"/>
    <w:rsid w:val="006825D2"/>
    <w:rsid w:val="00695BC4"/>
    <w:rsid w:val="006A04B9"/>
    <w:rsid w:val="006A25AA"/>
    <w:rsid w:val="006A3916"/>
    <w:rsid w:val="006A3DCC"/>
    <w:rsid w:val="006A4E63"/>
    <w:rsid w:val="006A5FB4"/>
    <w:rsid w:val="006A6FB7"/>
    <w:rsid w:val="006C47FC"/>
    <w:rsid w:val="006C5A70"/>
    <w:rsid w:val="006C6BC3"/>
    <w:rsid w:val="006D0A10"/>
    <w:rsid w:val="006D703D"/>
    <w:rsid w:val="006E1C89"/>
    <w:rsid w:val="006E21FE"/>
    <w:rsid w:val="006E257D"/>
    <w:rsid w:val="006E38B6"/>
    <w:rsid w:val="006E3A6B"/>
    <w:rsid w:val="006E7021"/>
    <w:rsid w:val="006F32BE"/>
    <w:rsid w:val="00702D4E"/>
    <w:rsid w:val="00702D50"/>
    <w:rsid w:val="007037E2"/>
    <w:rsid w:val="00715B30"/>
    <w:rsid w:val="007163AE"/>
    <w:rsid w:val="00720D6C"/>
    <w:rsid w:val="00723221"/>
    <w:rsid w:val="00723343"/>
    <w:rsid w:val="00725392"/>
    <w:rsid w:val="00725F59"/>
    <w:rsid w:val="0072737E"/>
    <w:rsid w:val="0074142C"/>
    <w:rsid w:val="00743B29"/>
    <w:rsid w:val="00743ED5"/>
    <w:rsid w:val="00744701"/>
    <w:rsid w:val="00761B16"/>
    <w:rsid w:val="007638BA"/>
    <w:rsid w:val="007675FB"/>
    <w:rsid w:val="00767906"/>
    <w:rsid w:val="00771D52"/>
    <w:rsid w:val="00772678"/>
    <w:rsid w:val="00782D05"/>
    <w:rsid w:val="00785BA9"/>
    <w:rsid w:val="00787543"/>
    <w:rsid w:val="007906C0"/>
    <w:rsid w:val="0079426C"/>
    <w:rsid w:val="007A2987"/>
    <w:rsid w:val="007A348A"/>
    <w:rsid w:val="007A3AF4"/>
    <w:rsid w:val="007A6271"/>
    <w:rsid w:val="007A6428"/>
    <w:rsid w:val="007A66C1"/>
    <w:rsid w:val="007A767E"/>
    <w:rsid w:val="007B1A07"/>
    <w:rsid w:val="007B4685"/>
    <w:rsid w:val="007B653D"/>
    <w:rsid w:val="007C438A"/>
    <w:rsid w:val="007C499F"/>
    <w:rsid w:val="007C4A78"/>
    <w:rsid w:val="007C704B"/>
    <w:rsid w:val="007C7A98"/>
    <w:rsid w:val="007D1C39"/>
    <w:rsid w:val="007E1DD9"/>
    <w:rsid w:val="007E2A0F"/>
    <w:rsid w:val="007E3172"/>
    <w:rsid w:val="007E4579"/>
    <w:rsid w:val="007E4CB5"/>
    <w:rsid w:val="007E4EC2"/>
    <w:rsid w:val="007E7659"/>
    <w:rsid w:val="007F033A"/>
    <w:rsid w:val="007F1AE0"/>
    <w:rsid w:val="007F4A4C"/>
    <w:rsid w:val="007F7869"/>
    <w:rsid w:val="00801601"/>
    <w:rsid w:val="00801834"/>
    <w:rsid w:val="0080521F"/>
    <w:rsid w:val="00806CEB"/>
    <w:rsid w:val="00806E16"/>
    <w:rsid w:val="00807AD8"/>
    <w:rsid w:val="008104BA"/>
    <w:rsid w:val="008127AA"/>
    <w:rsid w:val="00813E40"/>
    <w:rsid w:val="00821163"/>
    <w:rsid w:val="00822D1A"/>
    <w:rsid w:val="00830376"/>
    <w:rsid w:val="00832529"/>
    <w:rsid w:val="008339CA"/>
    <w:rsid w:val="0083403A"/>
    <w:rsid w:val="0084057D"/>
    <w:rsid w:val="00842188"/>
    <w:rsid w:val="00851066"/>
    <w:rsid w:val="00853118"/>
    <w:rsid w:val="00853C4A"/>
    <w:rsid w:val="008650EE"/>
    <w:rsid w:val="00866057"/>
    <w:rsid w:val="0087024E"/>
    <w:rsid w:val="00870A1B"/>
    <w:rsid w:val="008726B8"/>
    <w:rsid w:val="0087418A"/>
    <w:rsid w:val="00875834"/>
    <w:rsid w:val="00877FBE"/>
    <w:rsid w:val="00881C42"/>
    <w:rsid w:val="00885D7B"/>
    <w:rsid w:val="00886693"/>
    <w:rsid w:val="0088795D"/>
    <w:rsid w:val="008A1DF3"/>
    <w:rsid w:val="008A20D7"/>
    <w:rsid w:val="008A3D86"/>
    <w:rsid w:val="008A67D4"/>
    <w:rsid w:val="008B2835"/>
    <w:rsid w:val="008B2F73"/>
    <w:rsid w:val="008B3830"/>
    <w:rsid w:val="008C0D9E"/>
    <w:rsid w:val="008C3ADF"/>
    <w:rsid w:val="008C7069"/>
    <w:rsid w:val="008D34A6"/>
    <w:rsid w:val="008E2FC2"/>
    <w:rsid w:val="008E4DBD"/>
    <w:rsid w:val="008E5E21"/>
    <w:rsid w:val="008E6608"/>
    <w:rsid w:val="008E6A31"/>
    <w:rsid w:val="008F0409"/>
    <w:rsid w:val="008F60DE"/>
    <w:rsid w:val="009019E7"/>
    <w:rsid w:val="009023B4"/>
    <w:rsid w:val="00903BA9"/>
    <w:rsid w:val="00903DBE"/>
    <w:rsid w:val="009077D5"/>
    <w:rsid w:val="00912A7C"/>
    <w:rsid w:val="00912C55"/>
    <w:rsid w:val="00915788"/>
    <w:rsid w:val="00917401"/>
    <w:rsid w:val="009223ED"/>
    <w:rsid w:val="00925A11"/>
    <w:rsid w:val="00925D74"/>
    <w:rsid w:val="009264B1"/>
    <w:rsid w:val="00927AFE"/>
    <w:rsid w:val="00935B54"/>
    <w:rsid w:val="00943D83"/>
    <w:rsid w:val="00954CFB"/>
    <w:rsid w:val="00955D9A"/>
    <w:rsid w:val="0095665D"/>
    <w:rsid w:val="00956E1F"/>
    <w:rsid w:val="00957DE1"/>
    <w:rsid w:val="0096312B"/>
    <w:rsid w:val="00963836"/>
    <w:rsid w:val="009715AE"/>
    <w:rsid w:val="009810B4"/>
    <w:rsid w:val="00983457"/>
    <w:rsid w:val="00983D5A"/>
    <w:rsid w:val="00983F10"/>
    <w:rsid w:val="00984474"/>
    <w:rsid w:val="00994F45"/>
    <w:rsid w:val="0099581F"/>
    <w:rsid w:val="009A1025"/>
    <w:rsid w:val="009A1366"/>
    <w:rsid w:val="009A2E28"/>
    <w:rsid w:val="009A31CE"/>
    <w:rsid w:val="009A6868"/>
    <w:rsid w:val="009A6E6B"/>
    <w:rsid w:val="009C059D"/>
    <w:rsid w:val="009C2200"/>
    <w:rsid w:val="009C2886"/>
    <w:rsid w:val="009C4BFF"/>
    <w:rsid w:val="009D006F"/>
    <w:rsid w:val="009D1088"/>
    <w:rsid w:val="009D5FB0"/>
    <w:rsid w:val="009D68DC"/>
    <w:rsid w:val="009E51F8"/>
    <w:rsid w:val="009E7EBA"/>
    <w:rsid w:val="009F1923"/>
    <w:rsid w:val="009F5F0F"/>
    <w:rsid w:val="00A027AE"/>
    <w:rsid w:val="00A126BE"/>
    <w:rsid w:val="00A12E38"/>
    <w:rsid w:val="00A14B90"/>
    <w:rsid w:val="00A17BA2"/>
    <w:rsid w:val="00A201A0"/>
    <w:rsid w:val="00A206E4"/>
    <w:rsid w:val="00A249CC"/>
    <w:rsid w:val="00A25C90"/>
    <w:rsid w:val="00A27256"/>
    <w:rsid w:val="00A2746E"/>
    <w:rsid w:val="00A32FF8"/>
    <w:rsid w:val="00A37D58"/>
    <w:rsid w:val="00A43492"/>
    <w:rsid w:val="00A45815"/>
    <w:rsid w:val="00A45F96"/>
    <w:rsid w:val="00A507B8"/>
    <w:rsid w:val="00A51981"/>
    <w:rsid w:val="00A51DBD"/>
    <w:rsid w:val="00A5359A"/>
    <w:rsid w:val="00A54CC0"/>
    <w:rsid w:val="00A568BB"/>
    <w:rsid w:val="00A60847"/>
    <w:rsid w:val="00A67A56"/>
    <w:rsid w:val="00A76292"/>
    <w:rsid w:val="00A776B5"/>
    <w:rsid w:val="00A80331"/>
    <w:rsid w:val="00A810DA"/>
    <w:rsid w:val="00A816D3"/>
    <w:rsid w:val="00A81D63"/>
    <w:rsid w:val="00A8205B"/>
    <w:rsid w:val="00A82D2B"/>
    <w:rsid w:val="00A85594"/>
    <w:rsid w:val="00A92AFF"/>
    <w:rsid w:val="00A93B0F"/>
    <w:rsid w:val="00A93F1C"/>
    <w:rsid w:val="00A94B8F"/>
    <w:rsid w:val="00A94D99"/>
    <w:rsid w:val="00A970C1"/>
    <w:rsid w:val="00A970F0"/>
    <w:rsid w:val="00AA1095"/>
    <w:rsid w:val="00AA2A51"/>
    <w:rsid w:val="00AA31DB"/>
    <w:rsid w:val="00AA3B46"/>
    <w:rsid w:val="00AA3C84"/>
    <w:rsid w:val="00AA7FDE"/>
    <w:rsid w:val="00AB2CF9"/>
    <w:rsid w:val="00AB2F4D"/>
    <w:rsid w:val="00AB33CA"/>
    <w:rsid w:val="00AC02D4"/>
    <w:rsid w:val="00AC1DB7"/>
    <w:rsid w:val="00AC2044"/>
    <w:rsid w:val="00AC22C8"/>
    <w:rsid w:val="00AC2AC4"/>
    <w:rsid w:val="00AC647A"/>
    <w:rsid w:val="00AD2980"/>
    <w:rsid w:val="00AD6143"/>
    <w:rsid w:val="00AE16F3"/>
    <w:rsid w:val="00AE3F65"/>
    <w:rsid w:val="00AE46D2"/>
    <w:rsid w:val="00B00ED0"/>
    <w:rsid w:val="00B072D4"/>
    <w:rsid w:val="00B108B4"/>
    <w:rsid w:val="00B11899"/>
    <w:rsid w:val="00B11C73"/>
    <w:rsid w:val="00B136A5"/>
    <w:rsid w:val="00B151CB"/>
    <w:rsid w:val="00B16099"/>
    <w:rsid w:val="00B17370"/>
    <w:rsid w:val="00B17F7C"/>
    <w:rsid w:val="00B20577"/>
    <w:rsid w:val="00B22A29"/>
    <w:rsid w:val="00B23E82"/>
    <w:rsid w:val="00B2619C"/>
    <w:rsid w:val="00B32A0A"/>
    <w:rsid w:val="00B33872"/>
    <w:rsid w:val="00B34080"/>
    <w:rsid w:val="00B35CCD"/>
    <w:rsid w:val="00B3785B"/>
    <w:rsid w:val="00B430AF"/>
    <w:rsid w:val="00B44723"/>
    <w:rsid w:val="00B53797"/>
    <w:rsid w:val="00B54163"/>
    <w:rsid w:val="00B541BA"/>
    <w:rsid w:val="00B557C9"/>
    <w:rsid w:val="00B55FEA"/>
    <w:rsid w:val="00B57821"/>
    <w:rsid w:val="00B6220D"/>
    <w:rsid w:val="00B64AF6"/>
    <w:rsid w:val="00B70D37"/>
    <w:rsid w:val="00B748AB"/>
    <w:rsid w:val="00B7673A"/>
    <w:rsid w:val="00B771DA"/>
    <w:rsid w:val="00B77A5D"/>
    <w:rsid w:val="00B86920"/>
    <w:rsid w:val="00B87585"/>
    <w:rsid w:val="00B900FF"/>
    <w:rsid w:val="00B92E4A"/>
    <w:rsid w:val="00B951FD"/>
    <w:rsid w:val="00B954A0"/>
    <w:rsid w:val="00B96732"/>
    <w:rsid w:val="00B96F43"/>
    <w:rsid w:val="00BA1D52"/>
    <w:rsid w:val="00BA5E4A"/>
    <w:rsid w:val="00BB0717"/>
    <w:rsid w:val="00BB4291"/>
    <w:rsid w:val="00BB48F6"/>
    <w:rsid w:val="00BC01D7"/>
    <w:rsid w:val="00BC2E65"/>
    <w:rsid w:val="00BD1152"/>
    <w:rsid w:val="00BD3A45"/>
    <w:rsid w:val="00BD5132"/>
    <w:rsid w:val="00BD61C4"/>
    <w:rsid w:val="00BD7A6E"/>
    <w:rsid w:val="00BE2FDD"/>
    <w:rsid w:val="00BE53F5"/>
    <w:rsid w:val="00BE6F2F"/>
    <w:rsid w:val="00C03CBF"/>
    <w:rsid w:val="00C07924"/>
    <w:rsid w:val="00C07CCD"/>
    <w:rsid w:val="00C12237"/>
    <w:rsid w:val="00C1494C"/>
    <w:rsid w:val="00C15FA3"/>
    <w:rsid w:val="00C1702F"/>
    <w:rsid w:val="00C231B9"/>
    <w:rsid w:val="00C2703E"/>
    <w:rsid w:val="00C2748B"/>
    <w:rsid w:val="00C27859"/>
    <w:rsid w:val="00C3014C"/>
    <w:rsid w:val="00C35811"/>
    <w:rsid w:val="00C40C13"/>
    <w:rsid w:val="00C40E2D"/>
    <w:rsid w:val="00C4436B"/>
    <w:rsid w:val="00C45458"/>
    <w:rsid w:val="00C46A91"/>
    <w:rsid w:val="00C46AEF"/>
    <w:rsid w:val="00C46D8C"/>
    <w:rsid w:val="00C478FD"/>
    <w:rsid w:val="00C47CBB"/>
    <w:rsid w:val="00C547AB"/>
    <w:rsid w:val="00C571D3"/>
    <w:rsid w:val="00C604C8"/>
    <w:rsid w:val="00C62061"/>
    <w:rsid w:val="00C62F49"/>
    <w:rsid w:val="00C6320E"/>
    <w:rsid w:val="00C67B0C"/>
    <w:rsid w:val="00C742CB"/>
    <w:rsid w:val="00C7574E"/>
    <w:rsid w:val="00C76A27"/>
    <w:rsid w:val="00C83D1D"/>
    <w:rsid w:val="00C84A09"/>
    <w:rsid w:val="00C85D50"/>
    <w:rsid w:val="00C865A8"/>
    <w:rsid w:val="00C91767"/>
    <w:rsid w:val="00C91E02"/>
    <w:rsid w:val="00CA7146"/>
    <w:rsid w:val="00CB50BE"/>
    <w:rsid w:val="00CB65F8"/>
    <w:rsid w:val="00CB6B08"/>
    <w:rsid w:val="00CB7066"/>
    <w:rsid w:val="00CC1CCC"/>
    <w:rsid w:val="00CC612F"/>
    <w:rsid w:val="00CC7E9E"/>
    <w:rsid w:val="00CC7EBB"/>
    <w:rsid w:val="00CD3940"/>
    <w:rsid w:val="00CE31C1"/>
    <w:rsid w:val="00CE4562"/>
    <w:rsid w:val="00CF10E0"/>
    <w:rsid w:val="00CF30E0"/>
    <w:rsid w:val="00CF6A6F"/>
    <w:rsid w:val="00D02311"/>
    <w:rsid w:val="00D05648"/>
    <w:rsid w:val="00D07482"/>
    <w:rsid w:val="00D07E30"/>
    <w:rsid w:val="00D16E07"/>
    <w:rsid w:val="00D20983"/>
    <w:rsid w:val="00D265A1"/>
    <w:rsid w:val="00D27773"/>
    <w:rsid w:val="00D27A0E"/>
    <w:rsid w:val="00D42308"/>
    <w:rsid w:val="00D438B5"/>
    <w:rsid w:val="00D438EA"/>
    <w:rsid w:val="00D439B6"/>
    <w:rsid w:val="00D44F76"/>
    <w:rsid w:val="00D453DB"/>
    <w:rsid w:val="00D4634D"/>
    <w:rsid w:val="00D47A27"/>
    <w:rsid w:val="00D5198E"/>
    <w:rsid w:val="00D55B9D"/>
    <w:rsid w:val="00D570CE"/>
    <w:rsid w:val="00D6024F"/>
    <w:rsid w:val="00D6615F"/>
    <w:rsid w:val="00D744FB"/>
    <w:rsid w:val="00D76F14"/>
    <w:rsid w:val="00D84733"/>
    <w:rsid w:val="00D84A67"/>
    <w:rsid w:val="00D86381"/>
    <w:rsid w:val="00D86861"/>
    <w:rsid w:val="00D86958"/>
    <w:rsid w:val="00D96497"/>
    <w:rsid w:val="00DA24E3"/>
    <w:rsid w:val="00DA309F"/>
    <w:rsid w:val="00DA3952"/>
    <w:rsid w:val="00DA4F59"/>
    <w:rsid w:val="00DA5F6E"/>
    <w:rsid w:val="00DB1997"/>
    <w:rsid w:val="00DB211C"/>
    <w:rsid w:val="00DB30B8"/>
    <w:rsid w:val="00DB53FC"/>
    <w:rsid w:val="00DB5DD9"/>
    <w:rsid w:val="00DC75C8"/>
    <w:rsid w:val="00DD041E"/>
    <w:rsid w:val="00DD2E61"/>
    <w:rsid w:val="00DD457B"/>
    <w:rsid w:val="00DD6DF5"/>
    <w:rsid w:val="00DD7086"/>
    <w:rsid w:val="00DE2F81"/>
    <w:rsid w:val="00DE3431"/>
    <w:rsid w:val="00DF6C00"/>
    <w:rsid w:val="00E02BF9"/>
    <w:rsid w:val="00E11C8E"/>
    <w:rsid w:val="00E11D66"/>
    <w:rsid w:val="00E129CD"/>
    <w:rsid w:val="00E12D86"/>
    <w:rsid w:val="00E137EC"/>
    <w:rsid w:val="00E144A9"/>
    <w:rsid w:val="00E17922"/>
    <w:rsid w:val="00E20B09"/>
    <w:rsid w:val="00E23796"/>
    <w:rsid w:val="00E32953"/>
    <w:rsid w:val="00E33DED"/>
    <w:rsid w:val="00E45245"/>
    <w:rsid w:val="00E551E4"/>
    <w:rsid w:val="00E56055"/>
    <w:rsid w:val="00E613C7"/>
    <w:rsid w:val="00E61DD2"/>
    <w:rsid w:val="00E623F7"/>
    <w:rsid w:val="00E627D4"/>
    <w:rsid w:val="00E73048"/>
    <w:rsid w:val="00E7320F"/>
    <w:rsid w:val="00E76386"/>
    <w:rsid w:val="00E7671D"/>
    <w:rsid w:val="00E77C9B"/>
    <w:rsid w:val="00E80414"/>
    <w:rsid w:val="00E81A20"/>
    <w:rsid w:val="00E84CF3"/>
    <w:rsid w:val="00E8544E"/>
    <w:rsid w:val="00E8683E"/>
    <w:rsid w:val="00E87E06"/>
    <w:rsid w:val="00E90844"/>
    <w:rsid w:val="00E91A6D"/>
    <w:rsid w:val="00E92D4A"/>
    <w:rsid w:val="00E948DC"/>
    <w:rsid w:val="00E96325"/>
    <w:rsid w:val="00EA21EB"/>
    <w:rsid w:val="00EA466B"/>
    <w:rsid w:val="00EB2DF8"/>
    <w:rsid w:val="00EB3FD8"/>
    <w:rsid w:val="00EB5B90"/>
    <w:rsid w:val="00EC17AB"/>
    <w:rsid w:val="00EC2377"/>
    <w:rsid w:val="00EC3009"/>
    <w:rsid w:val="00ED02D9"/>
    <w:rsid w:val="00ED17AE"/>
    <w:rsid w:val="00ED194B"/>
    <w:rsid w:val="00ED1F34"/>
    <w:rsid w:val="00ED238E"/>
    <w:rsid w:val="00ED78B8"/>
    <w:rsid w:val="00EE04AD"/>
    <w:rsid w:val="00EE1439"/>
    <w:rsid w:val="00EE2B8C"/>
    <w:rsid w:val="00EE492D"/>
    <w:rsid w:val="00EE7740"/>
    <w:rsid w:val="00EF29B5"/>
    <w:rsid w:val="00EF346B"/>
    <w:rsid w:val="00EF34CE"/>
    <w:rsid w:val="00EF3B4C"/>
    <w:rsid w:val="00F00808"/>
    <w:rsid w:val="00F02C3C"/>
    <w:rsid w:val="00F05E72"/>
    <w:rsid w:val="00F11A00"/>
    <w:rsid w:val="00F121AB"/>
    <w:rsid w:val="00F13A97"/>
    <w:rsid w:val="00F220C8"/>
    <w:rsid w:val="00F27F7B"/>
    <w:rsid w:val="00F32360"/>
    <w:rsid w:val="00F32E10"/>
    <w:rsid w:val="00F377E4"/>
    <w:rsid w:val="00F448DE"/>
    <w:rsid w:val="00F46102"/>
    <w:rsid w:val="00F47953"/>
    <w:rsid w:val="00F51239"/>
    <w:rsid w:val="00F51931"/>
    <w:rsid w:val="00F620DA"/>
    <w:rsid w:val="00F650F1"/>
    <w:rsid w:val="00F6573C"/>
    <w:rsid w:val="00F65C9C"/>
    <w:rsid w:val="00F65CAA"/>
    <w:rsid w:val="00F65D7B"/>
    <w:rsid w:val="00F67020"/>
    <w:rsid w:val="00F67E5E"/>
    <w:rsid w:val="00F71713"/>
    <w:rsid w:val="00F71D19"/>
    <w:rsid w:val="00F879DA"/>
    <w:rsid w:val="00F90D0F"/>
    <w:rsid w:val="00F9237D"/>
    <w:rsid w:val="00F937D5"/>
    <w:rsid w:val="00F9505F"/>
    <w:rsid w:val="00F958B2"/>
    <w:rsid w:val="00FA23C4"/>
    <w:rsid w:val="00FB13E3"/>
    <w:rsid w:val="00FB2344"/>
    <w:rsid w:val="00FB3F63"/>
    <w:rsid w:val="00FB43A5"/>
    <w:rsid w:val="00FC0192"/>
    <w:rsid w:val="00FC3801"/>
    <w:rsid w:val="00FC5448"/>
    <w:rsid w:val="00FC6B72"/>
    <w:rsid w:val="00FD133E"/>
    <w:rsid w:val="00FD1D18"/>
    <w:rsid w:val="00FD2C42"/>
    <w:rsid w:val="00FD3B5F"/>
    <w:rsid w:val="00FD4967"/>
    <w:rsid w:val="00FD6CCA"/>
    <w:rsid w:val="00FD6F1A"/>
    <w:rsid w:val="00FD70EA"/>
    <w:rsid w:val="00FD79D3"/>
    <w:rsid w:val="00FD7F8D"/>
    <w:rsid w:val="00FE0FD9"/>
    <w:rsid w:val="00FE417F"/>
    <w:rsid w:val="00FE5CEF"/>
    <w:rsid w:val="00FE60DE"/>
    <w:rsid w:val="00FF1172"/>
    <w:rsid w:val="00FF319A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5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A68B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A68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47AB"/>
  </w:style>
  <w:style w:type="paragraph" w:styleId="a7">
    <w:name w:val="footer"/>
    <w:basedOn w:val="a"/>
    <w:link w:val="a8"/>
    <w:uiPriority w:val="99"/>
    <w:semiHidden/>
    <w:rsid w:val="00C547A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C547AB"/>
  </w:style>
  <w:style w:type="paragraph" w:styleId="a9">
    <w:name w:val="List Paragraph"/>
    <w:basedOn w:val="a"/>
    <w:uiPriority w:val="99"/>
    <w:qFormat/>
    <w:rsid w:val="000F24BE"/>
    <w:pPr>
      <w:ind w:left="720"/>
    </w:pPr>
  </w:style>
  <w:style w:type="table" w:styleId="aa">
    <w:name w:val="Table Grid"/>
    <w:basedOn w:val="a1"/>
    <w:uiPriority w:val="99"/>
    <w:locked/>
    <w:rsid w:val="0053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3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4F845-33A7-428A-A5CB-C9B92F78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3335</Words>
  <Characters>19014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patrusheva</dc:creator>
  <cp:lastModifiedBy>User</cp:lastModifiedBy>
  <cp:revision>2</cp:revision>
  <cp:lastPrinted>2024-03-15T11:57:00Z</cp:lastPrinted>
  <dcterms:created xsi:type="dcterms:W3CDTF">2024-03-15T12:07:00Z</dcterms:created>
  <dcterms:modified xsi:type="dcterms:W3CDTF">2024-03-15T12:07:00Z</dcterms:modified>
</cp:coreProperties>
</file>