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F9" w:rsidRPr="004A4F1A" w:rsidRDefault="008C018C" w:rsidP="00442FD8">
      <w:pPr>
        <w:pStyle w:val="1"/>
        <w:ind w:right="-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3CB6">
        <w:rPr>
          <w:sz w:val="28"/>
          <w:szCs w:val="28"/>
        </w:rPr>
        <w:t xml:space="preserve"> </w:t>
      </w:r>
      <w:r w:rsidR="005410F9" w:rsidRPr="004A4F1A">
        <w:rPr>
          <w:sz w:val="28"/>
          <w:szCs w:val="28"/>
        </w:rPr>
        <w:t>Подпрограмма</w:t>
      </w:r>
    </w:p>
    <w:p w:rsidR="005410F9" w:rsidRPr="004A4F1A" w:rsidRDefault="005410F9" w:rsidP="00442FD8">
      <w:pPr>
        <w:pStyle w:val="1"/>
        <w:ind w:right="-425"/>
        <w:rPr>
          <w:sz w:val="28"/>
          <w:szCs w:val="28"/>
        </w:rPr>
      </w:pPr>
      <w:r w:rsidRPr="004A4F1A">
        <w:rPr>
          <w:sz w:val="28"/>
          <w:szCs w:val="28"/>
        </w:rPr>
        <w:t>«Профилактика социального сиротства</w:t>
      </w:r>
      <w:r w:rsidR="00FA5F2B">
        <w:rPr>
          <w:sz w:val="28"/>
          <w:szCs w:val="28"/>
        </w:rPr>
        <w:t>»</w:t>
      </w:r>
      <w:r w:rsidR="001178B1">
        <w:rPr>
          <w:sz w:val="28"/>
          <w:szCs w:val="28"/>
        </w:rPr>
        <w:t xml:space="preserve"> на 2020-2030</w:t>
      </w:r>
      <w:r w:rsidRPr="004A4F1A">
        <w:rPr>
          <w:sz w:val="28"/>
          <w:szCs w:val="28"/>
        </w:rPr>
        <w:t xml:space="preserve"> годы</w:t>
      </w:r>
    </w:p>
    <w:p w:rsidR="005410F9" w:rsidRPr="004A4F1A" w:rsidRDefault="005410F9" w:rsidP="00442FD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1A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</w:t>
      </w:r>
    </w:p>
    <w:p w:rsidR="005410F9" w:rsidRDefault="005410F9" w:rsidP="00442FD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F1A">
        <w:rPr>
          <w:rFonts w:ascii="Times New Roman" w:hAnsi="Times New Roman" w:cs="Times New Roman"/>
          <w:b/>
          <w:sz w:val="28"/>
          <w:szCs w:val="28"/>
        </w:rPr>
        <w:t>городского округа город Вятские Поляны Кировской области «Ра</w:t>
      </w:r>
      <w:r w:rsidR="001178B1">
        <w:rPr>
          <w:rFonts w:ascii="Times New Roman" w:hAnsi="Times New Roman" w:cs="Times New Roman"/>
          <w:b/>
          <w:sz w:val="28"/>
          <w:szCs w:val="28"/>
        </w:rPr>
        <w:t>звитие образования» на 2020-2030</w:t>
      </w:r>
      <w:r w:rsidRPr="004A4F1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B09F3" w:rsidRPr="009B138F" w:rsidRDefault="003B09F3" w:rsidP="00442FD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9F3" w:rsidRPr="002E0D43" w:rsidRDefault="005410F9" w:rsidP="00442FD8">
      <w:pPr>
        <w:pStyle w:val="1"/>
        <w:ind w:right="-425"/>
        <w:rPr>
          <w:sz w:val="28"/>
          <w:szCs w:val="28"/>
        </w:rPr>
      </w:pPr>
      <w:r w:rsidRPr="002E0D43">
        <w:rPr>
          <w:sz w:val="28"/>
          <w:szCs w:val="28"/>
        </w:rPr>
        <w:t xml:space="preserve">Паспорт подпрограммы </w:t>
      </w:r>
    </w:p>
    <w:p w:rsidR="005410F9" w:rsidRPr="002E0D43" w:rsidRDefault="005410F9" w:rsidP="00442FD8">
      <w:pPr>
        <w:pStyle w:val="1"/>
        <w:ind w:right="-425"/>
        <w:rPr>
          <w:sz w:val="28"/>
          <w:szCs w:val="28"/>
        </w:rPr>
      </w:pPr>
      <w:r w:rsidRPr="002E0D43">
        <w:rPr>
          <w:sz w:val="28"/>
          <w:szCs w:val="28"/>
        </w:rPr>
        <w:t>«Профилактика социального сиротства</w:t>
      </w:r>
      <w:r w:rsidR="00FA5F2B">
        <w:rPr>
          <w:sz w:val="28"/>
          <w:szCs w:val="28"/>
        </w:rPr>
        <w:t>»</w:t>
      </w:r>
      <w:r w:rsidR="001178B1">
        <w:rPr>
          <w:sz w:val="28"/>
          <w:szCs w:val="28"/>
        </w:rPr>
        <w:t xml:space="preserve"> на 2020-2030</w:t>
      </w:r>
      <w:r w:rsidRPr="002E0D43">
        <w:rPr>
          <w:sz w:val="28"/>
          <w:szCs w:val="28"/>
        </w:rPr>
        <w:t xml:space="preserve"> годы</w:t>
      </w:r>
    </w:p>
    <w:p w:rsidR="005410F9" w:rsidRPr="002E0D43" w:rsidRDefault="005410F9" w:rsidP="00442FD8">
      <w:pPr>
        <w:ind w:right="-425"/>
        <w:rPr>
          <w:b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4"/>
        <w:gridCol w:w="7481"/>
      </w:tblGrid>
      <w:tr w:rsidR="008A503C" w:rsidRPr="009B138F" w:rsidTr="00193C0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4433BA" w:rsidRDefault="005410F9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4433BA" w:rsidRDefault="00FF557B" w:rsidP="00EB375D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375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10F9" w:rsidRPr="004433BA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="00EB375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410F9" w:rsidRPr="004433BA"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</w:p>
        </w:tc>
      </w:tr>
      <w:tr w:rsidR="008A503C" w:rsidRPr="009B138F" w:rsidTr="00193C0B"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4433BA" w:rsidRDefault="005410F9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4433BA" w:rsidRDefault="005172F4" w:rsidP="00DA219E">
            <w:pPr>
              <w:spacing w:after="0"/>
              <w:ind w:right="-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F2C1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5A95" w:rsidRPr="004433BA"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45A95" w:rsidRPr="004433BA"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5410F9" w:rsidRPr="004433BA" w:rsidRDefault="005410F9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03C" w:rsidRPr="009B138F" w:rsidTr="00193C0B">
        <w:trPr>
          <w:trHeight w:val="922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B21" w:rsidRDefault="00025EF8" w:rsidP="00025EF8">
            <w:pPr>
              <w:spacing w:after="0" w:line="240" w:lineRule="auto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410F9" w:rsidRPr="004433B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5410F9" w:rsidRPr="004433BA" w:rsidRDefault="00025EF8" w:rsidP="00025EF8">
            <w:pPr>
              <w:spacing w:after="0" w:line="240" w:lineRule="auto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410F9" w:rsidRPr="004433B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A1" w:rsidRDefault="00246B28" w:rsidP="00CA14A1">
            <w:pPr>
              <w:spacing w:after="0"/>
              <w:ind w:right="-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229D">
              <w:rPr>
                <w:rFonts w:ascii="Times New Roman" w:hAnsi="Times New Roman" w:cs="Times New Roman"/>
                <w:sz w:val="28"/>
                <w:szCs w:val="28"/>
              </w:rPr>
              <w:t xml:space="preserve">   создание </w:t>
            </w:r>
            <w:r w:rsidR="00C01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2B4">
              <w:rPr>
                <w:rFonts w:ascii="Times New Roman" w:hAnsi="Times New Roman" w:cs="Times New Roman"/>
                <w:sz w:val="28"/>
                <w:szCs w:val="28"/>
              </w:rPr>
              <w:t xml:space="preserve">условий  для </w:t>
            </w:r>
            <w:r w:rsidR="00C01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4A1">
              <w:rPr>
                <w:rFonts w:ascii="Times New Roman" w:hAnsi="Times New Roman" w:cs="Times New Roman"/>
                <w:sz w:val="28"/>
                <w:szCs w:val="28"/>
              </w:rPr>
              <w:t>социализации</w:t>
            </w:r>
            <w:r w:rsidR="00C01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62B4">
              <w:rPr>
                <w:rFonts w:ascii="Times New Roman" w:hAnsi="Times New Roman" w:cs="Times New Roman"/>
                <w:sz w:val="28"/>
                <w:szCs w:val="28"/>
              </w:rPr>
              <w:t xml:space="preserve"> детей-</w:t>
            </w:r>
            <w:r w:rsidR="00D836F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362B4">
              <w:rPr>
                <w:rFonts w:ascii="Times New Roman" w:hAnsi="Times New Roman" w:cs="Times New Roman"/>
                <w:sz w:val="28"/>
                <w:szCs w:val="28"/>
              </w:rPr>
              <w:t>ирот</w:t>
            </w:r>
            <w:r w:rsidR="00D836F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5410F9" w:rsidRPr="00336751" w:rsidRDefault="00D836F6" w:rsidP="0035229D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8A503C" w:rsidRPr="009B138F" w:rsidTr="00193C0B">
        <w:trPr>
          <w:trHeight w:val="199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4433BA" w:rsidRDefault="00025EF8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410F9" w:rsidRPr="004433B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10F9" w:rsidRPr="004433BA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313" w:rsidRDefault="00336751" w:rsidP="004C3313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504A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4C3313">
              <w:rPr>
                <w:rFonts w:ascii="Times New Roman" w:hAnsi="Times New Roman" w:cs="Times New Roman"/>
                <w:sz w:val="28"/>
                <w:szCs w:val="28"/>
              </w:rPr>
              <w:t>жизне</w:t>
            </w:r>
            <w:r w:rsidR="00BC175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</w:t>
            </w:r>
            <w:r w:rsidR="005E136B">
              <w:rPr>
                <w:rFonts w:ascii="Times New Roman" w:hAnsi="Times New Roman" w:cs="Times New Roman"/>
                <w:sz w:val="28"/>
                <w:szCs w:val="28"/>
              </w:rPr>
              <w:t>детей-сирот и детей, оставшихся без попечения родителей, лиц из числа детей-</w:t>
            </w:r>
          </w:p>
          <w:p w:rsidR="009C1C9B" w:rsidRPr="00336751" w:rsidRDefault="005E136B" w:rsidP="004C3313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сирот и детей, оставшихся без попечения родителей</w:t>
            </w:r>
            <w:r w:rsidR="009C1C9B" w:rsidRPr="003367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2" w:rsidRDefault="00E848DC" w:rsidP="000D3392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450A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популяризация семейных форм  устройства </w:t>
            </w:r>
          </w:p>
          <w:p w:rsidR="000D3392" w:rsidRDefault="000D3392" w:rsidP="000D3392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детей-сирот и детей, оставшихся без попечения родителей, </w:t>
            </w:r>
          </w:p>
          <w:p w:rsidR="005410F9" w:rsidRPr="00336751" w:rsidRDefault="000D3392" w:rsidP="000D3392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 из числа детей-сирот и детей, оставшихся без попечения родителей</w:t>
            </w:r>
            <w:r w:rsidR="00DE26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10F9" w:rsidRPr="00336751" w:rsidRDefault="005410F9" w:rsidP="00DA219E">
            <w:pPr>
              <w:spacing w:after="0"/>
              <w:ind w:right="-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03C" w:rsidRPr="009B138F" w:rsidTr="00193C0B">
        <w:trPr>
          <w:trHeight w:val="77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4433BA" w:rsidRDefault="000D22D1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F9" w:rsidRPr="006531C8" w:rsidRDefault="002E0D43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6531C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178B1">
              <w:rPr>
                <w:rFonts w:ascii="Times New Roman" w:hAnsi="Times New Roman" w:cs="Times New Roman"/>
                <w:sz w:val="28"/>
                <w:szCs w:val="28"/>
              </w:rPr>
              <w:t>2020-2030</w:t>
            </w:r>
            <w:r w:rsidR="000D22D1" w:rsidRPr="006531C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A503C" w:rsidRPr="009B138F" w:rsidTr="00442413">
        <w:trPr>
          <w:trHeight w:val="853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10F9" w:rsidRPr="004433BA" w:rsidRDefault="005410F9" w:rsidP="00DA219E">
            <w:pPr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 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6CCA" w:rsidRPr="007F583C" w:rsidRDefault="001075DF" w:rsidP="00BA6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2194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родителей,</w:t>
            </w:r>
            <w:r w:rsidR="00A21944">
              <w:rPr>
                <w:rFonts w:ascii="Times New Roman" w:hAnsi="Times New Roman" w:cs="Times New Roman"/>
                <w:sz w:val="28"/>
                <w:szCs w:val="28"/>
              </w:rPr>
              <w:t xml:space="preserve"> лиц из числа детей-сирот и детей, оставшихся без попечения родителей,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обеспеченных </w:t>
            </w:r>
            <w:r w:rsidR="00F80D6F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благоустроенными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>жилыми помещениями в соответствии  с действующим законодательством РФ;</w:t>
            </w:r>
          </w:p>
          <w:p w:rsidR="007F583C" w:rsidRDefault="00DE3468" w:rsidP="00DE3468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детей,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>оставшихся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попечения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A6CCA"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родителей, </w:t>
            </w:r>
          </w:p>
          <w:p w:rsidR="007F583C" w:rsidRDefault="00BA6CCA" w:rsidP="00DE3468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переданных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семьи 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граждан 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Федерации, 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территории Российской Федерации (на усыновление (удочерение) и под опеку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(попечительство)),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числе 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договору</w:t>
            </w:r>
            <w:r w:rsidR="00C364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</w:p>
          <w:p w:rsidR="007F583C" w:rsidRDefault="00BA6CCA" w:rsidP="00DE3468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7F583C">
              <w:rPr>
                <w:rFonts w:ascii="Times New Roman" w:hAnsi="Times New Roman" w:cs="Times New Roman"/>
                <w:sz w:val="28"/>
                <w:szCs w:val="28"/>
              </w:rPr>
              <w:t>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</w:t>
            </w:r>
            <w:r w:rsidR="00DE346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6FB6" w:rsidRDefault="00076FB6" w:rsidP="00DE3468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5AED" w:rsidRDefault="00C364A5" w:rsidP="004E5AED">
            <w:pPr>
              <w:spacing w:after="0" w:line="240" w:lineRule="auto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4E5AED">
              <w:rPr>
                <w:rFonts w:ascii="Times New Roman" w:hAnsi="Times New Roman" w:cs="Times New Roman"/>
                <w:sz w:val="28"/>
                <w:szCs w:val="28"/>
              </w:rPr>
              <w:t xml:space="preserve">  количество        приемных        родителей,      получающих                           ежемесячное вознаграждение;</w:t>
            </w:r>
          </w:p>
          <w:p w:rsidR="00DF411E" w:rsidRPr="004433BA" w:rsidRDefault="00DF411E" w:rsidP="00E35D88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03C" w:rsidRPr="009B138F" w:rsidTr="00193C0B">
        <w:trPr>
          <w:trHeight w:val="944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2F98" w:rsidRDefault="008A503C" w:rsidP="00B82F98">
            <w:pPr>
              <w:spacing w:after="0"/>
              <w:ind w:right="-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</w:t>
            </w:r>
          </w:p>
          <w:p w:rsidR="005410F9" w:rsidRPr="004433BA" w:rsidRDefault="008A503C" w:rsidP="00B82F98">
            <w:pPr>
              <w:spacing w:after="0"/>
              <w:ind w:right="-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обеспечение подпрограммы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5261" w:rsidRPr="004433BA" w:rsidRDefault="00A05261" w:rsidP="00DA219E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="0035459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178B1">
              <w:rPr>
                <w:rFonts w:ascii="Times New Roman" w:hAnsi="Times New Roman" w:cs="Times New Roman"/>
                <w:sz w:val="28"/>
                <w:szCs w:val="28"/>
              </w:rPr>
              <w:t xml:space="preserve">196 586,70 </w:t>
            </w: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05261" w:rsidRPr="005E1289" w:rsidRDefault="00A05261" w:rsidP="00DA219E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 –</w:t>
            </w:r>
            <w:r w:rsidR="005E1289" w:rsidRPr="005E1289">
              <w:rPr>
                <w:rFonts w:ascii="Times New Roman" w:hAnsi="Times New Roman" w:cs="Times New Roman"/>
                <w:sz w:val="28"/>
                <w:szCs w:val="28"/>
              </w:rPr>
              <w:t>49 874,0</w:t>
            </w:r>
            <w:r w:rsidR="00B50A87" w:rsidRPr="005E12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E128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A05261" w:rsidRPr="005E1289" w:rsidRDefault="00A05261" w:rsidP="00DA219E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5E1289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 –</w:t>
            </w:r>
            <w:r w:rsidR="0002247E" w:rsidRPr="005E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66A4" w:rsidRPr="005E1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1289" w:rsidRPr="005E1289">
              <w:rPr>
                <w:rFonts w:ascii="Times New Roman" w:hAnsi="Times New Roman" w:cs="Times New Roman"/>
                <w:sz w:val="28"/>
                <w:szCs w:val="28"/>
              </w:rPr>
              <w:t>146 712,7</w:t>
            </w:r>
            <w:r w:rsidR="00B50A87" w:rsidRPr="005E128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E128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410F9" w:rsidRDefault="00A05261" w:rsidP="00DA219E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 w:rsidRPr="004433BA">
              <w:rPr>
                <w:rFonts w:ascii="Times New Roman" w:hAnsi="Times New Roman" w:cs="Times New Roman"/>
                <w:sz w:val="28"/>
                <w:szCs w:val="28"/>
              </w:rPr>
              <w:t>средства городского бюджета – 0,0 тыс. руб</w:t>
            </w:r>
            <w:r w:rsidR="00B407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166C" w:rsidRPr="004433BA" w:rsidRDefault="00F3166C" w:rsidP="00DA219E">
            <w:pPr>
              <w:spacing w:after="0"/>
              <w:ind w:right="-4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 – 0,0 тыс. руб.</w:t>
            </w:r>
          </w:p>
        </w:tc>
      </w:tr>
    </w:tbl>
    <w:p w:rsidR="003C6DB1" w:rsidRDefault="003C6DB1" w:rsidP="00442FD8">
      <w:pPr>
        <w:ind w:left="644" w:right="-425"/>
        <w:rPr>
          <w:bCs/>
          <w:i/>
        </w:rPr>
      </w:pPr>
    </w:p>
    <w:p w:rsidR="00194ACF" w:rsidRDefault="004A4AAB" w:rsidP="00442FD8">
      <w:pPr>
        <w:numPr>
          <w:ilvl w:val="0"/>
          <w:numId w:val="1"/>
        </w:numPr>
        <w:spacing w:after="0" w:line="240" w:lineRule="auto"/>
        <w:ind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подпрограммы,</w:t>
      </w:r>
    </w:p>
    <w:p w:rsidR="00194ACF" w:rsidRDefault="004A4AAB" w:rsidP="00442FD8">
      <w:pPr>
        <w:spacing w:after="0" w:line="240" w:lineRule="auto"/>
        <w:ind w:left="360"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формулировки основных проблем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указанной</w:t>
      </w:r>
    </w:p>
    <w:p w:rsidR="004A4AAB" w:rsidRDefault="004A4AAB" w:rsidP="00442FD8">
      <w:pPr>
        <w:spacing w:after="0" w:line="240" w:lineRule="auto"/>
        <w:ind w:left="360"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сфере и</w:t>
      </w:r>
      <w:r w:rsidR="00194A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прогноз её развития</w:t>
      </w:r>
    </w:p>
    <w:p w:rsidR="00194ACF" w:rsidRDefault="00194ACF" w:rsidP="00442FD8">
      <w:pPr>
        <w:spacing w:after="0" w:line="240" w:lineRule="auto"/>
        <w:ind w:left="360" w:right="-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F2D" w:rsidRPr="00376F2D" w:rsidRDefault="00197AE6" w:rsidP="00DD2FFC">
      <w:pPr>
        <w:widowControl w:val="0"/>
        <w:tabs>
          <w:tab w:val="left" w:pos="709"/>
        </w:tabs>
        <w:suppressAutoHyphens/>
        <w:autoSpaceDE w:val="0"/>
        <w:spacing w:after="0" w:line="360" w:lineRule="auto"/>
        <w:ind w:right="-142" w:firstLine="709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r w:rsidRPr="00376F2D">
        <w:rPr>
          <w:rFonts w:ascii="Times New Roman" w:eastAsia="Arial CYR" w:hAnsi="Times New Roman" w:cs="Times New Roman"/>
          <w:kern w:val="1"/>
          <w:sz w:val="28"/>
          <w:szCs w:val="28"/>
        </w:rPr>
        <w:t>В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 городе Вятские Поляны по состоянию на 01.01.2019  </w:t>
      </w:r>
      <w:r w:rsidR="001636A0">
        <w:rPr>
          <w:rFonts w:ascii="Times New Roman" w:eastAsia="Arial CYR" w:hAnsi="Times New Roman" w:cs="Times New Roman"/>
          <w:kern w:val="2"/>
          <w:sz w:val="28"/>
          <w:szCs w:val="28"/>
        </w:rPr>
        <w:t>числится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63 ребенка-сироты и ребенка, оста</w:t>
      </w:r>
      <w:r w:rsidR="001636A0">
        <w:rPr>
          <w:rFonts w:ascii="Times New Roman" w:eastAsia="Arial CYR" w:hAnsi="Times New Roman" w:cs="Times New Roman"/>
          <w:kern w:val="2"/>
          <w:sz w:val="28"/>
          <w:szCs w:val="28"/>
        </w:rPr>
        <w:t>вшегося без попечения родителей, из них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</w:t>
      </w:r>
      <w:r w:rsidR="00085653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                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>45 детей в</w:t>
      </w:r>
      <w:r w:rsidR="001636A0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оспитываются в семьях опекунов и 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18 детей </w:t>
      </w:r>
      <w:r w:rsidR="001636A0">
        <w:rPr>
          <w:rFonts w:ascii="Times New Roman" w:eastAsia="Arial CYR" w:hAnsi="Times New Roman" w:cs="Times New Roman"/>
          <w:kern w:val="2"/>
          <w:sz w:val="28"/>
          <w:szCs w:val="28"/>
        </w:rPr>
        <w:t>живут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в приемных семьях. В течение последних 5 лет отмечается  снижение численности детей – сирот и детей, оставшихся без попечения родителей. Количество детей в замещающих семьях снизилось на 29 человек.</w:t>
      </w:r>
    </w:p>
    <w:p w:rsidR="00376F2D" w:rsidRPr="00376F2D" w:rsidRDefault="00376F2D" w:rsidP="00DD2FFC">
      <w:pPr>
        <w:widowControl w:val="0"/>
        <w:suppressAutoHyphens/>
        <w:autoSpaceDE w:val="0"/>
        <w:spacing w:after="0" w:line="360" w:lineRule="auto"/>
        <w:ind w:right="-142" w:firstLine="709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r w:rsidRPr="00376F2D">
        <w:rPr>
          <w:rFonts w:ascii="Times New Roman" w:hAnsi="Times New Roman" w:cs="Times New Roman"/>
          <w:sz w:val="28"/>
          <w:szCs w:val="28"/>
        </w:rPr>
        <w:t xml:space="preserve">В зоне особого внимания администрации города находится вопрос развития семейных форм устройства детей-сирот и детей, оставшихся без попечения родителей. </w:t>
      </w: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>В городе реализуется целый комплекс мероприятий по социальной поддержке семей, взявших на воспитание детей. Приняты необходимые нормативные правовые документы, отражающие все позиции по защите и охране прав детей-сирот и детей, оставшихся без попечения родителей, направленные на поддержку замещающих семей. Осуществляются ежемесячные денежные выплаты на содержание ребенка. Предусмотрена ежемесячная денежная выплата на ребенка, воспитывающегося в семье, имеющей трех и более детей, находящихся под опекой (попечительством), в приемной семье.</w:t>
      </w:r>
    </w:p>
    <w:p w:rsidR="00376F2D" w:rsidRPr="00376F2D" w:rsidRDefault="00376F2D" w:rsidP="00DD2FFC">
      <w:pPr>
        <w:widowControl w:val="0"/>
        <w:suppressAutoHyphens/>
        <w:autoSpaceDE w:val="0"/>
        <w:spacing w:after="0" w:line="360" w:lineRule="auto"/>
        <w:ind w:right="-142" w:firstLine="709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Осуществляется выплата вознаграждения, причитающегося приемным родителям. </w:t>
      </w:r>
    </w:p>
    <w:p w:rsidR="00376F2D" w:rsidRPr="00376F2D" w:rsidRDefault="00376F2D" w:rsidP="00DD2FFC">
      <w:pPr>
        <w:widowControl w:val="0"/>
        <w:suppressAutoHyphens/>
        <w:autoSpaceDE w:val="0"/>
        <w:spacing w:after="0" w:line="360" w:lineRule="auto"/>
        <w:ind w:right="-142" w:firstLine="709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С целью повышения авторитета замещающей семьи в </w:t>
      </w:r>
      <w:r w:rsidR="00B93D9F">
        <w:rPr>
          <w:rFonts w:ascii="Times New Roman" w:eastAsia="Arial CYR" w:hAnsi="Times New Roman" w:cs="Times New Roman"/>
          <w:kern w:val="2"/>
          <w:sz w:val="28"/>
          <w:szCs w:val="28"/>
        </w:rPr>
        <w:t>средствах массовой информации</w:t>
      </w: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регулярно публикуются материалы об успешных опекунских и приемных семьях. </w:t>
      </w:r>
    </w:p>
    <w:p w:rsidR="00376F2D" w:rsidRPr="00376F2D" w:rsidRDefault="00376F2D" w:rsidP="00DD2FFC">
      <w:pPr>
        <w:widowControl w:val="0"/>
        <w:suppressAutoHyphens/>
        <w:autoSpaceDE w:val="0"/>
        <w:spacing w:after="0" w:line="360" w:lineRule="auto"/>
        <w:ind w:right="-142" w:firstLine="709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lastRenderedPageBreak/>
        <w:t>Ежегодно проводимые специалистами опеки и попечительства всеобучи для опекунов (попечителей), приемных родителей, способствуют  предотвращению  возврата детей из семьи в организации для детей-сирот.</w:t>
      </w:r>
    </w:p>
    <w:p w:rsidR="00376F2D" w:rsidRPr="00376F2D" w:rsidRDefault="00376F2D" w:rsidP="00DD2FFC">
      <w:pPr>
        <w:spacing w:after="0" w:line="360" w:lineRule="auto"/>
        <w:ind w:right="-142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Особое внимание уделяется вопросам соблюдения и </w:t>
      </w:r>
      <w:proofErr w:type="gramStart"/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>защиты</w:t>
      </w:r>
      <w:proofErr w:type="gramEnd"/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жилищных прав детей, оставшихся без попечения родителей.</w:t>
      </w:r>
      <w:r w:rsidRPr="00376F2D">
        <w:rPr>
          <w:rFonts w:ascii="Times New Roman" w:hAnsi="Times New Roman" w:cs="Times New Roman"/>
          <w:sz w:val="28"/>
          <w:szCs w:val="28"/>
        </w:rPr>
        <w:t xml:space="preserve"> Обеспечение жилыми помещениями детей-сирот в городе Вятские Поляны осуществляется путем приобретения квартир</w:t>
      </w:r>
      <w:r w:rsidR="00B93D9F">
        <w:rPr>
          <w:rFonts w:ascii="Times New Roman" w:hAnsi="Times New Roman" w:cs="Times New Roman"/>
          <w:sz w:val="28"/>
          <w:szCs w:val="28"/>
        </w:rPr>
        <w:t>,</w:t>
      </w:r>
      <w:r w:rsidRPr="00376F2D">
        <w:rPr>
          <w:rFonts w:ascii="Times New Roman" w:hAnsi="Times New Roman" w:cs="Times New Roman"/>
          <w:sz w:val="28"/>
          <w:szCs w:val="28"/>
        </w:rPr>
        <w:t xml:space="preserve"> как во вновь построенных жилых домах, так и на рынке вторичного жилья. </w:t>
      </w: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>Процент  количества  лиц из числа детей-сирот и детей, оставшихся без попечения родителей, обеспеченных жилыми помещениями в 2018 году</w:t>
      </w:r>
      <w:r w:rsidR="00010026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составляет </w:t>
      </w: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94% (16 чел).</w:t>
      </w:r>
      <w:r w:rsidRPr="00376F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F2D" w:rsidRPr="00376F2D" w:rsidRDefault="00376F2D" w:rsidP="00DD2FFC">
      <w:pPr>
        <w:widowControl w:val="0"/>
        <w:suppressAutoHyphens/>
        <w:autoSpaceDE w:val="0"/>
        <w:spacing w:after="0" w:line="360" w:lineRule="auto"/>
        <w:ind w:right="-142" w:firstLine="709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proofErr w:type="gramStart"/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>Доля детей, оставшихся без попечения родителей, переданных на воспитание</w:t>
      </w:r>
      <w:r w:rsidR="009878FB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в замещающие семьи в 2018 году, составляет </w:t>
      </w: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>77,7 %;</w:t>
      </w:r>
      <w:proofErr w:type="gramEnd"/>
    </w:p>
    <w:p w:rsidR="006401B1" w:rsidRDefault="00BF5841" w:rsidP="002D0B22">
      <w:pPr>
        <w:spacing w:after="0" w:line="360" w:lineRule="auto"/>
        <w:ind w:righ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kern w:val="2"/>
          <w:sz w:val="28"/>
          <w:szCs w:val="28"/>
        </w:rPr>
        <w:t>П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адение уровня жизни, разрушение семейных ценностей, слабость нравственных устоев и негативные явления, связанные с деградацией личности взрослого человека (алкоголизм, наркомания, злостное уклонение от обязанностей по воспитанию ребенка), которые </w:t>
      </w:r>
      <w:r>
        <w:rPr>
          <w:rFonts w:ascii="Times New Roman" w:eastAsia="Arial CYR" w:hAnsi="Times New Roman" w:cs="Times New Roman"/>
          <w:kern w:val="2"/>
          <w:sz w:val="28"/>
          <w:szCs w:val="28"/>
        </w:rPr>
        <w:t>влекут</w:t>
      </w:r>
      <w:r w:rsidR="00376F2D"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за собой процессы разрушения семьи. Налицо  кризис семьи, невыполнение ею ряда основных функций, среди которых воспитание детей, обеспечение ухода, питания, внимания и контроля.</w:t>
      </w:r>
      <w:r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Поэтому в настоящее время </w:t>
      </w:r>
      <w:r w:rsidR="00337381">
        <w:rPr>
          <w:rFonts w:ascii="Times New Roman" w:eastAsia="Arial CYR" w:hAnsi="Times New Roman" w:cs="Times New Roman"/>
          <w:kern w:val="2"/>
          <w:sz w:val="28"/>
          <w:szCs w:val="28"/>
        </w:rPr>
        <w:t>а</w:t>
      </w:r>
      <w:r w:rsidRPr="00376F2D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ктуальными </w:t>
      </w:r>
      <w:r w:rsidR="00AD33EA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по - </w:t>
      </w:r>
      <w:proofErr w:type="gramStart"/>
      <w:r w:rsidR="00AD33EA">
        <w:rPr>
          <w:rFonts w:ascii="Times New Roman" w:eastAsia="Arial CYR" w:hAnsi="Times New Roman" w:cs="Times New Roman"/>
          <w:kern w:val="2"/>
          <w:sz w:val="28"/>
          <w:szCs w:val="28"/>
        </w:rPr>
        <w:t>прежнему</w:t>
      </w:r>
      <w:proofErr w:type="gramEnd"/>
      <w:r w:rsidR="00AD33EA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остаются проблемы </w:t>
      </w:r>
      <w:r w:rsidR="007915B3"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создания условий </w:t>
      </w:r>
      <w:r w:rsidR="007915B3">
        <w:rPr>
          <w:rFonts w:ascii="Times New Roman" w:hAnsi="Times New Roman" w:cs="Times New Roman"/>
          <w:sz w:val="28"/>
          <w:szCs w:val="28"/>
        </w:rPr>
        <w:t>для  социализации  детей-сирот и детей, оставшихся без попечения родителей, лиц из числа детей-сирот и детей, оставшихся без попечения родителей</w:t>
      </w:r>
      <w:r w:rsidR="007F56C1">
        <w:rPr>
          <w:rFonts w:ascii="Times New Roman" w:hAnsi="Times New Roman" w:cs="Times New Roman"/>
          <w:sz w:val="28"/>
          <w:szCs w:val="28"/>
        </w:rPr>
        <w:t>.</w:t>
      </w:r>
    </w:p>
    <w:p w:rsidR="00376F2D" w:rsidRPr="00376F2D" w:rsidRDefault="00AD33EA" w:rsidP="007915B3">
      <w:pPr>
        <w:spacing w:after="0"/>
        <w:ind w:right="-425"/>
        <w:jc w:val="both"/>
        <w:rPr>
          <w:rFonts w:ascii="Times New Roman" w:eastAsia="Arial CYR" w:hAnsi="Times New Roman" w:cs="Times New Roman"/>
          <w:kern w:val="2"/>
          <w:sz w:val="28"/>
          <w:szCs w:val="28"/>
        </w:rPr>
      </w:pPr>
      <w:r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</w:t>
      </w:r>
    </w:p>
    <w:p w:rsidR="004A4AAB" w:rsidRPr="00923623" w:rsidRDefault="004A4AAB" w:rsidP="00DD2FFC">
      <w:pPr>
        <w:widowControl w:val="0"/>
        <w:numPr>
          <w:ilvl w:val="0"/>
          <w:numId w:val="1"/>
        </w:numPr>
        <w:tabs>
          <w:tab w:val="left" w:pos="709"/>
        </w:tabs>
        <w:suppressAutoHyphens/>
        <w:autoSpaceDE w:val="0"/>
        <w:spacing w:after="0" w:line="240" w:lineRule="auto"/>
        <w:ind w:right="-142"/>
        <w:jc w:val="center"/>
        <w:rPr>
          <w:rFonts w:ascii="Times New Roman" w:eastAsia="Arial CYR" w:hAnsi="Times New Roman" w:cs="Times New Roman"/>
          <w:b/>
          <w:sz w:val="28"/>
          <w:szCs w:val="28"/>
        </w:rPr>
      </w:pPr>
      <w:r w:rsidRPr="00C94A18">
        <w:rPr>
          <w:rFonts w:ascii="Times New Roman" w:hAnsi="Times New Roman" w:cs="Times New Roman"/>
          <w:b/>
          <w:bCs/>
          <w:sz w:val="28"/>
          <w:szCs w:val="28"/>
        </w:rPr>
        <w:t xml:space="preserve">Приоритеты </w:t>
      </w:r>
      <w:r w:rsidR="006401B1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 w:rsidRPr="00C94A18"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сфере </w:t>
      </w:r>
      <w:r w:rsidRPr="00C94A18">
        <w:rPr>
          <w:rFonts w:ascii="Times New Roman" w:eastAsia="Arial CYR" w:hAnsi="Times New Roman" w:cs="Times New Roman"/>
          <w:b/>
          <w:sz w:val="28"/>
          <w:szCs w:val="28"/>
        </w:rPr>
        <w:t>опеки и попечительства</w:t>
      </w:r>
      <w:r w:rsidRPr="00C94A18">
        <w:rPr>
          <w:rFonts w:ascii="Times New Roman" w:hAnsi="Times New Roman" w:cs="Times New Roman"/>
          <w:b/>
          <w:bCs/>
          <w:sz w:val="28"/>
          <w:szCs w:val="28"/>
        </w:rPr>
        <w:t>, цели, задачи, целевые показатели эффективности реализации подпрограммы,  сроки реализации подпрограммы</w:t>
      </w:r>
    </w:p>
    <w:p w:rsidR="00923623" w:rsidRPr="00C94A18" w:rsidRDefault="00923623" w:rsidP="00923623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360" w:right="-142"/>
        <w:rPr>
          <w:rFonts w:ascii="Times New Roman" w:eastAsia="Arial CYR" w:hAnsi="Times New Roman" w:cs="Times New Roman"/>
          <w:b/>
          <w:sz w:val="28"/>
          <w:szCs w:val="28"/>
        </w:rPr>
      </w:pPr>
    </w:p>
    <w:p w:rsidR="004A4AAB" w:rsidRDefault="004A4AAB" w:rsidP="00911287">
      <w:pPr>
        <w:tabs>
          <w:tab w:val="left" w:pos="709"/>
        </w:tabs>
        <w:autoSpaceDE w:val="0"/>
        <w:spacing w:after="0" w:line="360" w:lineRule="auto"/>
        <w:ind w:right="-142"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Приоритеты </w:t>
      </w:r>
      <w:r w:rsidR="006401B1">
        <w:rPr>
          <w:rFonts w:ascii="Times New Roman" w:eastAsia="Arial CYR" w:hAnsi="Times New Roman" w:cs="Times New Roman"/>
          <w:sz w:val="28"/>
          <w:szCs w:val="28"/>
        </w:rPr>
        <w:t>государственной</w:t>
      </w:r>
      <w:r>
        <w:rPr>
          <w:rFonts w:ascii="Times New Roman" w:eastAsia="Arial CYR" w:hAnsi="Times New Roman" w:cs="Times New Roman"/>
          <w:sz w:val="28"/>
          <w:szCs w:val="28"/>
        </w:rPr>
        <w:t xml:space="preserve"> политики в сфере реализации подпрограммы «Профилактика социального сиротства на 2020-2025 годы</w:t>
      </w:r>
      <w:r w:rsidR="00C9417D">
        <w:rPr>
          <w:rFonts w:ascii="Times New Roman" w:eastAsia="Arial CYR" w:hAnsi="Times New Roman" w:cs="Times New Roman"/>
          <w:sz w:val="28"/>
          <w:szCs w:val="28"/>
        </w:rPr>
        <w:t>»</w:t>
      </w:r>
      <w:r>
        <w:rPr>
          <w:rFonts w:ascii="Times New Roman" w:eastAsia="Arial CYR" w:hAnsi="Times New Roman" w:cs="Times New Roman"/>
          <w:sz w:val="28"/>
          <w:szCs w:val="28"/>
        </w:rPr>
        <w:t xml:space="preserve"> сформированы на основе положений: </w:t>
      </w:r>
    </w:p>
    <w:p w:rsidR="004A4AAB" w:rsidRDefault="004A4AAB" w:rsidP="00DD2FFC">
      <w:pPr>
        <w:tabs>
          <w:tab w:val="left" w:pos="709"/>
        </w:tabs>
        <w:autoSpaceDE w:val="0"/>
        <w:spacing w:after="0" w:line="360" w:lineRule="auto"/>
        <w:ind w:right="-142"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>Федерального  закона  от 24.04.2008 № 48-ФЗ «Об опеке и попечительстве»;</w:t>
      </w:r>
    </w:p>
    <w:p w:rsidR="004A4AAB" w:rsidRDefault="004A4AAB" w:rsidP="00DD2FFC">
      <w:pPr>
        <w:tabs>
          <w:tab w:val="left" w:pos="709"/>
        </w:tabs>
        <w:autoSpaceDE w:val="0"/>
        <w:spacing w:after="0" w:line="360" w:lineRule="auto"/>
        <w:ind w:right="-142"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lastRenderedPageBreak/>
        <w:t xml:space="preserve"> Федерального закона от 21.12.1996 №159-ФЗ «О дополнительных гарантиях по социальной поддержке детей-сирот и детей, оставшихся без попечения родителей»;</w:t>
      </w:r>
    </w:p>
    <w:p w:rsidR="004A4AAB" w:rsidRDefault="004A4AAB" w:rsidP="00DD2FFC">
      <w:pPr>
        <w:tabs>
          <w:tab w:val="left" w:pos="709"/>
        </w:tabs>
        <w:autoSpaceDE w:val="0"/>
        <w:spacing w:after="0" w:line="360" w:lineRule="auto"/>
        <w:ind w:right="-142"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  Закона Кировской области от 04.12.2012 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ситуацию»;</w:t>
      </w:r>
    </w:p>
    <w:p w:rsidR="004A4AAB" w:rsidRDefault="00AF5D75" w:rsidP="00DD2FFC">
      <w:pPr>
        <w:tabs>
          <w:tab w:val="left" w:pos="709"/>
        </w:tabs>
        <w:autoSpaceDE w:val="0"/>
        <w:spacing w:after="0" w:line="360" w:lineRule="auto"/>
        <w:ind w:right="-142"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 w:rsidR="004A4AAB">
        <w:rPr>
          <w:rFonts w:ascii="Times New Roman" w:eastAsia="Arial CYR" w:hAnsi="Times New Roman" w:cs="Times New Roman"/>
          <w:sz w:val="28"/>
          <w:szCs w:val="28"/>
        </w:rPr>
        <w:t xml:space="preserve"> Устава муниципального образования городского округа город Вятские Поляны Кировской области, принятого решением </w:t>
      </w:r>
      <w:proofErr w:type="spellStart"/>
      <w:r w:rsidR="004A4AAB">
        <w:rPr>
          <w:rFonts w:ascii="Times New Roman" w:eastAsia="Arial CYR" w:hAnsi="Times New Roman" w:cs="Times New Roman"/>
          <w:sz w:val="28"/>
          <w:szCs w:val="28"/>
        </w:rPr>
        <w:t>Вятскополянской</w:t>
      </w:r>
      <w:proofErr w:type="spellEnd"/>
      <w:r w:rsidR="004A4AAB">
        <w:rPr>
          <w:rFonts w:ascii="Times New Roman" w:eastAsia="Arial CYR" w:hAnsi="Times New Roman" w:cs="Times New Roman"/>
          <w:sz w:val="28"/>
          <w:szCs w:val="28"/>
        </w:rPr>
        <w:t xml:space="preserve"> городской Думы Кировской области от 29.06.2005 № 45.</w:t>
      </w:r>
    </w:p>
    <w:p w:rsidR="004A4AAB" w:rsidRDefault="00AF5D75" w:rsidP="00DD2FFC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          </w:t>
      </w:r>
      <w:r w:rsidR="004A4AAB" w:rsidRPr="002D6EBC">
        <w:rPr>
          <w:rFonts w:ascii="Times New Roman" w:eastAsia="Arial CYR" w:hAnsi="Times New Roman" w:cs="Times New Roman"/>
          <w:sz w:val="28"/>
          <w:szCs w:val="28"/>
        </w:rPr>
        <w:t>Цель</w:t>
      </w:r>
      <w:r w:rsidR="00B0117B">
        <w:rPr>
          <w:rFonts w:ascii="Times New Roman" w:hAnsi="Times New Roman" w:cs="Times New Roman"/>
          <w:sz w:val="28"/>
          <w:szCs w:val="28"/>
        </w:rPr>
        <w:t xml:space="preserve"> </w:t>
      </w:r>
      <w:r w:rsidR="00D030FD">
        <w:rPr>
          <w:rFonts w:ascii="Times New Roman" w:hAnsi="Times New Roman" w:cs="Times New Roman"/>
          <w:sz w:val="28"/>
          <w:szCs w:val="28"/>
        </w:rPr>
        <w:t>муниципальной</w:t>
      </w:r>
      <w:r w:rsidR="00B0117B">
        <w:rPr>
          <w:rFonts w:ascii="Times New Roman" w:hAnsi="Times New Roman" w:cs="Times New Roman"/>
          <w:sz w:val="28"/>
          <w:szCs w:val="28"/>
        </w:rPr>
        <w:t xml:space="preserve"> </w:t>
      </w:r>
      <w:r w:rsidR="002D6EBC">
        <w:rPr>
          <w:rFonts w:ascii="Times New Roman" w:hAnsi="Times New Roman" w:cs="Times New Roman"/>
          <w:sz w:val="28"/>
          <w:szCs w:val="28"/>
        </w:rPr>
        <w:t>подпрограммы «С</w:t>
      </w:r>
      <w:r w:rsidR="00B0117B">
        <w:rPr>
          <w:rFonts w:ascii="Times New Roman" w:hAnsi="Times New Roman" w:cs="Times New Roman"/>
          <w:sz w:val="28"/>
          <w:szCs w:val="28"/>
        </w:rPr>
        <w:t>оздание  условий  для  социализации  детей-сирот и детей, оставшихся без попечения родителей, лиц из числа детей-сирот и детей, оставшихся без попечения родителей</w:t>
      </w:r>
      <w:r w:rsidR="00D030FD">
        <w:rPr>
          <w:rFonts w:ascii="Times New Roman" w:hAnsi="Times New Roman" w:cs="Times New Roman"/>
          <w:sz w:val="28"/>
          <w:szCs w:val="28"/>
        </w:rPr>
        <w:t>»</w:t>
      </w:r>
      <w:r w:rsidR="00515C1F">
        <w:rPr>
          <w:rFonts w:ascii="Times New Roman" w:hAnsi="Times New Roman" w:cs="Times New Roman"/>
          <w:sz w:val="28"/>
          <w:szCs w:val="28"/>
        </w:rPr>
        <w:t>.</w:t>
      </w:r>
    </w:p>
    <w:p w:rsidR="004A4AAB" w:rsidRPr="00D030FD" w:rsidRDefault="00AF5D75" w:rsidP="00DD2FFC">
      <w:pPr>
        <w:tabs>
          <w:tab w:val="left" w:pos="709"/>
        </w:tabs>
        <w:autoSpaceDE w:val="0"/>
        <w:spacing w:after="0" w:line="360" w:lineRule="auto"/>
        <w:ind w:right="-142"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  </w:t>
      </w:r>
      <w:r w:rsidR="004A4AAB">
        <w:rPr>
          <w:rFonts w:ascii="Times New Roman" w:eastAsia="Arial CYR" w:hAnsi="Times New Roman" w:cs="Times New Roman"/>
          <w:sz w:val="28"/>
          <w:szCs w:val="28"/>
        </w:rPr>
        <w:t xml:space="preserve">Для достижения указанной цели необходимо решить следующие </w:t>
      </w:r>
      <w:r w:rsidR="004A4AAB" w:rsidRPr="00D030FD">
        <w:rPr>
          <w:rFonts w:ascii="Times New Roman" w:eastAsia="Arial CYR" w:hAnsi="Times New Roman" w:cs="Times New Roman"/>
          <w:sz w:val="28"/>
          <w:szCs w:val="28"/>
        </w:rPr>
        <w:t>задачи:</w:t>
      </w:r>
    </w:p>
    <w:p w:rsidR="00746E57" w:rsidRPr="00336751" w:rsidRDefault="004A4AAB" w:rsidP="00DD2FFC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</w:t>
      </w:r>
      <w:r w:rsidR="00AF5D75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r w:rsidR="00746E57">
        <w:rPr>
          <w:rFonts w:ascii="Times New Roman" w:hAnsi="Times New Roman" w:cs="Times New Roman"/>
          <w:sz w:val="28"/>
          <w:szCs w:val="28"/>
        </w:rPr>
        <w:t xml:space="preserve"> организация жизнеобеспечения детей-сирот и детей, оставшихся без попечения родителей, лиц из числа детей-сирот и детей, оставшихся без попечения родителей</w:t>
      </w:r>
      <w:r w:rsidR="00746E57" w:rsidRPr="00336751">
        <w:rPr>
          <w:rFonts w:ascii="Times New Roman" w:hAnsi="Times New Roman" w:cs="Times New Roman"/>
          <w:sz w:val="28"/>
          <w:szCs w:val="28"/>
        </w:rPr>
        <w:t>;</w:t>
      </w:r>
    </w:p>
    <w:p w:rsidR="004A4AAB" w:rsidRDefault="00746E57" w:rsidP="009917B3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303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развитие и популяризация семейных форм  устройства детей-сирот и детей, оставшихся без попечения родителей, лиц из числа детей-сирот и детей, оставшихся без попечения родителей</w:t>
      </w:r>
      <w:r w:rsidR="00975D4F">
        <w:rPr>
          <w:rFonts w:ascii="Times New Roman" w:hAnsi="Times New Roman" w:cs="Times New Roman"/>
          <w:sz w:val="28"/>
          <w:szCs w:val="28"/>
        </w:rPr>
        <w:t>.</w:t>
      </w:r>
    </w:p>
    <w:p w:rsidR="004A4AAB" w:rsidRDefault="004A4AAB" w:rsidP="007C5C02">
      <w:pPr>
        <w:widowControl w:val="0"/>
        <w:suppressAutoHyphens/>
        <w:spacing w:after="0" w:line="360" w:lineRule="auto"/>
        <w:ind w:right="-142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rial CYR" w:hAnsi="Times New Roman" w:cs="Times New Roman"/>
          <w:kern w:val="2"/>
          <w:sz w:val="28"/>
          <w:szCs w:val="28"/>
        </w:rPr>
        <w:tab/>
      </w:r>
      <w:r w:rsidRPr="00746E57">
        <w:rPr>
          <w:rFonts w:ascii="Times New Roman" w:eastAsia="Arial CYR" w:hAnsi="Times New Roman" w:cs="Times New Roman"/>
          <w:kern w:val="2"/>
          <w:sz w:val="28"/>
          <w:szCs w:val="28"/>
        </w:rPr>
        <w:t>Целевыми показателями</w:t>
      </w:r>
      <w:r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эффективности реализации подпрограммы являются:</w:t>
      </w:r>
    </w:p>
    <w:p w:rsidR="00FB1652" w:rsidRPr="007F583C" w:rsidRDefault="004A4AAB" w:rsidP="007C5C02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ab/>
      </w:r>
      <w:r w:rsidR="0008071D">
        <w:rPr>
          <w:rFonts w:ascii="Times New Roman" w:hAnsi="Times New Roman" w:cs="Times New Roman"/>
          <w:sz w:val="28"/>
          <w:szCs w:val="28"/>
        </w:rPr>
        <w:t>количество</w:t>
      </w:r>
      <w:r w:rsidR="0008071D" w:rsidRPr="007F583C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</w:t>
      </w:r>
      <w:r w:rsidR="0008071D">
        <w:rPr>
          <w:rFonts w:ascii="Times New Roman" w:hAnsi="Times New Roman" w:cs="Times New Roman"/>
          <w:sz w:val="28"/>
          <w:szCs w:val="28"/>
        </w:rPr>
        <w:t xml:space="preserve"> лиц из числа детей-сирот и детей, оставшихся без попечения родителей,</w:t>
      </w:r>
      <w:r w:rsidR="0008071D" w:rsidRPr="007F583C">
        <w:rPr>
          <w:rFonts w:ascii="Times New Roman" w:hAnsi="Times New Roman" w:cs="Times New Roman"/>
          <w:sz w:val="28"/>
          <w:szCs w:val="28"/>
        </w:rPr>
        <w:t xml:space="preserve"> обеспеченных </w:t>
      </w:r>
      <w:r w:rsidR="0008071D">
        <w:rPr>
          <w:rFonts w:ascii="Times New Roman" w:hAnsi="Times New Roman" w:cs="Times New Roman"/>
          <w:sz w:val="28"/>
          <w:szCs w:val="28"/>
        </w:rPr>
        <w:t xml:space="preserve">благоустроенными </w:t>
      </w:r>
      <w:r w:rsidR="0008071D" w:rsidRPr="007F583C">
        <w:rPr>
          <w:rFonts w:ascii="Times New Roman" w:hAnsi="Times New Roman" w:cs="Times New Roman"/>
          <w:sz w:val="28"/>
          <w:szCs w:val="28"/>
        </w:rPr>
        <w:t>жилыми помещениями в соответствии  с действующим законодательством РФ</w:t>
      </w:r>
      <w:r w:rsidR="0008071D">
        <w:rPr>
          <w:rFonts w:ascii="Times New Roman" w:hAnsi="Times New Roman" w:cs="Times New Roman"/>
          <w:sz w:val="28"/>
          <w:szCs w:val="28"/>
        </w:rPr>
        <w:t>;</w:t>
      </w:r>
    </w:p>
    <w:p w:rsidR="0088753D" w:rsidRDefault="00FB1652" w:rsidP="007C5C02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F583C">
        <w:rPr>
          <w:rFonts w:ascii="Times New Roman" w:hAnsi="Times New Roman" w:cs="Times New Roman"/>
          <w:sz w:val="28"/>
          <w:szCs w:val="28"/>
        </w:rPr>
        <w:t xml:space="preserve">доля детей, оставшихся без попечения родителей, переданных на воспитание в семьи граждан Российской Федерации, постоянно проживающих </w:t>
      </w:r>
    </w:p>
    <w:p w:rsidR="00FB1652" w:rsidRDefault="00FB1652" w:rsidP="007C5C02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7F583C">
        <w:rPr>
          <w:rFonts w:ascii="Times New Roman" w:hAnsi="Times New Roman" w:cs="Times New Roman"/>
          <w:sz w:val="28"/>
          <w:szCs w:val="28"/>
        </w:rPr>
        <w:t xml:space="preserve">на территории Российской Федерации (на усыновление (удочерение) </w:t>
      </w:r>
      <w:r w:rsidR="0014341B">
        <w:rPr>
          <w:rFonts w:ascii="Times New Roman" w:hAnsi="Times New Roman" w:cs="Times New Roman"/>
          <w:sz w:val="28"/>
          <w:szCs w:val="28"/>
        </w:rPr>
        <w:t xml:space="preserve">   </w:t>
      </w:r>
      <w:r w:rsidRPr="007F583C">
        <w:rPr>
          <w:rFonts w:ascii="Times New Roman" w:hAnsi="Times New Roman" w:cs="Times New Roman"/>
          <w:sz w:val="28"/>
          <w:szCs w:val="28"/>
        </w:rPr>
        <w:t>и</w:t>
      </w:r>
      <w:r w:rsidR="0014341B">
        <w:rPr>
          <w:rFonts w:ascii="Times New Roman" w:hAnsi="Times New Roman" w:cs="Times New Roman"/>
          <w:sz w:val="28"/>
          <w:szCs w:val="28"/>
        </w:rPr>
        <w:t xml:space="preserve">   </w:t>
      </w:r>
      <w:r w:rsidRPr="007F583C">
        <w:rPr>
          <w:rFonts w:ascii="Times New Roman" w:hAnsi="Times New Roman" w:cs="Times New Roman"/>
          <w:sz w:val="28"/>
          <w:szCs w:val="28"/>
        </w:rPr>
        <w:t xml:space="preserve"> под </w:t>
      </w:r>
      <w:r w:rsidR="0014341B">
        <w:rPr>
          <w:rFonts w:ascii="Times New Roman" w:hAnsi="Times New Roman" w:cs="Times New Roman"/>
          <w:sz w:val="28"/>
          <w:szCs w:val="28"/>
        </w:rPr>
        <w:t xml:space="preserve">  </w:t>
      </w:r>
      <w:r w:rsidRPr="007F583C">
        <w:rPr>
          <w:rFonts w:ascii="Times New Roman" w:hAnsi="Times New Roman" w:cs="Times New Roman"/>
          <w:sz w:val="28"/>
          <w:szCs w:val="28"/>
        </w:rPr>
        <w:t>опеку</w:t>
      </w:r>
      <w:r w:rsidR="0014341B">
        <w:rPr>
          <w:rFonts w:ascii="Times New Roman" w:hAnsi="Times New Roman" w:cs="Times New Roman"/>
          <w:sz w:val="28"/>
          <w:szCs w:val="28"/>
        </w:rPr>
        <w:t xml:space="preserve"> </w:t>
      </w:r>
      <w:r w:rsidRPr="007F583C">
        <w:rPr>
          <w:rFonts w:ascii="Times New Roman" w:hAnsi="Times New Roman" w:cs="Times New Roman"/>
          <w:sz w:val="28"/>
          <w:szCs w:val="28"/>
        </w:rPr>
        <w:t xml:space="preserve"> (попечительство)),</w:t>
      </w:r>
      <w:r w:rsidR="0014341B">
        <w:rPr>
          <w:rFonts w:ascii="Times New Roman" w:hAnsi="Times New Roman" w:cs="Times New Roman"/>
          <w:sz w:val="28"/>
          <w:szCs w:val="28"/>
        </w:rPr>
        <w:t xml:space="preserve"> </w:t>
      </w:r>
      <w:r w:rsidRPr="007F583C">
        <w:rPr>
          <w:rFonts w:ascii="Times New Roman" w:hAnsi="Times New Roman" w:cs="Times New Roman"/>
          <w:sz w:val="28"/>
          <w:szCs w:val="28"/>
        </w:rPr>
        <w:t xml:space="preserve"> в </w:t>
      </w:r>
      <w:r w:rsidR="0014341B">
        <w:rPr>
          <w:rFonts w:ascii="Times New Roman" w:hAnsi="Times New Roman" w:cs="Times New Roman"/>
          <w:sz w:val="28"/>
          <w:szCs w:val="28"/>
        </w:rPr>
        <w:t xml:space="preserve"> </w:t>
      </w:r>
      <w:r w:rsidRPr="007F583C">
        <w:rPr>
          <w:rFonts w:ascii="Times New Roman" w:hAnsi="Times New Roman" w:cs="Times New Roman"/>
          <w:sz w:val="28"/>
          <w:szCs w:val="28"/>
        </w:rPr>
        <w:t>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736F" w:rsidRDefault="0088736F" w:rsidP="00C6652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количество  приемных родителей, получающих ежемесячное вознаграждение</w:t>
      </w:r>
      <w:r w:rsidR="007C5C02">
        <w:rPr>
          <w:rFonts w:ascii="Times New Roman" w:hAnsi="Times New Roman" w:cs="Times New Roman"/>
          <w:sz w:val="28"/>
          <w:szCs w:val="28"/>
        </w:rPr>
        <w:t>.</w:t>
      </w:r>
    </w:p>
    <w:p w:rsidR="004A4AAB" w:rsidRDefault="004A4AAB" w:rsidP="00C6652E">
      <w:pPr>
        <w:widowControl w:val="0"/>
        <w:suppressAutoHyphens/>
        <w:spacing w:after="0" w:line="360" w:lineRule="auto"/>
        <w:ind w:right="-142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rial CYR" w:hAnsi="Times New Roman" w:cs="Times New Roman"/>
          <w:kern w:val="2"/>
          <w:sz w:val="28"/>
          <w:szCs w:val="28"/>
        </w:rPr>
        <w:t xml:space="preserve">         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Сведения о целевых показателях эффективности реализации подпрограммы приведены в приложении  № 1.</w:t>
      </w:r>
    </w:p>
    <w:p w:rsidR="004A4AAB" w:rsidRDefault="004A4AAB" w:rsidP="00C6652E">
      <w:pPr>
        <w:widowControl w:val="0"/>
        <w:suppressAutoHyphens/>
        <w:spacing w:after="0" w:line="360" w:lineRule="auto"/>
        <w:ind w:right="-142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  Сведения о методике </w:t>
      </w:r>
      <w:proofErr w:type="gram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>расчета значений целевых показателей реализации подпрограммы</w:t>
      </w:r>
      <w:proofErr w:type="gram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приведены в приложение № 2.</w:t>
      </w:r>
    </w:p>
    <w:p w:rsidR="004A4AAB" w:rsidRDefault="004A4AAB" w:rsidP="00C6652E">
      <w:pPr>
        <w:widowControl w:val="0"/>
        <w:tabs>
          <w:tab w:val="left" w:pos="709"/>
        </w:tabs>
        <w:suppressAutoHyphens/>
        <w:spacing w:after="0" w:line="360" w:lineRule="auto"/>
        <w:ind w:right="-142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        Срок реализации подпрограммы</w:t>
      </w:r>
      <w:proofErr w:type="gramStart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:</w:t>
      </w:r>
      <w:proofErr w:type="gramEnd"/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="004871EC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>2020-20</w:t>
      </w:r>
      <w:r w:rsidR="0012446F">
        <w:rPr>
          <w:rFonts w:ascii="Times New Roman" w:eastAsia="Andale Sans UI" w:hAnsi="Times New Roman" w:cs="Times New Roman"/>
          <w:kern w:val="2"/>
          <w:sz w:val="28"/>
          <w:szCs w:val="28"/>
        </w:rPr>
        <w:t>30</w:t>
      </w:r>
      <w:r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годы.</w:t>
      </w:r>
    </w:p>
    <w:p w:rsidR="00022332" w:rsidRPr="00022332" w:rsidRDefault="00022332" w:rsidP="0014341B">
      <w:pPr>
        <w:widowControl w:val="0"/>
        <w:tabs>
          <w:tab w:val="left" w:pos="709"/>
        </w:tabs>
        <w:suppressAutoHyphens/>
        <w:spacing w:after="0" w:line="360" w:lineRule="auto"/>
        <w:ind w:right="-425"/>
        <w:jc w:val="both"/>
        <w:rPr>
          <w:rFonts w:ascii="Times New Roman" w:eastAsia="Andale Sans UI" w:hAnsi="Times New Roman" w:cs="Times New Roman"/>
          <w:kern w:val="2"/>
          <w:sz w:val="18"/>
          <w:szCs w:val="18"/>
        </w:rPr>
      </w:pPr>
    </w:p>
    <w:p w:rsidR="004A4AAB" w:rsidRPr="0097267C" w:rsidRDefault="004A4AAB" w:rsidP="00442FD8">
      <w:pPr>
        <w:pStyle w:val="3"/>
        <w:numPr>
          <w:ilvl w:val="0"/>
          <w:numId w:val="1"/>
        </w:numPr>
        <w:spacing w:line="240" w:lineRule="auto"/>
        <w:ind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67C">
        <w:rPr>
          <w:rFonts w:ascii="Times New Roman" w:hAnsi="Times New Roman" w:cs="Times New Roman"/>
          <w:b/>
          <w:sz w:val="28"/>
          <w:szCs w:val="28"/>
        </w:rPr>
        <w:t xml:space="preserve">Обобщенная характеристика </w:t>
      </w:r>
      <w:proofErr w:type="gramStart"/>
      <w:r w:rsidRPr="0097267C">
        <w:rPr>
          <w:rFonts w:ascii="Times New Roman" w:hAnsi="Times New Roman" w:cs="Times New Roman"/>
          <w:b/>
          <w:sz w:val="28"/>
          <w:szCs w:val="28"/>
        </w:rPr>
        <w:t>отдельных</w:t>
      </w:r>
      <w:proofErr w:type="gramEnd"/>
    </w:p>
    <w:p w:rsidR="004A4AAB" w:rsidRPr="0097267C" w:rsidRDefault="004A4AAB" w:rsidP="00442FD8">
      <w:pPr>
        <w:pStyle w:val="3"/>
        <w:spacing w:line="240" w:lineRule="auto"/>
        <w:ind w:left="644" w:righ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67C">
        <w:rPr>
          <w:rFonts w:ascii="Times New Roman" w:hAnsi="Times New Roman" w:cs="Times New Roman"/>
          <w:b/>
          <w:sz w:val="28"/>
          <w:szCs w:val="28"/>
        </w:rPr>
        <w:t>мероприятий подпрограммы</w:t>
      </w:r>
    </w:p>
    <w:p w:rsidR="004A4AAB" w:rsidRPr="0097267C" w:rsidRDefault="004A4AAB" w:rsidP="00442FD8">
      <w:pPr>
        <w:pStyle w:val="3"/>
        <w:spacing w:line="360" w:lineRule="auto"/>
        <w:ind w:left="644" w:right="-425"/>
        <w:rPr>
          <w:rFonts w:ascii="Times New Roman" w:hAnsi="Times New Roman" w:cs="Times New Roman"/>
          <w:b/>
          <w:sz w:val="16"/>
          <w:szCs w:val="16"/>
        </w:rPr>
      </w:pPr>
    </w:p>
    <w:p w:rsidR="00FF388A" w:rsidRDefault="000361EA" w:rsidP="00C6652E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</w:t>
      </w:r>
      <w:r w:rsidR="006E55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31C31">
        <w:rPr>
          <w:rFonts w:ascii="Times New Roman" w:hAnsi="Times New Roman" w:cs="Times New Roman"/>
          <w:sz w:val="28"/>
          <w:szCs w:val="28"/>
        </w:rPr>
        <w:t xml:space="preserve">На решение задачи </w:t>
      </w:r>
      <w:r w:rsidR="00D50B65">
        <w:rPr>
          <w:rFonts w:ascii="Times New Roman" w:hAnsi="Times New Roman" w:cs="Times New Roman"/>
          <w:sz w:val="28"/>
          <w:szCs w:val="28"/>
        </w:rPr>
        <w:t xml:space="preserve">«Организация жизнеобеспечения детей-сирот и детей, оставшихся без попечения родителей, лиц из числа детей-сирот и детей, оставшихся без попечения родителей» </w:t>
      </w:r>
      <w:r w:rsidR="00422F20">
        <w:rPr>
          <w:rFonts w:ascii="Times New Roman" w:hAnsi="Times New Roman" w:cs="Times New Roman"/>
          <w:sz w:val="28"/>
          <w:szCs w:val="28"/>
        </w:rPr>
        <w:t>направлена реализация следующ</w:t>
      </w:r>
      <w:r w:rsidR="009735ED">
        <w:rPr>
          <w:rFonts w:ascii="Times New Roman" w:hAnsi="Times New Roman" w:cs="Times New Roman"/>
          <w:sz w:val="28"/>
          <w:szCs w:val="28"/>
        </w:rPr>
        <w:t>его</w:t>
      </w:r>
      <w:r w:rsidR="00422F20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9735ED">
        <w:rPr>
          <w:rFonts w:ascii="Times New Roman" w:hAnsi="Times New Roman" w:cs="Times New Roman"/>
          <w:sz w:val="28"/>
          <w:szCs w:val="28"/>
        </w:rPr>
        <w:t>ого мероприятия</w:t>
      </w:r>
      <w:r w:rsidR="00422F20">
        <w:rPr>
          <w:rFonts w:ascii="Times New Roman" w:hAnsi="Times New Roman" w:cs="Times New Roman"/>
          <w:sz w:val="28"/>
          <w:szCs w:val="28"/>
        </w:rPr>
        <w:t>:</w:t>
      </w:r>
      <w:r w:rsidR="009735ED">
        <w:rPr>
          <w:rFonts w:ascii="Times New Roman" w:hAnsi="Times New Roman" w:cs="Times New Roman"/>
          <w:sz w:val="28"/>
          <w:szCs w:val="28"/>
        </w:rPr>
        <w:t xml:space="preserve"> </w:t>
      </w:r>
      <w:r w:rsidR="00FF388A">
        <w:rPr>
          <w:rFonts w:ascii="Times New Roman" w:hAnsi="Times New Roman" w:cs="Times New Roman"/>
          <w:sz w:val="28"/>
          <w:szCs w:val="28"/>
        </w:rPr>
        <w:t>«</w:t>
      </w:r>
      <w:r w:rsidR="00113BAC">
        <w:rPr>
          <w:rFonts w:ascii="Times New Roman" w:hAnsi="Times New Roman" w:cs="Times New Roman"/>
          <w:sz w:val="28"/>
          <w:szCs w:val="28"/>
        </w:rPr>
        <w:t>Обеспечение государственных гарантий</w:t>
      </w:r>
      <w:r w:rsidR="00535B28">
        <w:rPr>
          <w:rFonts w:ascii="Times New Roman" w:hAnsi="Times New Roman" w:cs="Times New Roman"/>
          <w:sz w:val="28"/>
          <w:szCs w:val="28"/>
        </w:rPr>
        <w:t xml:space="preserve"> дет</w:t>
      </w:r>
      <w:r w:rsidR="00E41A54">
        <w:rPr>
          <w:rFonts w:ascii="Times New Roman" w:hAnsi="Times New Roman" w:cs="Times New Roman"/>
          <w:sz w:val="28"/>
          <w:szCs w:val="28"/>
        </w:rPr>
        <w:t>ям</w:t>
      </w:r>
      <w:r w:rsidR="00535B28">
        <w:rPr>
          <w:rFonts w:ascii="Times New Roman" w:hAnsi="Times New Roman" w:cs="Times New Roman"/>
          <w:sz w:val="28"/>
          <w:szCs w:val="28"/>
        </w:rPr>
        <w:t>-сирот</w:t>
      </w:r>
      <w:r w:rsidR="00E41A54">
        <w:rPr>
          <w:rFonts w:ascii="Times New Roman" w:hAnsi="Times New Roman" w:cs="Times New Roman"/>
          <w:sz w:val="28"/>
          <w:szCs w:val="28"/>
        </w:rPr>
        <w:t>ам</w:t>
      </w:r>
      <w:r w:rsidR="00535B28">
        <w:rPr>
          <w:rFonts w:ascii="Times New Roman" w:hAnsi="Times New Roman" w:cs="Times New Roman"/>
          <w:sz w:val="28"/>
          <w:szCs w:val="28"/>
        </w:rPr>
        <w:t xml:space="preserve"> и дет</w:t>
      </w:r>
      <w:r w:rsidR="00E41A54">
        <w:rPr>
          <w:rFonts w:ascii="Times New Roman" w:hAnsi="Times New Roman" w:cs="Times New Roman"/>
          <w:sz w:val="28"/>
          <w:szCs w:val="28"/>
        </w:rPr>
        <w:t>ям</w:t>
      </w:r>
      <w:r w:rsidR="00535B28">
        <w:rPr>
          <w:rFonts w:ascii="Times New Roman" w:hAnsi="Times New Roman" w:cs="Times New Roman"/>
          <w:sz w:val="28"/>
          <w:szCs w:val="28"/>
        </w:rPr>
        <w:t>, оставши</w:t>
      </w:r>
      <w:r w:rsidR="00E41A54">
        <w:rPr>
          <w:rFonts w:ascii="Times New Roman" w:hAnsi="Times New Roman" w:cs="Times New Roman"/>
          <w:sz w:val="28"/>
          <w:szCs w:val="28"/>
        </w:rPr>
        <w:t>мся</w:t>
      </w:r>
      <w:r w:rsidR="00535B28">
        <w:rPr>
          <w:rFonts w:ascii="Times New Roman" w:hAnsi="Times New Roman" w:cs="Times New Roman"/>
          <w:sz w:val="28"/>
          <w:szCs w:val="28"/>
        </w:rPr>
        <w:t xml:space="preserve"> без попечения родителей, лиц</w:t>
      </w:r>
      <w:r w:rsidR="00E41A54">
        <w:rPr>
          <w:rFonts w:ascii="Times New Roman" w:hAnsi="Times New Roman" w:cs="Times New Roman"/>
          <w:sz w:val="28"/>
          <w:szCs w:val="28"/>
        </w:rPr>
        <w:t xml:space="preserve">ам, </w:t>
      </w:r>
      <w:r w:rsidR="00270EF9">
        <w:rPr>
          <w:rFonts w:ascii="Times New Roman" w:hAnsi="Times New Roman" w:cs="Times New Roman"/>
          <w:sz w:val="28"/>
          <w:szCs w:val="28"/>
        </w:rPr>
        <w:t>из числа детей-сирот и детей, оставшихся без попечения родителей»</w:t>
      </w:r>
      <w:r w:rsidR="0065340B">
        <w:rPr>
          <w:rFonts w:ascii="Times New Roman" w:hAnsi="Times New Roman" w:cs="Times New Roman"/>
          <w:sz w:val="28"/>
          <w:szCs w:val="28"/>
        </w:rPr>
        <w:t>;</w:t>
      </w:r>
    </w:p>
    <w:p w:rsidR="00365FF4" w:rsidRDefault="000361EA" w:rsidP="00C6652E">
      <w:pPr>
        <w:pStyle w:val="ConsPlusNormal"/>
        <w:tabs>
          <w:tab w:val="left" w:pos="709"/>
        </w:tabs>
        <w:spacing w:line="360" w:lineRule="auto"/>
        <w:ind w:right="-142" w:firstLine="709"/>
        <w:jc w:val="both"/>
      </w:pPr>
      <w:r>
        <w:t xml:space="preserve">В рамках </w:t>
      </w:r>
      <w:r w:rsidR="005F2503">
        <w:t xml:space="preserve">данного </w:t>
      </w:r>
      <w:r w:rsidR="0064662F">
        <w:t xml:space="preserve">отдельного мероприятия  </w:t>
      </w:r>
      <w:r w:rsidR="00365FF4">
        <w:t>планируется:</w:t>
      </w:r>
      <w:r w:rsidR="00550E68">
        <w:t xml:space="preserve"> </w:t>
      </w:r>
    </w:p>
    <w:p w:rsidR="00F8025E" w:rsidRDefault="0064662F" w:rsidP="00C6652E">
      <w:pPr>
        <w:pStyle w:val="ConsPlusNormal"/>
        <w:spacing w:line="360" w:lineRule="auto"/>
        <w:ind w:right="-142" w:firstLine="709"/>
        <w:jc w:val="both"/>
      </w:pPr>
      <w:r>
        <w:t xml:space="preserve">3.1.1. </w:t>
      </w:r>
      <w:proofErr w:type="gramStart"/>
      <w:r>
        <w:t>П</w:t>
      </w:r>
      <w:r w:rsidR="00471581" w:rsidRPr="00F8025E">
        <w:t xml:space="preserve">олучение субвенций из областного бюджета на </w:t>
      </w:r>
      <w:r w:rsidR="00FF388A" w:rsidRPr="00F8025E">
        <w:t xml:space="preserve">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</w:t>
      </w:r>
      <w:r w:rsidR="00471581" w:rsidRPr="00F8025E">
        <w:t>Законом</w:t>
      </w:r>
      <w:r w:rsidR="00FF388A" w:rsidRPr="00F8025E">
        <w:t xml:space="preserve"> Кировской области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</w:t>
      </w:r>
      <w:proofErr w:type="gramEnd"/>
      <w:r w:rsidR="00FF388A" w:rsidRPr="00F8025E">
        <w:t xml:space="preserve">, </w:t>
      </w:r>
      <w:proofErr w:type="gramStart"/>
      <w:r w:rsidR="00FF388A" w:rsidRPr="00F8025E">
        <w:t>попавши</w:t>
      </w:r>
      <w:r w:rsidR="00F8025E">
        <w:t>х</w:t>
      </w:r>
      <w:proofErr w:type="gramEnd"/>
      <w:r w:rsidR="00F8025E">
        <w:t xml:space="preserve"> в сложную жизненную ситуацию»;</w:t>
      </w:r>
    </w:p>
    <w:p w:rsidR="00FF388A" w:rsidRDefault="0064662F" w:rsidP="00C6652E">
      <w:pPr>
        <w:pStyle w:val="ConsPlusNormal"/>
        <w:spacing w:line="360" w:lineRule="auto"/>
        <w:ind w:right="-142" w:firstLine="709"/>
        <w:jc w:val="both"/>
      </w:pPr>
      <w:r>
        <w:t>3.1.2. О</w:t>
      </w:r>
      <w:r w:rsidR="00DB21E5">
        <w:t xml:space="preserve">казание  социально-правовой помощи </w:t>
      </w:r>
      <w:r w:rsidR="00FF388A" w:rsidRPr="00F8025E">
        <w:t xml:space="preserve"> </w:t>
      </w:r>
      <w:r w:rsidR="000B0FA4">
        <w:t>опекунам (попечителям), приемным родителям.</w:t>
      </w:r>
    </w:p>
    <w:p w:rsidR="00EF3E50" w:rsidRPr="005E21AE" w:rsidRDefault="00811CB4" w:rsidP="002E0535">
      <w:pPr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74AEB">
        <w:rPr>
          <w:rFonts w:ascii="Times New Roman" w:hAnsi="Times New Roman" w:cs="Times New Roman"/>
          <w:sz w:val="28"/>
          <w:szCs w:val="28"/>
        </w:rPr>
        <w:t xml:space="preserve"> </w:t>
      </w:r>
      <w:r w:rsidR="00FF388A" w:rsidRPr="003E1B8B">
        <w:rPr>
          <w:rFonts w:ascii="Times New Roman" w:hAnsi="Times New Roman" w:cs="Times New Roman"/>
          <w:sz w:val="28"/>
          <w:szCs w:val="28"/>
        </w:rPr>
        <w:t>3.2. Для решения задачи «</w:t>
      </w:r>
      <w:r w:rsidR="008C7A31">
        <w:rPr>
          <w:rFonts w:ascii="Times New Roman" w:hAnsi="Times New Roman" w:cs="Times New Roman"/>
          <w:sz w:val="28"/>
          <w:szCs w:val="28"/>
        </w:rPr>
        <w:t>Развитие и популяризация семейных форм  устройства детей-сирот и детей, оставшихся без попечения родителей, лиц из числа детей-сирот и детей, оставшихся без попечения родителей</w:t>
      </w:r>
      <w:r w:rsidR="00FF388A" w:rsidRPr="003E1B8B">
        <w:rPr>
          <w:rFonts w:ascii="Times New Roman" w:hAnsi="Times New Roman" w:cs="Times New Roman"/>
          <w:sz w:val="28"/>
          <w:szCs w:val="28"/>
        </w:rPr>
        <w:t xml:space="preserve">» </w:t>
      </w:r>
      <w:r w:rsidR="003E1B8B" w:rsidRPr="003E1B8B">
        <w:rPr>
          <w:rFonts w:ascii="Times New Roman" w:hAnsi="Times New Roman" w:cs="Times New Roman"/>
          <w:sz w:val="28"/>
          <w:szCs w:val="28"/>
        </w:rPr>
        <w:t>направлена реализация следующ</w:t>
      </w:r>
      <w:r w:rsidR="00EF3E50">
        <w:rPr>
          <w:rFonts w:ascii="Times New Roman" w:hAnsi="Times New Roman" w:cs="Times New Roman"/>
          <w:sz w:val="28"/>
          <w:szCs w:val="28"/>
        </w:rPr>
        <w:t>его</w:t>
      </w:r>
      <w:r w:rsidR="003E1B8B" w:rsidRPr="003E1B8B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EF3E50">
        <w:rPr>
          <w:rFonts w:ascii="Times New Roman" w:hAnsi="Times New Roman" w:cs="Times New Roman"/>
          <w:sz w:val="28"/>
          <w:szCs w:val="28"/>
        </w:rPr>
        <w:t>ого</w:t>
      </w:r>
      <w:r w:rsidR="003E1B8B" w:rsidRPr="003E1B8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F3E50">
        <w:rPr>
          <w:rFonts w:ascii="Times New Roman" w:hAnsi="Times New Roman" w:cs="Times New Roman"/>
          <w:sz w:val="28"/>
          <w:szCs w:val="28"/>
        </w:rPr>
        <w:t>я</w:t>
      </w:r>
      <w:r w:rsidR="003E1B8B" w:rsidRPr="003E1B8B">
        <w:rPr>
          <w:rFonts w:ascii="Times New Roman" w:hAnsi="Times New Roman" w:cs="Times New Roman"/>
          <w:sz w:val="28"/>
          <w:szCs w:val="28"/>
        </w:rPr>
        <w:t>:</w:t>
      </w:r>
      <w:r w:rsidR="00EF3E50">
        <w:rPr>
          <w:rFonts w:ascii="Times New Roman" w:hAnsi="Times New Roman" w:cs="Times New Roman"/>
          <w:sz w:val="28"/>
          <w:szCs w:val="28"/>
        </w:rPr>
        <w:t xml:space="preserve"> </w:t>
      </w:r>
      <w:r w:rsidR="00EF3E50" w:rsidRPr="005E21AE">
        <w:rPr>
          <w:rFonts w:ascii="Times New Roman" w:hAnsi="Times New Roman" w:cs="Times New Roman"/>
          <w:sz w:val="28"/>
          <w:szCs w:val="28"/>
        </w:rPr>
        <w:t>«Обеспечение приоритетного права ребенка жить и воспитываться в семье».</w:t>
      </w:r>
    </w:p>
    <w:p w:rsidR="00FF388A" w:rsidRPr="00374AEB" w:rsidRDefault="00FF388A" w:rsidP="002E0535">
      <w:pPr>
        <w:pStyle w:val="ConsPlusNormal"/>
        <w:spacing w:line="360" w:lineRule="auto"/>
        <w:ind w:right="-142" w:firstLine="709"/>
        <w:jc w:val="both"/>
      </w:pPr>
      <w:r w:rsidRPr="00374AEB">
        <w:lastRenderedPageBreak/>
        <w:t>В рамках данного отдельного мероприятия предполагается:</w:t>
      </w:r>
    </w:p>
    <w:p w:rsidR="00FF388A" w:rsidRPr="00374AEB" w:rsidRDefault="00374AEB" w:rsidP="00C6652E">
      <w:pPr>
        <w:pStyle w:val="ConsPlusNormal"/>
        <w:spacing w:line="360" w:lineRule="auto"/>
        <w:ind w:right="-142" w:firstLine="708"/>
        <w:jc w:val="both"/>
      </w:pPr>
      <w:r>
        <w:t>3.2.1. В</w:t>
      </w:r>
      <w:r w:rsidR="00FF388A" w:rsidRPr="00374AEB">
        <w:t xml:space="preserve">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родителям. </w:t>
      </w:r>
    </w:p>
    <w:p w:rsidR="00FF388A" w:rsidRPr="00374AEB" w:rsidRDefault="00237069" w:rsidP="00C6652E">
      <w:pPr>
        <w:pStyle w:val="ConsPlusNormal"/>
        <w:tabs>
          <w:tab w:val="left" w:pos="709"/>
        </w:tabs>
        <w:spacing w:line="360" w:lineRule="auto"/>
        <w:ind w:right="-142"/>
        <w:jc w:val="both"/>
      </w:pPr>
      <w:r>
        <w:t xml:space="preserve">          3.2.2. П</w:t>
      </w:r>
      <w:r w:rsidR="00FF388A" w:rsidRPr="00374AEB">
        <w:t>роведение  учебно-методических всеобучей для замещающих родителей.</w:t>
      </w:r>
    </w:p>
    <w:p w:rsidR="004A4AAB" w:rsidRDefault="0047496D" w:rsidP="00C6652E">
      <w:pPr>
        <w:tabs>
          <w:tab w:val="left" w:pos="709"/>
        </w:tabs>
        <w:autoSpaceDE w:val="0"/>
        <w:spacing w:after="0" w:line="360" w:lineRule="auto"/>
        <w:ind w:right="-142"/>
        <w:jc w:val="center"/>
        <w:rPr>
          <w:rFonts w:ascii="Times New Roman" w:eastAsia="Arial CYR" w:hAnsi="Times New Roman" w:cs="Times New Roman"/>
          <w:b/>
          <w:sz w:val="28"/>
          <w:szCs w:val="28"/>
        </w:rPr>
      </w:pPr>
      <w:r>
        <w:rPr>
          <w:rFonts w:ascii="Times New Roman" w:eastAsia="Arial CYR" w:hAnsi="Times New Roman" w:cs="Times New Roman"/>
          <w:b/>
          <w:sz w:val="28"/>
          <w:szCs w:val="28"/>
        </w:rPr>
        <w:t>4</w:t>
      </w:r>
      <w:r w:rsidR="004A4AAB">
        <w:rPr>
          <w:rFonts w:ascii="Times New Roman" w:eastAsia="Arial CYR" w:hAnsi="Times New Roman" w:cs="Times New Roman"/>
          <w:b/>
          <w:sz w:val="28"/>
          <w:szCs w:val="28"/>
        </w:rPr>
        <w:t>. Ресурсное обеспечение подпрограммы</w:t>
      </w:r>
    </w:p>
    <w:p w:rsidR="004A4AAB" w:rsidRDefault="004A4AA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           Общий объем финансирования подпрограммы  составит                         </w:t>
      </w:r>
      <w:r w:rsidR="002338CD">
        <w:rPr>
          <w:rFonts w:ascii="Times New Roman" w:eastAsia="Arial CYR" w:hAnsi="Times New Roman" w:cs="Times New Roman"/>
          <w:sz w:val="28"/>
          <w:szCs w:val="28"/>
        </w:rPr>
        <w:t xml:space="preserve">196 586,70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DE72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eastAsia="Arial CYR" w:hAnsi="Times New Roman" w:cs="Times New Roman"/>
          <w:sz w:val="28"/>
          <w:szCs w:val="28"/>
        </w:rPr>
        <w:t>,</w:t>
      </w:r>
      <w:r w:rsidR="00F903FF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 в</w:t>
      </w:r>
      <w:r w:rsidR="00F903FF">
        <w:rPr>
          <w:rFonts w:ascii="Times New Roman" w:eastAsia="Arial CYR" w:hAnsi="Times New Roman" w:cs="Times New Roman"/>
          <w:sz w:val="28"/>
          <w:szCs w:val="28"/>
        </w:rPr>
        <w:t xml:space="preserve">  </w:t>
      </w:r>
      <w:r>
        <w:rPr>
          <w:rFonts w:ascii="Times New Roman" w:eastAsia="Arial CYR" w:hAnsi="Times New Roman" w:cs="Times New Roman"/>
          <w:sz w:val="28"/>
          <w:szCs w:val="28"/>
        </w:rPr>
        <w:t>том</w:t>
      </w:r>
      <w:r w:rsidR="00F903FF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 числе:</w:t>
      </w:r>
    </w:p>
    <w:p w:rsidR="004A4AAB" w:rsidRPr="001677A5" w:rsidRDefault="004A4AA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 xml:space="preserve">           средства федерального бюджета –</w:t>
      </w:r>
      <w:r w:rsidR="001677A5" w:rsidRPr="001677A5">
        <w:rPr>
          <w:rFonts w:ascii="Times New Roman" w:eastAsia="Arial CYR" w:hAnsi="Times New Roman" w:cs="Times New Roman"/>
          <w:sz w:val="28"/>
          <w:szCs w:val="28"/>
        </w:rPr>
        <w:t>49 874,0</w:t>
      </w:r>
      <w:r w:rsidR="002338CD" w:rsidRPr="001677A5">
        <w:rPr>
          <w:rFonts w:ascii="Times New Roman" w:eastAsia="Arial CYR" w:hAnsi="Times New Roman" w:cs="Times New Roman"/>
          <w:sz w:val="28"/>
          <w:szCs w:val="28"/>
        </w:rPr>
        <w:t xml:space="preserve">0 </w:t>
      </w:r>
      <w:r w:rsidRPr="001677A5">
        <w:rPr>
          <w:rFonts w:ascii="Times New Roman" w:eastAsia="Arial CYR" w:hAnsi="Times New Roman" w:cs="Times New Roman"/>
          <w:sz w:val="28"/>
          <w:szCs w:val="28"/>
        </w:rPr>
        <w:t>тыс. рублей;</w:t>
      </w:r>
    </w:p>
    <w:p w:rsidR="004A4AAB" w:rsidRPr="001677A5" w:rsidRDefault="004A4AA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677A5">
        <w:rPr>
          <w:rFonts w:ascii="Times New Roman" w:eastAsia="Arial CYR" w:hAnsi="Times New Roman" w:cs="Times New Roman"/>
          <w:sz w:val="28"/>
          <w:szCs w:val="28"/>
        </w:rPr>
        <w:t xml:space="preserve">           средства  областного бюджета –</w:t>
      </w:r>
      <w:r w:rsidR="001677A5" w:rsidRPr="001677A5">
        <w:rPr>
          <w:rFonts w:ascii="Times New Roman" w:eastAsia="Arial CYR" w:hAnsi="Times New Roman" w:cs="Times New Roman"/>
          <w:sz w:val="28"/>
          <w:szCs w:val="28"/>
        </w:rPr>
        <w:t>146 712,7</w:t>
      </w:r>
      <w:r w:rsidR="002338CD" w:rsidRPr="001677A5">
        <w:rPr>
          <w:rFonts w:ascii="Times New Roman" w:eastAsia="Arial CYR" w:hAnsi="Times New Roman" w:cs="Times New Roman"/>
          <w:sz w:val="28"/>
          <w:szCs w:val="28"/>
        </w:rPr>
        <w:t xml:space="preserve">0 </w:t>
      </w:r>
      <w:r w:rsidRPr="001677A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677A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77A5">
        <w:rPr>
          <w:rFonts w:ascii="Times New Roman" w:hAnsi="Times New Roman" w:cs="Times New Roman"/>
          <w:sz w:val="28"/>
          <w:szCs w:val="28"/>
        </w:rPr>
        <w:t>уб.;</w:t>
      </w:r>
    </w:p>
    <w:p w:rsidR="004A4AAB" w:rsidRPr="001677A5" w:rsidRDefault="004A4AA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1677A5">
        <w:rPr>
          <w:rFonts w:ascii="Times New Roman" w:hAnsi="Times New Roman" w:cs="Times New Roman"/>
          <w:sz w:val="28"/>
          <w:szCs w:val="28"/>
        </w:rPr>
        <w:t xml:space="preserve">           средства  местного бюджета </w:t>
      </w:r>
      <w:r w:rsidRPr="001677A5">
        <w:rPr>
          <w:rFonts w:ascii="Times New Roman" w:eastAsia="Arial CYR" w:hAnsi="Times New Roman" w:cs="Times New Roman"/>
          <w:sz w:val="28"/>
          <w:szCs w:val="28"/>
        </w:rPr>
        <w:t>– 0,0 тыс. рублей;</w:t>
      </w:r>
    </w:p>
    <w:p w:rsidR="004A4AAB" w:rsidRDefault="004A4AA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средства внебюджетными источниками </w:t>
      </w:r>
      <w:r>
        <w:rPr>
          <w:rFonts w:ascii="Times New Roman" w:eastAsia="Arial CYR" w:hAnsi="Times New Roman" w:cs="Times New Roman"/>
          <w:sz w:val="28"/>
          <w:szCs w:val="28"/>
        </w:rPr>
        <w:t>– 0,0 тыс. рублей;</w:t>
      </w:r>
    </w:p>
    <w:p w:rsidR="00F0377B" w:rsidRDefault="004A4AA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Объем ежегодных расходов, связанных с финансовым обеспечением подпрограммы устанавливается </w:t>
      </w:r>
      <w:r w:rsidR="003E60A6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3E60A6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3E60A6">
        <w:rPr>
          <w:rFonts w:ascii="Times New Roman" w:hAnsi="Times New Roman" w:cs="Times New Roman"/>
          <w:sz w:val="28"/>
          <w:szCs w:val="28"/>
        </w:rPr>
        <w:t xml:space="preserve"> городской Думы о городском бюджете на очередной финансовый год и плановый период.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FCB" w:rsidRDefault="00F0377B" w:rsidP="00C6652E">
      <w:pPr>
        <w:tabs>
          <w:tab w:val="left" w:pos="709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5B44">
        <w:rPr>
          <w:rFonts w:ascii="Times New Roman" w:hAnsi="Times New Roman" w:cs="Times New Roman"/>
          <w:sz w:val="28"/>
          <w:szCs w:val="28"/>
        </w:rPr>
        <w:t>Средства областного бюджета привлекаются в рамках государственной программы Кировской области «Развитие образования».</w:t>
      </w:r>
    </w:p>
    <w:p w:rsidR="00392BC9" w:rsidRDefault="001B7FCB" w:rsidP="00C6652E">
      <w:pPr>
        <w:tabs>
          <w:tab w:val="left" w:pos="709"/>
          <w:tab w:val="left" w:pos="851"/>
        </w:tabs>
        <w:spacing w:after="0" w:line="36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4E1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Ресурсное обеспечение реализации подпрогр</w:t>
      </w:r>
      <w:r w:rsidR="00392BC9">
        <w:rPr>
          <w:rFonts w:ascii="Times New Roman" w:hAnsi="Times New Roman" w:cs="Times New Roman"/>
          <w:sz w:val="28"/>
          <w:szCs w:val="28"/>
        </w:rPr>
        <w:t>аммы приведено в приложении № 3 к  муниципальной программе.</w:t>
      </w:r>
    </w:p>
    <w:p w:rsidR="005410F9" w:rsidRPr="00CB6D8E" w:rsidRDefault="00924E1F" w:rsidP="00C6652E">
      <w:pPr>
        <w:tabs>
          <w:tab w:val="left" w:pos="709"/>
        </w:tabs>
        <w:autoSpaceDE w:val="0"/>
        <w:spacing w:after="0" w:line="240" w:lineRule="auto"/>
        <w:ind w:right="-142"/>
        <w:jc w:val="center"/>
        <w:rPr>
          <w:rFonts w:ascii="Times New Roman" w:eastAsia="Arial CYR" w:hAnsi="Times New Roman" w:cs="Times New Roman"/>
          <w:sz w:val="16"/>
          <w:szCs w:val="16"/>
        </w:rPr>
      </w:pPr>
      <w:r>
        <w:rPr>
          <w:rFonts w:ascii="Times New Roman" w:eastAsia="Arial CYR" w:hAnsi="Times New Roman" w:cs="Times New Roman"/>
          <w:sz w:val="16"/>
          <w:szCs w:val="16"/>
        </w:rPr>
        <w:t xml:space="preserve"> </w:t>
      </w:r>
    </w:p>
    <w:p w:rsidR="005410F9" w:rsidRPr="00CB6D8E" w:rsidRDefault="00A7223A" w:rsidP="00C6652E">
      <w:pPr>
        <w:autoSpaceDE w:val="0"/>
        <w:spacing w:after="0" w:line="240" w:lineRule="auto"/>
        <w:ind w:right="-142"/>
        <w:jc w:val="center"/>
        <w:rPr>
          <w:rFonts w:ascii="Times New Roman" w:eastAsia="Arial CYR" w:hAnsi="Times New Roman" w:cs="Times New Roman"/>
          <w:b/>
          <w:sz w:val="28"/>
          <w:szCs w:val="28"/>
        </w:rPr>
      </w:pPr>
      <w:r>
        <w:rPr>
          <w:rFonts w:ascii="Times New Roman" w:eastAsia="Arial CYR" w:hAnsi="Times New Roman" w:cs="Times New Roman"/>
          <w:b/>
          <w:sz w:val="28"/>
          <w:szCs w:val="28"/>
        </w:rPr>
        <w:t>5</w:t>
      </w:r>
      <w:r w:rsidR="005410F9" w:rsidRPr="00CB6D8E">
        <w:rPr>
          <w:rFonts w:ascii="Times New Roman" w:eastAsia="Arial CYR" w:hAnsi="Times New Roman" w:cs="Times New Roman"/>
          <w:b/>
          <w:sz w:val="28"/>
          <w:szCs w:val="28"/>
        </w:rPr>
        <w:t>. Анализ рисков реализации подпрограммы</w:t>
      </w:r>
    </w:p>
    <w:p w:rsidR="005410F9" w:rsidRDefault="005410F9" w:rsidP="00C6652E">
      <w:pPr>
        <w:autoSpaceDE w:val="0"/>
        <w:spacing w:after="0" w:line="240" w:lineRule="auto"/>
        <w:ind w:right="-142"/>
        <w:jc w:val="center"/>
        <w:rPr>
          <w:rFonts w:ascii="Times New Roman" w:eastAsia="Arial CYR" w:hAnsi="Times New Roman" w:cs="Times New Roman"/>
          <w:b/>
          <w:sz w:val="28"/>
          <w:szCs w:val="28"/>
        </w:rPr>
      </w:pPr>
      <w:r w:rsidRPr="00CB6D8E">
        <w:rPr>
          <w:rFonts w:ascii="Times New Roman" w:eastAsia="Arial CYR" w:hAnsi="Times New Roman" w:cs="Times New Roman"/>
          <w:b/>
          <w:sz w:val="28"/>
          <w:szCs w:val="28"/>
        </w:rPr>
        <w:t>и описание мер управления рисками</w:t>
      </w:r>
    </w:p>
    <w:p w:rsidR="00E17188" w:rsidRDefault="00E17188" w:rsidP="00C6652E">
      <w:pPr>
        <w:pStyle w:val="ConsPlusNormal"/>
        <w:spacing w:line="360" w:lineRule="auto"/>
        <w:ind w:right="-142" w:firstLine="708"/>
        <w:contextualSpacing/>
        <w:jc w:val="both"/>
      </w:pPr>
      <w:r>
        <w:t>Негативные факторы</w:t>
      </w:r>
      <w:r w:rsidR="00D21BAD">
        <w:t xml:space="preserve">, которые могут </w:t>
      </w:r>
      <w:proofErr w:type="gramStart"/>
      <w:r w:rsidR="00D21BAD">
        <w:t>привести к экономическим потерям</w:t>
      </w:r>
      <w:r>
        <w:t xml:space="preserve"> и способы минимизации рисков приведены</w:t>
      </w:r>
      <w:proofErr w:type="gramEnd"/>
      <w:r>
        <w:t xml:space="preserve"> в</w:t>
      </w:r>
      <w:r w:rsidR="00073963">
        <w:t xml:space="preserve"> </w:t>
      </w:r>
      <w:r w:rsidR="00BF28C3">
        <w:t>разделе</w:t>
      </w:r>
      <w:r>
        <w:t xml:space="preserve"> 5 муниципальной программы.</w:t>
      </w:r>
    </w:p>
    <w:p w:rsidR="00E17188" w:rsidRDefault="00073963" w:rsidP="00BF28C3">
      <w:pPr>
        <w:pStyle w:val="ConsPlusNormal"/>
        <w:spacing w:line="360" w:lineRule="auto"/>
        <w:ind w:right="-142" w:firstLine="708"/>
        <w:contextualSpacing/>
        <w:jc w:val="both"/>
        <w:rPr>
          <w:rFonts w:eastAsia="Arial CYR"/>
        </w:rPr>
      </w:pPr>
      <w:r>
        <w:t xml:space="preserve">                                          _________</w:t>
      </w:r>
    </w:p>
    <w:sectPr w:rsidR="00E17188" w:rsidSect="00D87B91">
      <w:headerReference w:type="default" r:id="rId8"/>
      <w:pgSz w:w="11906" w:h="16838"/>
      <w:pgMar w:top="709" w:right="849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C2" w:rsidRDefault="00AE34C2" w:rsidP="00153D33">
      <w:pPr>
        <w:spacing w:after="0" w:line="240" w:lineRule="auto"/>
      </w:pPr>
      <w:r>
        <w:separator/>
      </w:r>
    </w:p>
  </w:endnote>
  <w:endnote w:type="continuationSeparator" w:id="0">
    <w:p w:rsidR="00AE34C2" w:rsidRDefault="00AE34C2" w:rsidP="00153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C2" w:rsidRDefault="00AE34C2" w:rsidP="00153D33">
      <w:pPr>
        <w:spacing w:after="0" w:line="240" w:lineRule="auto"/>
      </w:pPr>
      <w:r>
        <w:separator/>
      </w:r>
    </w:p>
  </w:footnote>
  <w:footnote w:type="continuationSeparator" w:id="0">
    <w:p w:rsidR="00AE34C2" w:rsidRDefault="00AE34C2" w:rsidP="00153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C4F" w:rsidRDefault="004518E2">
    <w:pPr>
      <w:pStyle w:val="a3"/>
      <w:jc w:val="center"/>
    </w:pPr>
    <w:r>
      <w:fldChar w:fldCharType="begin"/>
    </w:r>
    <w:r w:rsidR="009409A2">
      <w:instrText xml:space="preserve"> PAGE   \* MERGEFORMAT </w:instrText>
    </w:r>
    <w:r>
      <w:fldChar w:fldCharType="separate"/>
    </w:r>
    <w:r w:rsidR="00AD2CAC">
      <w:rPr>
        <w:noProof/>
      </w:rPr>
      <w:t>6</w:t>
    </w:r>
    <w:r>
      <w:fldChar w:fldCharType="end"/>
    </w:r>
  </w:p>
  <w:p w:rsidR="00ED7C4F" w:rsidRDefault="00AE34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B90554F"/>
    <w:multiLevelType w:val="hybridMultilevel"/>
    <w:tmpl w:val="7332BB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46F13"/>
    <w:multiLevelType w:val="hybridMultilevel"/>
    <w:tmpl w:val="8E5E3D04"/>
    <w:lvl w:ilvl="0" w:tplc="DC5E8E1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406721"/>
    <w:multiLevelType w:val="hybridMultilevel"/>
    <w:tmpl w:val="7332BB8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10F9"/>
    <w:rsid w:val="00000D2E"/>
    <w:rsid w:val="00000E1F"/>
    <w:rsid w:val="0000389E"/>
    <w:rsid w:val="00010026"/>
    <w:rsid w:val="00011DA9"/>
    <w:rsid w:val="00013C82"/>
    <w:rsid w:val="00014485"/>
    <w:rsid w:val="00014FCF"/>
    <w:rsid w:val="00022332"/>
    <w:rsid w:val="0002247E"/>
    <w:rsid w:val="00025EF8"/>
    <w:rsid w:val="000264D6"/>
    <w:rsid w:val="00033124"/>
    <w:rsid w:val="000361EA"/>
    <w:rsid w:val="000415F4"/>
    <w:rsid w:val="0004768A"/>
    <w:rsid w:val="000504A8"/>
    <w:rsid w:val="00050834"/>
    <w:rsid w:val="000542E6"/>
    <w:rsid w:val="0006768B"/>
    <w:rsid w:val="00073963"/>
    <w:rsid w:val="00076FB6"/>
    <w:rsid w:val="0008071D"/>
    <w:rsid w:val="00085653"/>
    <w:rsid w:val="0009304E"/>
    <w:rsid w:val="00095267"/>
    <w:rsid w:val="000A6DA7"/>
    <w:rsid w:val="000B0FA4"/>
    <w:rsid w:val="000B1FF3"/>
    <w:rsid w:val="000B342C"/>
    <w:rsid w:val="000B424E"/>
    <w:rsid w:val="000B4639"/>
    <w:rsid w:val="000C16B3"/>
    <w:rsid w:val="000C2458"/>
    <w:rsid w:val="000C2875"/>
    <w:rsid w:val="000C2F34"/>
    <w:rsid w:val="000D22D1"/>
    <w:rsid w:val="000D2716"/>
    <w:rsid w:val="000D28CC"/>
    <w:rsid w:val="000D3392"/>
    <w:rsid w:val="000E3EE9"/>
    <w:rsid w:val="000F4174"/>
    <w:rsid w:val="000F620C"/>
    <w:rsid w:val="000F6FEC"/>
    <w:rsid w:val="00103B76"/>
    <w:rsid w:val="0010566B"/>
    <w:rsid w:val="001068B3"/>
    <w:rsid w:val="001075DF"/>
    <w:rsid w:val="001103D6"/>
    <w:rsid w:val="00113A11"/>
    <w:rsid w:val="00113BAC"/>
    <w:rsid w:val="001178B1"/>
    <w:rsid w:val="0012446F"/>
    <w:rsid w:val="00130D80"/>
    <w:rsid w:val="00131C96"/>
    <w:rsid w:val="00131D6F"/>
    <w:rsid w:val="001329C2"/>
    <w:rsid w:val="00133224"/>
    <w:rsid w:val="001420BC"/>
    <w:rsid w:val="0014341B"/>
    <w:rsid w:val="00153D33"/>
    <w:rsid w:val="001636A0"/>
    <w:rsid w:val="00163723"/>
    <w:rsid w:val="001677A5"/>
    <w:rsid w:val="00167CE3"/>
    <w:rsid w:val="00171CB1"/>
    <w:rsid w:val="001744EB"/>
    <w:rsid w:val="00182CDB"/>
    <w:rsid w:val="00186800"/>
    <w:rsid w:val="001868D5"/>
    <w:rsid w:val="00192F86"/>
    <w:rsid w:val="00193C0B"/>
    <w:rsid w:val="00194ACF"/>
    <w:rsid w:val="00197AE6"/>
    <w:rsid w:val="001A5BF0"/>
    <w:rsid w:val="001B7D27"/>
    <w:rsid w:val="001B7FCB"/>
    <w:rsid w:val="001D3039"/>
    <w:rsid w:val="001D3313"/>
    <w:rsid w:val="001D76EE"/>
    <w:rsid w:val="001E2265"/>
    <w:rsid w:val="001E2D8D"/>
    <w:rsid w:val="001E533B"/>
    <w:rsid w:val="001E5B1C"/>
    <w:rsid w:val="001F1AAB"/>
    <w:rsid w:val="001F1FA0"/>
    <w:rsid w:val="00200DE9"/>
    <w:rsid w:val="002019F2"/>
    <w:rsid w:val="00205003"/>
    <w:rsid w:val="002133E5"/>
    <w:rsid w:val="00215D83"/>
    <w:rsid w:val="0021658F"/>
    <w:rsid w:val="002165CA"/>
    <w:rsid w:val="002329C4"/>
    <w:rsid w:val="002338CD"/>
    <w:rsid w:val="00233FF5"/>
    <w:rsid w:val="00236BDA"/>
    <w:rsid w:val="00237069"/>
    <w:rsid w:val="00246B28"/>
    <w:rsid w:val="002579D7"/>
    <w:rsid w:val="00270EF9"/>
    <w:rsid w:val="002763A0"/>
    <w:rsid w:val="002770B6"/>
    <w:rsid w:val="00292D41"/>
    <w:rsid w:val="002A0B1B"/>
    <w:rsid w:val="002C0982"/>
    <w:rsid w:val="002C0CF5"/>
    <w:rsid w:val="002C27C9"/>
    <w:rsid w:val="002C62BF"/>
    <w:rsid w:val="002C6CDD"/>
    <w:rsid w:val="002D0B22"/>
    <w:rsid w:val="002D6EBC"/>
    <w:rsid w:val="002D772A"/>
    <w:rsid w:val="002E0535"/>
    <w:rsid w:val="002E0D43"/>
    <w:rsid w:val="002E5104"/>
    <w:rsid w:val="002F0C4B"/>
    <w:rsid w:val="002F18E4"/>
    <w:rsid w:val="002F6E78"/>
    <w:rsid w:val="002F76AD"/>
    <w:rsid w:val="00301611"/>
    <w:rsid w:val="003145FF"/>
    <w:rsid w:val="00320858"/>
    <w:rsid w:val="00331E08"/>
    <w:rsid w:val="00336751"/>
    <w:rsid w:val="00337381"/>
    <w:rsid w:val="0034212D"/>
    <w:rsid w:val="0035229D"/>
    <w:rsid w:val="003535D8"/>
    <w:rsid w:val="00354599"/>
    <w:rsid w:val="0036189C"/>
    <w:rsid w:val="00364022"/>
    <w:rsid w:val="00365FF4"/>
    <w:rsid w:val="00374AEB"/>
    <w:rsid w:val="00376F2D"/>
    <w:rsid w:val="003801A3"/>
    <w:rsid w:val="00387E0E"/>
    <w:rsid w:val="003928DE"/>
    <w:rsid w:val="00392BC9"/>
    <w:rsid w:val="003A0072"/>
    <w:rsid w:val="003B0092"/>
    <w:rsid w:val="003B09F3"/>
    <w:rsid w:val="003C0867"/>
    <w:rsid w:val="003C6DB1"/>
    <w:rsid w:val="003D2C16"/>
    <w:rsid w:val="003D4D3D"/>
    <w:rsid w:val="003E1B8B"/>
    <w:rsid w:val="003E362C"/>
    <w:rsid w:val="003E60A6"/>
    <w:rsid w:val="00406E04"/>
    <w:rsid w:val="0042286C"/>
    <w:rsid w:val="00422F20"/>
    <w:rsid w:val="00423E69"/>
    <w:rsid w:val="00430225"/>
    <w:rsid w:val="0043521B"/>
    <w:rsid w:val="00442370"/>
    <w:rsid w:val="00442413"/>
    <w:rsid w:val="00442FD8"/>
    <w:rsid w:val="004433BA"/>
    <w:rsid w:val="00445CD9"/>
    <w:rsid w:val="00445E4C"/>
    <w:rsid w:val="004518E2"/>
    <w:rsid w:val="004540A5"/>
    <w:rsid w:val="004566F9"/>
    <w:rsid w:val="00464CFB"/>
    <w:rsid w:val="004666BF"/>
    <w:rsid w:val="00471581"/>
    <w:rsid w:val="0047496D"/>
    <w:rsid w:val="004871EC"/>
    <w:rsid w:val="00493367"/>
    <w:rsid w:val="0049538F"/>
    <w:rsid w:val="00495E80"/>
    <w:rsid w:val="004A4AAB"/>
    <w:rsid w:val="004A4F1A"/>
    <w:rsid w:val="004B2728"/>
    <w:rsid w:val="004B3837"/>
    <w:rsid w:val="004B3A57"/>
    <w:rsid w:val="004B7197"/>
    <w:rsid w:val="004C3313"/>
    <w:rsid w:val="004D36C2"/>
    <w:rsid w:val="004D44DD"/>
    <w:rsid w:val="004E1B0C"/>
    <w:rsid w:val="004E4133"/>
    <w:rsid w:val="004E4BCD"/>
    <w:rsid w:val="004E5AED"/>
    <w:rsid w:val="004F66A4"/>
    <w:rsid w:val="00501C5D"/>
    <w:rsid w:val="00502993"/>
    <w:rsid w:val="00504E1E"/>
    <w:rsid w:val="00512CA7"/>
    <w:rsid w:val="00515C1F"/>
    <w:rsid w:val="005172F4"/>
    <w:rsid w:val="00534FD7"/>
    <w:rsid w:val="00535B28"/>
    <w:rsid w:val="005410F9"/>
    <w:rsid w:val="0054424B"/>
    <w:rsid w:val="00545A95"/>
    <w:rsid w:val="00550E68"/>
    <w:rsid w:val="005702C1"/>
    <w:rsid w:val="005877BE"/>
    <w:rsid w:val="005A4EF0"/>
    <w:rsid w:val="005B5496"/>
    <w:rsid w:val="005C7D9A"/>
    <w:rsid w:val="005D0CF1"/>
    <w:rsid w:val="005D3BCD"/>
    <w:rsid w:val="005E1206"/>
    <w:rsid w:val="005E1289"/>
    <w:rsid w:val="005E136B"/>
    <w:rsid w:val="005E21AE"/>
    <w:rsid w:val="005E3505"/>
    <w:rsid w:val="005E6362"/>
    <w:rsid w:val="005F21A4"/>
    <w:rsid w:val="005F2503"/>
    <w:rsid w:val="0060325A"/>
    <w:rsid w:val="006132D5"/>
    <w:rsid w:val="00613375"/>
    <w:rsid w:val="00613E9F"/>
    <w:rsid w:val="00620134"/>
    <w:rsid w:val="00620B30"/>
    <w:rsid w:val="00636EBC"/>
    <w:rsid w:val="006401B1"/>
    <w:rsid w:val="00640A33"/>
    <w:rsid w:val="00642F9B"/>
    <w:rsid w:val="00644ED0"/>
    <w:rsid w:val="0064662F"/>
    <w:rsid w:val="006518CA"/>
    <w:rsid w:val="0065309B"/>
    <w:rsid w:val="006531C8"/>
    <w:rsid w:val="0065340B"/>
    <w:rsid w:val="00654B22"/>
    <w:rsid w:val="00661F51"/>
    <w:rsid w:val="00667430"/>
    <w:rsid w:val="00671DE0"/>
    <w:rsid w:val="006742BC"/>
    <w:rsid w:val="00682E84"/>
    <w:rsid w:val="006877E2"/>
    <w:rsid w:val="006A62BC"/>
    <w:rsid w:val="006B3CA9"/>
    <w:rsid w:val="006B5B43"/>
    <w:rsid w:val="006C1737"/>
    <w:rsid w:val="006D77FF"/>
    <w:rsid w:val="006E04E7"/>
    <w:rsid w:val="006E0594"/>
    <w:rsid w:val="006E557C"/>
    <w:rsid w:val="006F7286"/>
    <w:rsid w:val="00705B44"/>
    <w:rsid w:val="00710906"/>
    <w:rsid w:val="0071596B"/>
    <w:rsid w:val="00721666"/>
    <w:rsid w:val="00723A04"/>
    <w:rsid w:val="00725E9D"/>
    <w:rsid w:val="00727AB8"/>
    <w:rsid w:val="00743871"/>
    <w:rsid w:val="00746E57"/>
    <w:rsid w:val="007479EA"/>
    <w:rsid w:val="007506F3"/>
    <w:rsid w:val="00763CB0"/>
    <w:rsid w:val="00767221"/>
    <w:rsid w:val="00771BF4"/>
    <w:rsid w:val="00771D16"/>
    <w:rsid w:val="007768DF"/>
    <w:rsid w:val="00790A74"/>
    <w:rsid w:val="007915B3"/>
    <w:rsid w:val="007961E9"/>
    <w:rsid w:val="007A3E90"/>
    <w:rsid w:val="007A45D0"/>
    <w:rsid w:val="007A4BB7"/>
    <w:rsid w:val="007A4F0D"/>
    <w:rsid w:val="007A5C09"/>
    <w:rsid w:val="007B5BED"/>
    <w:rsid w:val="007B7F56"/>
    <w:rsid w:val="007C1250"/>
    <w:rsid w:val="007C2346"/>
    <w:rsid w:val="007C3633"/>
    <w:rsid w:val="007C5C02"/>
    <w:rsid w:val="007F2DE2"/>
    <w:rsid w:val="007F56C1"/>
    <w:rsid w:val="007F583C"/>
    <w:rsid w:val="00802FB3"/>
    <w:rsid w:val="008043DA"/>
    <w:rsid w:val="00805F82"/>
    <w:rsid w:val="00811CB4"/>
    <w:rsid w:val="0081238C"/>
    <w:rsid w:val="00812601"/>
    <w:rsid w:val="00825700"/>
    <w:rsid w:val="0083481C"/>
    <w:rsid w:val="0084003C"/>
    <w:rsid w:val="008404E8"/>
    <w:rsid w:val="00840831"/>
    <w:rsid w:val="00841A95"/>
    <w:rsid w:val="00846E1D"/>
    <w:rsid w:val="00853949"/>
    <w:rsid w:val="00853DDE"/>
    <w:rsid w:val="00871946"/>
    <w:rsid w:val="0087248C"/>
    <w:rsid w:val="0087357A"/>
    <w:rsid w:val="00882DEA"/>
    <w:rsid w:val="0088736F"/>
    <w:rsid w:val="0088753D"/>
    <w:rsid w:val="00887AF9"/>
    <w:rsid w:val="008A0756"/>
    <w:rsid w:val="008A503C"/>
    <w:rsid w:val="008A791A"/>
    <w:rsid w:val="008B26F4"/>
    <w:rsid w:val="008B532B"/>
    <w:rsid w:val="008C018C"/>
    <w:rsid w:val="008C1EA8"/>
    <w:rsid w:val="008C3797"/>
    <w:rsid w:val="008C7A31"/>
    <w:rsid w:val="008D2308"/>
    <w:rsid w:val="008D36D8"/>
    <w:rsid w:val="008D451E"/>
    <w:rsid w:val="008D51F7"/>
    <w:rsid w:val="008D5B1F"/>
    <w:rsid w:val="008D5C64"/>
    <w:rsid w:val="008E55B9"/>
    <w:rsid w:val="008F2248"/>
    <w:rsid w:val="008F2C18"/>
    <w:rsid w:val="008F5CCE"/>
    <w:rsid w:val="00905E8E"/>
    <w:rsid w:val="00911287"/>
    <w:rsid w:val="00911DD8"/>
    <w:rsid w:val="009178D1"/>
    <w:rsid w:val="00920D6B"/>
    <w:rsid w:val="0092332C"/>
    <w:rsid w:val="00923623"/>
    <w:rsid w:val="00924869"/>
    <w:rsid w:val="00924E1F"/>
    <w:rsid w:val="00931C31"/>
    <w:rsid w:val="00931CAB"/>
    <w:rsid w:val="00932E69"/>
    <w:rsid w:val="009334E2"/>
    <w:rsid w:val="00936BAB"/>
    <w:rsid w:val="00937E85"/>
    <w:rsid w:val="00940060"/>
    <w:rsid w:val="009409A2"/>
    <w:rsid w:val="00956D3C"/>
    <w:rsid w:val="00961A6D"/>
    <w:rsid w:val="00962C0A"/>
    <w:rsid w:val="00963CEC"/>
    <w:rsid w:val="00967DF7"/>
    <w:rsid w:val="00970BFC"/>
    <w:rsid w:val="0097267C"/>
    <w:rsid w:val="0097279D"/>
    <w:rsid w:val="009735ED"/>
    <w:rsid w:val="00975C01"/>
    <w:rsid w:val="00975D4F"/>
    <w:rsid w:val="00977C28"/>
    <w:rsid w:val="00980773"/>
    <w:rsid w:val="00980EBD"/>
    <w:rsid w:val="009878FB"/>
    <w:rsid w:val="009917B3"/>
    <w:rsid w:val="00991B62"/>
    <w:rsid w:val="009A035A"/>
    <w:rsid w:val="009A383F"/>
    <w:rsid w:val="009A40AB"/>
    <w:rsid w:val="009A4727"/>
    <w:rsid w:val="009A4E8E"/>
    <w:rsid w:val="009B138F"/>
    <w:rsid w:val="009B4147"/>
    <w:rsid w:val="009B61A4"/>
    <w:rsid w:val="009C0C3E"/>
    <w:rsid w:val="009C1B64"/>
    <w:rsid w:val="009C1C9B"/>
    <w:rsid w:val="009C3280"/>
    <w:rsid w:val="009C3AA4"/>
    <w:rsid w:val="009D5D79"/>
    <w:rsid w:val="009E0FAF"/>
    <w:rsid w:val="009E1F88"/>
    <w:rsid w:val="009E7FD4"/>
    <w:rsid w:val="009F1DC7"/>
    <w:rsid w:val="009F20FD"/>
    <w:rsid w:val="00A05261"/>
    <w:rsid w:val="00A10C00"/>
    <w:rsid w:val="00A21944"/>
    <w:rsid w:val="00A2250D"/>
    <w:rsid w:val="00A245E3"/>
    <w:rsid w:val="00A37BFC"/>
    <w:rsid w:val="00A45874"/>
    <w:rsid w:val="00A542A1"/>
    <w:rsid w:val="00A602DB"/>
    <w:rsid w:val="00A61181"/>
    <w:rsid w:val="00A7223A"/>
    <w:rsid w:val="00A75F40"/>
    <w:rsid w:val="00A77A8F"/>
    <w:rsid w:val="00A8799E"/>
    <w:rsid w:val="00A9323D"/>
    <w:rsid w:val="00AA16B3"/>
    <w:rsid w:val="00AB27B4"/>
    <w:rsid w:val="00AB29EA"/>
    <w:rsid w:val="00AB43B7"/>
    <w:rsid w:val="00AC0EC6"/>
    <w:rsid w:val="00AC503C"/>
    <w:rsid w:val="00AC524D"/>
    <w:rsid w:val="00AC79D9"/>
    <w:rsid w:val="00AD2CAC"/>
    <w:rsid w:val="00AD33EA"/>
    <w:rsid w:val="00AD5EE4"/>
    <w:rsid w:val="00AD6378"/>
    <w:rsid w:val="00AE34C2"/>
    <w:rsid w:val="00AE5BC4"/>
    <w:rsid w:val="00AF5D75"/>
    <w:rsid w:val="00B0117B"/>
    <w:rsid w:val="00B043E7"/>
    <w:rsid w:val="00B15690"/>
    <w:rsid w:val="00B23870"/>
    <w:rsid w:val="00B27BBF"/>
    <w:rsid w:val="00B303DB"/>
    <w:rsid w:val="00B33007"/>
    <w:rsid w:val="00B36DF5"/>
    <w:rsid w:val="00B4076C"/>
    <w:rsid w:val="00B50A87"/>
    <w:rsid w:val="00B5422C"/>
    <w:rsid w:val="00B54BC3"/>
    <w:rsid w:val="00B61993"/>
    <w:rsid w:val="00B7182A"/>
    <w:rsid w:val="00B80A41"/>
    <w:rsid w:val="00B82F98"/>
    <w:rsid w:val="00B93D9F"/>
    <w:rsid w:val="00BA243A"/>
    <w:rsid w:val="00BA6CCA"/>
    <w:rsid w:val="00BA71DC"/>
    <w:rsid w:val="00BB4AB2"/>
    <w:rsid w:val="00BC175D"/>
    <w:rsid w:val="00BC1B21"/>
    <w:rsid w:val="00BE3CB6"/>
    <w:rsid w:val="00BF28C3"/>
    <w:rsid w:val="00BF31F8"/>
    <w:rsid w:val="00BF5841"/>
    <w:rsid w:val="00C0131B"/>
    <w:rsid w:val="00C01EC1"/>
    <w:rsid w:val="00C079A8"/>
    <w:rsid w:val="00C24369"/>
    <w:rsid w:val="00C26EEF"/>
    <w:rsid w:val="00C31D03"/>
    <w:rsid w:val="00C364A5"/>
    <w:rsid w:val="00C37115"/>
    <w:rsid w:val="00C456FD"/>
    <w:rsid w:val="00C55E3B"/>
    <w:rsid w:val="00C6652E"/>
    <w:rsid w:val="00C66AD8"/>
    <w:rsid w:val="00C70BBE"/>
    <w:rsid w:val="00C80DF3"/>
    <w:rsid w:val="00C823E1"/>
    <w:rsid w:val="00C85A79"/>
    <w:rsid w:val="00C90790"/>
    <w:rsid w:val="00C91FCD"/>
    <w:rsid w:val="00C9214C"/>
    <w:rsid w:val="00C9417D"/>
    <w:rsid w:val="00C94A18"/>
    <w:rsid w:val="00C957EC"/>
    <w:rsid w:val="00C963E7"/>
    <w:rsid w:val="00CA14A1"/>
    <w:rsid w:val="00CA3B2C"/>
    <w:rsid w:val="00CB6D8E"/>
    <w:rsid w:val="00CC1BDC"/>
    <w:rsid w:val="00CC2B51"/>
    <w:rsid w:val="00CC349B"/>
    <w:rsid w:val="00CC4044"/>
    <w:rsid w:val="00CE116D"/>
    <w:rsid w:val="00CE271F"/>
    <w:rsid w:val="00CF0032"/>
    <w:rsid w:val="00CF0850"/>
    <w:rsid w:val="00CF732A"/>
    <w:rsid w:val="00D030FD"/>
    <w:rsid w:val="00D20622"/>
    <w:rsid w:val="00D216B5"/>
    <w:rsid w:val="00D21BAD"/>
    <w:rsid w:val="00D32233"/>
    <w:rsid w:val="00D362B4"/>
    <w:rsid w:val="00D4252C"/>
    <w:rsid w:val="00D47F2E"/>
    <w:rsid w:val="00D50B65"/>
    <w:rsid w:val="00D61EB1"/>
    <w:rsid w:val="00D836F6"/>
    <w:rsid w:val="00D87B91"/>
    <w:rsid w:val="00D87F18"/>
    <w:rsid w:val="00D91071"/>
    <w:rsid w:val="00DA219E"/>
    <w:rsid w:val="00DA3174"/>
    <w:rsid w:val="00DA564E"/>
    <w:rsid w:val="00DA75A3"/>
    <w:rsid w:val="00DB14AB"/>
    <w:rsid w:val="00DB21E5"/>
    <w:rsid w:val="00DC01D2"/>
    <w:rsid w:val="00DC1D1E"/>
    <w:rsid w:val="00DD2FFC"/>
    <w:rsid w:val="00DE1274"/>
    <w:rsid w:val="00DE18FC"/>
    <w:rsid w:val="00DE2644"/>
    <w:rsid w:val="00DE3468"/>
    <w:rsid w:val="00DE4F40"/>
    <w:rsid w:val="00DE724B"/>
    <w:rsid w:val="00DF0120"/>
    <w:rsid w:val="00DF411E"/>
    <w:rsid w:val="00E0053A"/>
    <w:rsid w:val="00E02249"/>
    <w:rsid w:val="00E04E23"/>
    <w:rsid w:val="00E17188"/>
    <w:rsid w:val="00E217AF"/>
    <w:rsid w:val="00E25D3A"/>
    <w:rsid w:val="00E26618"/>
    <w:rsid w:val="00E32CEB"/>
    <w:rsid w:val="00E33C4A"/>
    <w:rsid w:val="00E35D88"/>
    <w:rsid w:val="00E37ACF"/>
    <w:rsid w:val="00E41A54"/>
    <w:rsid w:val="00E450A1"/>
    <w:rsid w:val="00E46D0D"/>
    <w:rsid w:val="00E4793B"/>
    <w:rsid w:val="00E53165"/>
    <w:rsid w:val="00E57C3D"/>
    <w:rsid w:val="00E65803"/>
    <w:rsid w:val="00E83B1F"/>
    <w:rsid w:val="00E83E13"/>
    <w:rsid w:val="00E84415"/>
    <w:rsid w:val="00E848DC"/>
    <w:rsid w:val="00E91D86"/>
    <w:rsid w:val="00E946C3"/>
    <w:rsid w:val="00E97B66"/>
    <w:rsid w:val="00EA093A"/>
    <w:rsid w:val="00EA2150"/>
    <w:rsid w:val="00EA4756"/>
    <w:rsid w:val="00EB0A51"/>
    <w:rsid w:val="00EB2C31"/>
    <w:rsid w:val="00EB375D"/>
    <w:rsid w:val="00EC01E5"/>
    <w:rsid w:val="00EC0770"/>
    <w:rsid w:val="00EC0C5B"/>
    <w:rsid w:val="00EC53C0"/>
    <w:rsid w:val="00ED33AA"/>
    <w:rsid w:val="00ED4E06"/>
    <w:rsid w:val="00ED7CAA"/>
    <w:rsid w:val="00EE6906"/>
    <w:rsid w:val="00EF3E50"/>
    <w:rsid w:val="00F0377B"/>
    <w:rsid w:val="00F10F72"/>
    <w:rsid w:val="00F124F1"/>
    <w:rsid w:val="00F25EDB"/>
    <w:rsid w:val="00F3166C"/>
    <w:rsid w:val="00F40473"/>
    <w:rsid w:val="00F408AE"/>
    <w:rsid w:val="00F44E12"/>
    <w:rsid w:val="00F45363"/>
    <w:rsid w:val="00F45CAA"/>
    <w:rsid w:val="00F52327"/>
    <w:rsid w:val="00F60826"/>
    <w:rsid w:val="00F63D77"/>
    <w:rsid w:val="00F65E6C"/>
    <w:rsid w:val="00F678D7"/>
    <w:rsid w:val="00F73696"/>
    <w:rsid w:val="00F8025E"/>
    <w:rsid w:val="00F80D6F"/>
    <w:rsid w:val="00F903FF"/>
    <w:rsid w:val="00F91B12"/>
    <w:rsid w:val="00F922B5"/>
    <w:rsid w:val="00F9301D"/>
    <w:rsid w:val="00FA5F2B"/>
    <w:rsid w:val="00FB1652"/>
    <w:rsid w:val="00FC3145"/>
    <w:rsid w:val="00FD5EB2"/>
    <w:rsid w:val="00FD6E07"/>
    <w:rsid w:val="00FE3AF7"/>
    <w:rsid w:val="00FF388A"/>
    <w:rsid w:val="00FF48B7"/>
    <w:rsid w:val="00FF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33"/>
  </w:style>
  <w:style w:type="paragraph" w:styleId="1">
    <w:name w:val="heading 1"/>
    <w:basedOn w:val="a"/>
    <w:next w:val="a"/>
    <w:link w:val="10"/>
    <w:qFormat/>
    <w:rsid w:val="005410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0F9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3">
    <w:name w:val="header"/>
    <w:basedOn w:val="a"/>
    <w:link w:val="a4"/>
    <w:uiPriority w:val="99"/>
    <w:rsid w:val="005410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410F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41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410F9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a6">
    <w:name w:val="Основной текст_"/>
    <w:link w:val="3"/>
    <w:rsid w:val="005410F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6"/>
    <w:rsid w:val="005410F9"/>
    <w:pPr>
      <w:widowControl w:val="0"/>
      <w:shd w:val="clear" w:color="auto" w:fill="FFFFFF"/>
      <w:spacing w:after="0" w:line="312" w:lineRule="exact"/>
      <w:jc w:val="both"/>
    </w:pPr>
    <w:rPr>
      <w:spacing w:val="7"/>
    </w:rPr>
  </w:style>
  <w:style w:type="character" w:styleId="a7">
    <w:name w:val="Hyperlink"/>
    <w:rsid w:val="00642F9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2F9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82E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9A47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A47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34482-A964-4312-B05E-B8B5F566C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1637</Words>
  <Characters>9337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Подпрограмма</vt:lpstr>
      <vt:lpstr>«Профилактика социального сиротства» на 2020-2030 годы</vt:lpstr>
      <vt:lpstr>Паспорт подпрограммы </vt:lpstr>
      <vt:lpstr>«Профилактика социального сиротства» на 2020-2030 годы</vt:lpstr>
    </vt:vector>
  </TitlesOfParts>
  <Company/>
  <LinksUpToDate>false</LinksUpToDate>
  <CharactersWithSpaces>10953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2024-03-26T06:59:00Z</cp:lastPrinted>
  <dcterms:created xsi:type="dcterms:W3CDTF">2024-03-26T06:59:00Z</dcterms:created>
  <dcterms:modified xsi:type="dcterms:W3CDTF">2024-03-26T06:59:00Z</dcterms:modified>
</cp:coreProperties>
</file>