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31465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</w:t>
            </w:r>
            <w:r w:rsidR="003146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21.01.2019   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3146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71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AA625E" w:rsidRPr="00AA625E" w:rsidRDefault="00AA625E" w:rsidP="00AA625E"/>
    <w:p w:rsidR="00350A31" w:rsidRP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2018 год по реализации муниципальной программы</w:t>
      </w:r>
      <w:r w:rsidR="0031465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827"/>
        <w:gridCol w:w="1984"/>
        <w:gridCol w:w="1209"/>
        <w:gridCol w:w="1343"/>
        <w:gridCol w:w="1796"/>
        <w:gridCol w:w="1998"/>
        <w:gridCol w:w="2807"/>
      </w:tblGrid>
      <w:tr w:rsidR="00350A31" w:rsidRPr="00BA4816" w:rsidTr="001A09E8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50A3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 xml:space="preserve">2018 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1A09E8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1A09E8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1A09E8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</w:t>
            </w:r>
            <w:r w:rsidR="001A09E8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252A1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85405">
              <w:rPr>
                <w:sz w:val="22"/>
                <w:szCs w:val="22"/>
              </w:rPr>
              <w:t>12</w:t>
            </w:r>
            <w:r w:rsidR="00252A1F">
              <w:rPr>
                <w:sz w:val="22"/>
                <w:szCs w:val="22"/>
              </w:rPr>
              <w:t>7</w:t>
            </w:r>
            <w:r w:rsidR="00185405">
              <w:rPr>
                <w:sz w:val="22"/>
                <w:szCs w:val="22"/>
              </w:rPr>
              <w:t>7</w:t>
            </w:r>
            <w:r w:rsidR="005C15C6">
              <w:rPr>
                <w:sz w:val="22"/>
                <w:szCs w:val="22"/>
              </w:rPr>
              <w:t>,</w:t>
            </w:r>
            <w:r w:rsidR="00185405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664270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252A1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</w:t>
            </w:r>
            <w:r w:rsidR="00252A1F">
              <w:rPr>
                <w:sz w:val="22"/>
                <w:szCs w:val="22"/>
              </w:rPr>
              <w:t>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8515F6" w:rsidRDefault="00252A1F" w:rsidP="005C15C6">
            <w:pPr>
              <w:pStyle w:val="a3"/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252A1F">
              <w:rPr>
                <w:sz w:val="22"/>
                <w:szCs w:val="22"/>
              </w:rPr>
              <w:t>13888,5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D3E" w:rsidRDefault="00F81B09" w:rsidP="008879A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</w:t>
            </w:r>
            <w:r w:rsidR="00440DDE" w:rsidRPr="00F81B09">
              <w:rPr>
                <w:sz w:val="22"/>
                <w:szCs w:val="22"/>
              </w:rPr>
              <w:t>одпрограмма «Совершенствование, реконструкция и содержание автомобильных дорог в городе Вятские Поляны» на 2014-202</w:t>
            </w:r>
            <w:r w:rsidR="001A09E8">
              <w:rPr>
                <w:sz w:val="22"/>
                <w:szCs w:val="22"/>
              </w:rPr>
              <w:t>1</w:t>
            </w:r>
            <w:r w:rsidR="00440DDE" w:rsidRPr="00F81B09">
              <w:rPr>
                <w:sz w:val="22"/>
                <w:szCs w:val="22"/>
              </w:rPr>
              <w:t xml:space="preserve"> годы</w:t>
            </w:r>
          </w:p>
          <w:p w:rsidR="00835D3E" w:rsidRPr="00F81B09" w:rsidRDefault="00835D3E" w:rsidP="008879A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1F08A3" w:rsidRDefault="00664270" w:rsidP="00706BBC">
            <w:pPr>
              <w:pStyle w:val="a3"/>
              <w:snapToGrid w:val="0"/>
              <w:rPr>
                <w:sz w:val="22"/>
                <w:szCs w:val="22"/>
                <w:highlight w:val="yellow"/>
              </w:rPr>
            </w:pPr>
            <w:r w:rsidRPr="00170398">
              <w:rPr>
                <w:sz w:val="22"/>
                <w:szCs w:val="22"/>
              </w:rPr>
              <w:t xml:space="preserve">МКУ «Организация </w:t>
            </w:r>
            <w:bookmarkStart w:id="0" w:name="_GoBack"/>
            <w:bookmarkEnd w:id="0"/>
            <w:r w:rsidRPr="00170398">
              <w:rPr>
                <w:sz w:val="22"/>
                <w:szCs w:val="22"/>
              </w:rPr>
              <w:t>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835D3E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18540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185405">
              <w:rPr>
                <w:sz w:val="22"/>
                <w:szCs w:val="22"/>
              </w:rPr>
              <w:t>935,76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835D3E" w:rsidRDefault="0066427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664270">
              <w:rPr>
                <w:sz w:val="22"/>
                <w:szCs w:val="22"/>
              </w:rPr>
              <w:t>Повышение эффективности и безопасности  функционирования сети автодорог города</w:t>
            </w:r>
          </w:p>
        </w:tc>
      </w:tr>
      <w:tr w:rsidR="00440DDE" w:rsidRPr="00BA4816" w:rsidTr="001A09E8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252A1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</w:t>
            </w:r>
            <w:r w:rsidR="00252A1F">
              <w:rPr>
                <w:sz w:val="22"/>
                <w:szCs w:val="22"/>
              </w:rPr>
              <w:t>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A09E8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1F08A3" w:rsidRDefault="00714EA6" w:rsidP="00185405">
            <w:pPr>
              <w:pStyle w:val="a3"/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170398">
              <w:rPr>
                <w:sz w:val="22"/>
                <w:szCs w:val="22"/>
              </w:rPr>
              <w:t>13</w:t>
            </w:r>
            <w:r w:rsidR="00185405" w:rsidRPr="00170398">
              <w:rPr>
                <w:sz w:val="22"/>
                <w:szCs w:val="22"/>
              </w:rPr>
              <w:t>547</w:t>
            </w:r>
            <w:r w:rsidR="00F81B09" w:rsidRPr="00170398">
              <w:rPr>
                <w:sz w:val="22"/>
                <w:szCs w:val="22"/>
              </w:rPr>
              <w:t>,</w:t>
            </w:r>
            <w:r w:rsidR="00185405" w:rsidRPr="00170398">
              <w:rPr>
                <w:sz w:val="22"/>
                <w:szCs w:val="22"/>
              </w:rPr>
              <w:t>01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1A09E8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733049" w:rsidP="0073304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38491,378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1A09E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733049" w:rsidP="00A206F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A206F5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,7</w:t>
            </w:r>
            <w:r w:rsidR="00A206F5">
              <w:rPr>
                <w:sz w:val="22"/>
                <w:szCs w:val="22"/>
              </w:rPr>
              <w:t>74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1A09E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A206F5" w:rsidP="00A206F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4754,1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36AD" w:rsidRPr="00BA4816" w:rsidTr="001A09E8">
        <w:trPr>
          <w:trHeight w:val="175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AA625E" w:rsidRDefault="003736AD" w:rsidP="00706BBC">
            <w:pPr>
              <w:pStyle w:val="a3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</w:t>
            </w:r>
            <w:r w:rsidR="00C30AE7">
              <w:rPr>
                <w:sz w:val="22"/>
                <w:szCs w:val="22"/>
              </w:rPr>
              <w:t xml:space="preserve"> (выполнено в 2015 году)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664270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733049" w:rsidRDefault="003736AD" w:rsidP="00DC351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106</w:t>
            </w:r>
            <w:r w:rsidR="00DC351E">
              <w:rPr>
                <w:sz w:val="22"/>
                <w:szCs w:val="22"/>
              </w:rPr>
              <w:t>9,0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 от улицы Энергетиков до поворота на аэропорт протяженностью 16 км</w:t>
            </w:r>
          </w:p>
        </w:tc>
      </w:tr>
      <w:tr w:rsidR="007C7682" w:rsidRPr="00BA4816" w:rsidTr="001A09E8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1.1.2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ул. Дзержинского от поворота на ж/д вокзал до газонаполнительной станции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4100,024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ул. Дзержинского от поворота на ж/д вокзал до газонаполнительной станции, 0,</w:t>
            </w:r>
            <w:r w:rsidR="00252A1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5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7 км</w:t>
            </w:r>
          </w:p>
        </w:tc>
      </w:tr>
      <w:tr w:rsidR="007C7682" w:rsidRPr="00BA4816" w:rsidTr="001A09E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7C7682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</w:t>
            </w:r>
            <w:r w:rsidR="000A6FD4" w:rsidRPr="00733049">
              <w:rPr>
                <w:sz w:val="22"/>
                <w:szCs w:val="22"/>
              </w:rPr>
              <w:t>15</w:t>
            </w:r>
            <w:r w:rsidRPr="00733049">
              <w:rPr>
                <w:sz w:val="22"/>
                <w:szCs w:val="22"/>
              </w:rPr>
              <w:t>,</w:t>
            </w:r>
            <w:r w:rsidR="000A6FD4" w:rsidRPr="00733049">
              <w:rPr>
                <w:sz w:val="22"/>
                <w:szCs w:val="22"/>
              </w:rPr>
              <w:t>791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D4029" w:rsidRPr="00BA4816" w:rsidTr="001A09E8">
        <w:trPr>
          <w:trHeight w:val="894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0A6FD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 дороги ул. Ленина 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664270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733049" w:rsidRDefault="00732980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31030,75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 дороги ул. Ленина протяженность 3,448 км </w:t>
            </w:r>
          </w:p>
        </w:tc>
      </w:tr>
      <w:tr w:rsidR="00CD4029" w:rsidRPr="00BA4816" w:rsidTr="001A09E8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664270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733049" w:rsidRDefault="00732980" w:rsidP="0021439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1633,</w:t>
            </w:r>
            <w:r w:rsidR="00214396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491"/>
        </w:trPr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37014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участка проехжей части ул. Кукина от ул. Кирова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A206F5" w:rsidP="00A206F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1836,0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370149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Ремонт участка проехжей части ул. Кукина от ул. Кирова</w:t>
            </w:r>
            <w:r>
              <w:rPr>
                <w:sz w:val="22"/>
                <w:szCs w:val="22"/>
                <w:vertAlign w:val="subscript"/>
              </w:rPr>
              <w:t xml:space="preserve">, </w:t>
            </w:r>
            <w:r>
              <w:rPr>
                <w:sz w:val="22"/>
                <w:szCs w:val="22"/>
              </w:rPr>
              <w:t>протяженность 0,328  км</w:t>
            </w:r>
          </w:p>
        </w:tc>
      </w:tr>
      <w:tr w:rsidR="00370149" w:rsidRPr="00BA4816" w:rsidTr="001A09E8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D7647F" w:rsidP="00BE6241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Содержание автомобильных дорог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005692" w:rsidP="0000569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11007,586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733049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05692">
              <w:rPr>
                <w:sz w:val="22"/>
                <w:szCs w:val="22"/>
              </w:rPr>
              <w:t>2</w:t>
            </w:r>
            <w:r w:rsidR="00B83DF8">
              <w:rPr>
                <w:sz w:val="22"/>
                <w:szCs w:val="22"/>
              </w:rPr>
              <w:t>57</w:t>
            </w:r>
            <w:r w:rsidR="00005692">
              <w:rPr>
                <w:sz w:val="22"/>
                <w:szCs w:val="22"/>
              </w:rPr>
              <w:t>,976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005692" w:rsidP="0021439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8749,61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1.2.1</w:t>
            </w:r>
          </w:p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B83DF8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7526,8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Содержание автомобильных дорог городских улиц   протяженностью 89,6 км.</w:t>
            </w:r>
          </w:p>
        </w:tc>
      </w:tr>
      <w:tr w:rsidR="00370149" w:rsidRPr="00BA4816" w:rsidTr="001A09E8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B83DF8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7526,8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ремонт</w:t>
            </w:r>
            <w:r>
              <w:rPr>
                <w:sz w:val="22"/>
                <w:szCs w:val="22"/>
              </w:rPr>
              <w:t>( выполнено в 2017 году)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1101,</w:t>
            </w:r>
            <w:r w:rsidR="00B83DF8">
              <w:rPr>
                <w:sz w:val="22"/>
                <w:szCs w:val="22"/>
              </w:rPr>
              <w:t>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1101,</w:t>
            </w:r>
            <w:r w:rsidR="00B83DF8">
              <w:rPr>
                <w:sz w:val="22"/>
                <w:szCs w:val="22"/>
              </w:rPr>
              <w:t>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2128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961087" w:rsidRPr="00BA4816" w:rsidTr="001A09E8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61087" w:rsidRPr="00AA625E" w:rsidRDefault="00961087" w:rsidP="00A206F5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61087" w:rsidRPr="00F81B09" w:rsidRDefault="00961087" w:rsidP="00961087">
            <w:pPr>
              <w:pStyle w:val="a3"/>
              <w:rPr>
                <w:sz w:val="22"/>
                <w:szCs w:val="22"/>
              </w:rPr>
            </w:pPr>
            <w:r w:rsidRPr="00403F6A">
              <w:rPr>
                <w:sz w:val="22"/>
                <w:szCs w:val="22"/>
              </w:rPr>
              <w:t>Устранению  деформаций и повреждений  покрытия  на автомобильной дороге  г. Вятские Поляны - Н.Шуни (от КОГБУЗ ЦГБ до объездной дороги) 43-41-ОП МГ-001 в городе Вятские Поляны Кировской области</w:t>
            </w:r>
          </w:p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5B20F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961087" w:rsidRPr="00F81B09" w:rsidRDefault="00961087" w:rsidP="005B20F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733049" w:rsidRDefault="00961087" w:rsidP="005B20F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236,976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1087" w:rsidRDefault="00961087" w:rsidP="00961087">
            <w:pPr>
              <w:pStyle w:val="a3"/>
              <w:snapToGrid w:val="0"/>
              <w:rPr>
                <w:sz w:val="22"/>
                <w:szCs w:val="22"/>
              </w:rPr>
            </w:pPr>
            <w:r w:rsidRPr="00403F6A">
              <w:rPr>
                <w:sz w:val="22"/>
                <w:szCs w:val="22"/>
              </w:rPr>
              <w:t>Устранению  деформаций и повреждений  покрытия  на автомобильной дороге  г. Вятские Поляны - Н.Шуни (от</w:t>
            </w:r>
          </w:p>
          <w:p w:rsidR="00961087" w:rsidRPr="00F81B09" w:rsidRDefault="00961087" w:rsidP="00961087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403F6A">
              <w:rPr>
                <w:sz w:val="22"/>
                <w:szCs w:val="22"/>
              </w:rPr>
              <w:t>КОГБУЗ ЦГБ до объездной дороги) 43-41-ОП МГ-001 в городе Вятские Поляны Кировской области</w:t>
            </w:r>
            <w:r>
              <w:rPr>
                <w:sz w:val="22"/>
                <w:szCs w:val="22"/>
                <w:vertAlign w:val="subscript"/>
              </w:rPr>
              <w:t xml:space="preserve"> ,</w:t>
            </w:r>
            <w:r>
              <w:rPr>
                <w:sz w:val="22"/>
                <w:szCs w:val="22"/>
              </w:rPr>
              <w:t>протяженность 1,4 км</w:t>
            </w:r>
          </w:p>
        </w:tc>
      </w:tr>
      <w:tr w:rsidR="00961087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F81B09" w:rsidRDefault="00961087" w:rsidP="005B20F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087" w:rsidRPr="00733049" w:rsidRDefault="00961087" w:rsidP="005B20F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14,209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1087" w:rsidRPr="00F81B09" w:rsidRDefault="0096108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B83DF8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370149"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Проверка достоверности определения сметной стоимости, инвентаризационно-технические работы, разработка проектов организации дорожного движения</w:t>
            </w: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2CE5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BA4816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B83DF8" w:rsidP="00B83DF8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  <w:r w:rsidR="00370149"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252A1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</w:t>
            </w:r>
            <w:r w:rsidR="00252A1F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годах»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9434F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</w:t>
            </w:r>
            <w:r w:rsidR="009434F7">
              <w:rPr>
                <w:sz w:val="22"/>
                <w:szCs w:val="22"/>
              </w:rPr>
              <w:t>41</w:t>
            </w:r>
            <w:r w:rsidRPr="00733049">
              <w:rPr>
                <w:sz w:val="22"/>
                <w:szCs w:val="22"/>
              </w:rPr>
              <w:t>,</w:t>
            </w:r>
            <w:r w:rsidR="009434F7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BA78F5" w:rsidRDefault="00370149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9434F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</w:t>
            </w:r>
            <w:r w:rsidR="009434F7">
              <w:rPr>
                <w:sz w:val="22"/>
                <w:szCs w:val="22"/>
              </w:rPr>
              <w:t>41</w:t>
            </w:r>
            <w:r w:rsidRPr="00733049">
              <w:rPr>
                <w:sz w:val="22"/>
                <w:szCs w:val="22"/>
              </w:rPr>
              <w:t>,</w:t>
            </w:r>
            <w:r w:rsidR="009434F7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2.1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Установка светофорного узла</w:t>
            </w:r>
          </w:p>
        </w:tc>
      </w:tr>
      <w:tr w:rsidR="00370149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9434F7" w:rsidRPr="00BA4816" w:rsidTr="001A09E8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434F7" w:rsidRPr="00AA625E" w:rsidRDefault="009434F7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434F7" w:rsidRDefault="009434F7" w:rsidP="00D063CE">
            <w:pPr>
              <w:pStyle w:val="aa"/>
              <w:snapToGrid w:val="0"/>
            </w:pPr>
            <w:r>
              <w:t xml:space="preserve">Установка баннера по безопасности дорожного движения  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434F7" w:rsidRPr="00664270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434F7" w:rsidRPr="00F81B09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434F7" w:rsidRPr="00F81B09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F81B09" w:rsidRDefault="009434F7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733049" w:rsidRDefault="009434F7" w:rsidP="00DD58F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34F7" w:rsidRPr="00AA625E" w:rsidRDefault="009434F7" w:rsidP="00DD0E4F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>
              <w:t xml:space="preserve">Установка баннера по безопасности дорожного движения  </w:t>
            </w:r>
          </w:p>
        </w:tc>
      </w:tr>
      <w:tr w:rsidR="009434F7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AA625E" w:rsidRDefault="009434F7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F81B09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664270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F81B09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F81B09" w:rsidRDefault="009434F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F81B09" w:rsidRDefault="009434F7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4F7" w:rsidRPr="00733049" w:rsidRDefault="009434F7" w:rsidP="00DD58F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4F7" w:rsidRPr="00AA625E" w:rsidRDefault="009434F7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AA625E" w:rsidRDefault="00DD58FE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AA625E" w:rsidRDefault="00DD58FE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Творчество юных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AA625E" w:rsidRDefault="00DD58FE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Конкурс в дошкольных образовательных учреждениях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Приобретение призов для конкурса «Зеленый огонек»</w:t>
            </w: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AA625E" w:rsidRDefault="00DD58FE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AA625E" w:rsidRDefault="00DD58FE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Конкурсы, викторины, игры по вопросам безопасности дорожного движения в детских летних лагерях</w:t>
            </w:r>
          </w:p>
          <w:p w:rsidR="00DD58FE" w:rsidRPr="00F81B09" w:rsidRDefault="00DD58FE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DD58FE" w:rsidRPr="00F81B09" w:rsidRDefault="00DD58FE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DD58FE" w:rsidRPr="00F81B09" w:rsidRDefault="00DD58FE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AA625E" w:rsidRDefault="00DD58FE" w:rsidP="00EB644B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 xml:space="preserve">Приобретение призов для конкурсов, викторин, игр по вопросам безопасности дорожного движения в </w:t>
            </w:r>
            <w:r w:rsidRPr="00AA625E">
              <w:rPr>
                <w:rFonts w:cs="Times New Roman"/>
                <w:sz w:val="20"/>
                <w:szCs w:val="20"/>
              </w:rPr>
              <w:lastRenderedPageBreak/>
              <w:t>детских летних лагерях</w:t>
            </w: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AA625E" w:rsidRDefault="00DD58FE" w:rsidP="00BF449C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664270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F81B09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DD58FE" w:rsidRPr="00BA4816" w:rsidTr="001A09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2CE5" w:rsidRDefault="00DD58FE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BA4816" w:rsidRDefault="00DD58FE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BA4816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BA4816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BA4816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BA4816" w:rsidRDefault="00DD58F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8FE" w:rsidRPr="00733049" w:rsidRDefault="00DD58FE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8FE" w:rsidRPr="00BA4816" w:rsidRDefault="00DD58F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170398">
      <w:pgSz w:w="16838" w:h="11906" w:orient="landscape"/>
      <w:pgMar w:top="127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FCD" w:rsidRDefault="00076FCD" w:rsidP="00170398">
      <w:r>
        <w:separator/>
      </w:r>
    </w:p>
  </w:endnote>
  <w:endnote w:type="continuationSeparator" w:id="1">
    <w:p w:rsidR="00076FCD" w:rsidRDefault="00076FCD" w:rsidP="00170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FCD" w:rsidRDefault="00076FCD" w:rsidP="00170398">
      <w:r>
        <w:separator/>
      </w:r>
    </w:p>
  </w:footnote>
  <w:footnote w:type="continuationSeparator" w:id="1">
    <w:p w:rsidR="00076FCD" w:rsidRDefault="00076FCD" w:rsidP="00170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A31"/>
    <w:rsid w:val="00005692"/>
    <w:rsid w:val="00026C76"/>
    <w:rsid w:val="00076FCD"/>
    <w:rsid w:val="000A6FD4"/>
    <w:rsid w:val="00170398"/>
    <w:rsid w:val="00185405"/>
    <w:rsid w:val="001A09E8"/>
    <w:rsid w:val="001B2E67"/>
    <w:rsid w:val="001F08A3"/>
    <w:rsid w:val="00214396"/>
    <w:rsid w:val="00252A1F"/>
    <w:rsid w:val="0031465E"/>
    <w:rsid w:val="00350A31"/>
    <w:rsid w:val="00370149"/>
    <w:rsid w:val="003736AD"/>
    <w:rsid w:val="003B3F7E"/>
    <w:rsid w:val="003C22B3"/>
    <w:rsid w:val="00403F6A"/>
    <w:rsid w:val="0040505A"/>
    <w:rsid w:val="00440DDE"/>
    <w:rsid w:val="00484F62"/>
    <w:rsid w:val="005B6217"/>
    <w:rsid w:val="005C0AEA"/>
    <w:rsid w:val="005C15C6"/>
    <w:rsid w:val="00650B82"/>
    <w:rsid w:val="00664270"/>
    <w:rsid w:val="00672260"/>
    <w:rsid w:val="00714EA6"/>
    <w:rsid w:val="00732980"/>
    <w:rsid w:val="00732CE5"/>
    <w:rsid w:val="00733049"/>
    <w:rsid w:val="0077555B"/>
    <w:rsid w:val="007C7682"/>
    <w:rsid w:val="00805BD6"/>
    <w:rsid w:val="00835D3E"/>
    <w:rsid w:val="00844081"/>
    <w:rsid w:val="008515F6"/>
    <w:rsid w:val="008879A5"/>
    <w:rsid w:val="0089664F"/>
    <w:rsid w:val="008E29AE"/>
    <w:rsid w:val="009434F7"/>
    <w:rsid w:val="00961087"/>
    <w:rsid w:val="009A7500"/>
    <w:rsid w:val="00A206F5"/>
    <w:rsid w:val="00A712AF"/>
    <w:rsid w:val="00AA625E"/>
    <w:rsid w:val="00AB7BEB"/>
    <w:rsid w:val="00AC49A4"/>
    <w:rsid w:val="00B713F4"/>
    <w:rsid w:val="00B83DF8"/>
    <w:rsid w:val="00BA78F5"/>
    <w:rsid w:val="00BE6241"/>
    <w:rsid w:val="00BF449C"/>
    <w:rsid w:val="00C30AE7"/>
    <w:rsid w:val="00C82FDD"/>
    <w:rsid w:val="00CA1885"/>
    <w:rsid w:val="00CD4029"/>
    <w:rsid w:val="00D43B05"/>
    <w:rsid w:val="00D7647F"/>
    <w:rsid w:val="00D81609"/>
    <w:rsid w:val="00DC1E94"/>
    <w:rsid w:val="00DC351E"/>
    <w:rsid w:val="00DD0E4F"/>
    <w:rsid w:val="00DD58FE"/>
    <w:rsid w:val="00EB644B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170398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17039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170398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17039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aa">
    <w:name w:val="Содержимое таблицы"/>
    <w:basedOn w:val="a"/>
    <w:rsid w:val="00DD58FE"/>
    <w:pPr>
      <w:widowControl/>
      <w:suppressLineNumbers/>
    </w:pPr>
    <w:rPr>
      <w:rFonts w:eastAsia="Times New Roman" w:cs="Times New Roman"/>
      <w:kern w:val="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3942-F6C6-4AE3-854B-179E5FDC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2019-01-21T05:31:00Z</cp:lastPrinted>
  <dcterms:created xsi:type="dcterms:W3CDTF">2019-01-29T11:17:00Z</dcterms:created>
  <dcterms:modified xsi:type="dcterms:W3CDTF">2019-01-29T11:22:00Z</dcterms:modified>
</cp:coreProperties>
</file>