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7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597643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>
        <w:rPr>
          <w:sz w:val="28"/>
          <w:szCs w:val="28"/>
        </w:rPr>
        <w:t xml:space="preserve"> 19.06.2019 </w:t>
      </w:r>
      <w:r w:rsidR="00F0330D">
        <w:rPr>
          <w:sz w:val="28"/>
          <w:szCs w:val="28"/>
        </w:rPr>
        <w:t>№</w:t>
      </w:r>
      <w:r>
        <w:rPr>
          <w:sz w:val="28"/>
          <w:szCs w:val="28"/>
        </w:rPr>
        <w:t xml:space="preserve"> 810 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на </w:t>
      </w:r>
      <w:r w:rsidR="00F6628B">
        <w:rPr>
          <w:b/>
          <w:sz w:val="28"/>
          <w:szCs w:val="28"/>
        </w:rPr>
        <w:t>2</w:t>
      </w:r>
      <w:r w:rsidR="00F0330D">
        <w:rPr>
          <w:b/>
          <w:sz w:val="28"/>
          <w:szCs w:val="28"/>
        </w:rPr>
        <w:t xml:space="preserve"> полугодие 2019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00"/>
      </w:tblPr>
      <w:tblGrid>
        <w:gridCol w:w="1863"/>
        <w:gridCol w:w="6379"/>
        <w:gridCol w:w="2000"/>
      </w:tblGrid>
      <w:tr w:rsidR="00D201FD" w:rsidTr="00A108EA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D201FD" w:rsidRPr="00F82707" w:rsidRDefault="00D201FD" w:rsidP="00F6628B">
            <w:pPr>
              <w:jc w:val="center"/>
            </w:pPr>
            <w:r w:rsidRPr="00F82707">
              <w:t>за услугу горячего водоснабжения</w:t>
            </w:r>
            <w:r w:rsidR="00F53022">
              <w:t xml:space="preserve"> </w:t>
            </w:r>
            <w:r w:rsidRPr="00F82707">
              <w:t>(в т.ч. подогрев воды)</w:t>
            </w:r>
            <w:r w:rsidR="00F0330D">
              <w:t xml:space="preserve"> на </w:t>
            </w:r>
            <w:r w:rsidR="00F6628B">
              <w:t>2</w:t>
            </w:r>
            <w:r w:rsidR="00F0330D">
              <w:t xml:space="preserve"> полугодие 2019</w:t>
            </w:r>
            <w:r w:rsidRPr="00F82707">
              <w:t xml:space="preserve"> года, </w:t>
            </w:r>
            <w:r w:rsidRPr="00F0330D">
              <w:rPr>
                <w:b/>
              </w:rPr>
              <w:t>%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5D37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D201FD">
              <w:rPr>
                <w:b/>
              </w:rPr>
              <w:t xml:space="preserve"> (промкотельная № 2) </w:t>
            </w:r>
          </w:p>
        </w:tc>
      </w:tr>
      <w:tr w:rsidR="00D201FD" w:rsidTr="00A108EA">
        <w:trPr>
          <w:trHeight w:val="218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168а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F6628B">
            <w:pPr>
              <w:snapToGrid w:val="0"/>
              <w:jc w:val="center"/>
            </w:pPr>
            <w:r>
              <w:t>79,981</w:t>
            </w:r>
            <w:r w:rsidR="00D201FD" w:rsidRPr="00FE1297">
              <w:t xml:space="preserve"> %</w:t>
            </w:r>
          </w:p>
        </w:tc>
      </w:tr>
      <w:tr w:rsidR="00D201FD" w:rsidTr="00A108EA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F0330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201FD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F6628B">
            <w:pPr>
              <w:snapToGrid w:val="0"/>
              <w:jc w:val="center"/>
            </w:pPr>
            <w:r>
              <w:t>79,981</w:t>
            </w:r>
            <w:r w:rsidR="00945A2D">
              <w:t xml:space="preserve"> </w:t>
            </w:r>
            <w:r w:rsidR="00D201FD" w:rsidRPr="00FE1297">
              <w:t>%</w:t>
            </w:r>
          </w:p>
        </w:tc>
      </w:tr>
      <w:tr w:rsidR="00D201FD" w:rsidTr="00A108EA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 w:rsidP="0062684F">
            <w:pPr>
              <w:snapToGrid w:val="0"/>
            </w:pPr>
            <w:r>
              <w:t xml:space="preserve">Ул. Азина, 34/40; ул. Ленина, </w:t>
            </w:r>
            <w:r w:rsidR="0062684F">
              <w:t xml:space="preserve">172; ул. Урицкого, 17/25,20,22; </w:t>
            </w:r>
            <w:r>
              <w:t>ул. Школьная, 39,41; ул. Октябрьская, 1/11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F6628B" w:rsidP="00A108EA">
            <w:pPr>
              <w:snapToGrid w:val="0"/>
              <w:jc w:val="center"/>
            </w:pPr>
            <w:r>
              <w:t>79,981</w:t>
            </w:r>
            <w:r w:rsidR="00D201FD" w:rsidRPr="00FE1297">
              <w:t xml:space="preserve"> %</w:t>
            </w:r>
          </w:p>
        </w:tc>
      </w:tr>
      <w:tr w:rsidR="00D201FD" w:rsidTr="00A108EA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F6628B">
            <w:pPr>
              <w:snapToGrid w:val="0"/>
              <w:jc w:val="center"/>
            </w:pPr>
            <w:r>
              <w:t>79,981</w:t>
            </w:r>
            <w:r w:rsidR="00D201FD" w:rsidRPr="00FE1297">
              <w:t xml:space="preserve"> %</w:t>
            </w:r>
          </w:p>
        </w:tc>
      </w:tr>
      <w:tr w:rsidR="00803E1B" w:rsidTr="00A108EA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9560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020B01" w:rsidRDefault="00803E1B" w:rsidP="00803E1B">
            <w:pPr>
              <w:snapToGrid w:val="0"/>
            </w:pPr>
            <w:r w:rsidRPr="00020B01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F6628B">
            <w:pPr>
              <w:snapToGrid w:val="0"/>
              <w:jc w:val="center"/>
            </w:pPr>
            <w:r>
              <w:t>80,824</w:t>
            </w:r>
            <w:r w:rsidR="001923EF" w:rsidRPr="00FE1297">
              <w:t xml:space="preserve"> </w:t>
            </w:r>
            <w:r w:rsidR="00803E1B" w:rsidRPr="00FE1297">
              <w:t>%</w:t>
            </w:r>
          </w:p>
        </w:tc>
      </w:tr>
      <w:tr w:rsidR="00803E1B" w:rsidTr="00A108EA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</w:t>
            </w:r>
            <w:r w:rsidR="00035E32">
              <w:t xml:space="preserve">л. </w:t>
            </w:r>
            <w:r>
              <w:t xml:space="preserve">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1B53E9">
            <w:pPr>
              <w:snapToGrid w:val="0"/>
              <w:jc w:val="center"/>
            </w:pPr>
            <w:r>
              <w:t>74,724</w:t>
            </w:r>
            <w:r w:rsidR="00803E1B" w:rsidRPr="00FE1297">
              <w:t xml:space="preserve"> %</w:t>
            </w:r>
          </w:p>
        </w:tc>
      </w:tr>
      <w:tr w:rsidR="00803E1B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1B53E9">
            <w:pPr>
              <w:snapToGrid w:val="0"/>
              <w:jc w:val="center"/>
            </w:pPr>
            <w:r>
              <w:t xml:space="preserve">74,724 </w:t>
            </w:r>
            <w:r w:rsidR="00803E1B" w:rsidRPr="00FE1297">
              <w:t>%</w:t>
            </w:r>
          </w:p>
        </w:tc>
      </w:tr>
      <w:tr w:rsidR="00803E1B" w:rsidTr="008848CA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F0330D" w:rsidP="008848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231BBB">
              <w:rPr>
                <w:b/>
              </w:rPr>
              <w:t xml:space="preserve"> МУП «КЭС «Энерго» </w:t>
            </w:r>
            <w:r w:rsidR="00803E1B" w:rsidRPr="00FE1297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803E1B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803E1B" w:rsidRPr="00FE1297">
              <w:rPr>
                <w:b/>
              </w:rPr>
              <w:t xml:space="preserve">Гагарина) </w:t>
            </w:r>
          </w:p>
        </w:tc>
      </w:tr>
      <w:tr w:rsidR="00803E1B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Азина</w:t>
            </w:r>
            <w:r w:rsidR="008A74C9">
              <w:t xml:space="preserve"> </w:t>
            </w:r>
            <w:r>
              <w:t>1,5а,10;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231BBB">
            <w:pPr>
              <w:snapToGrid w:val="0"/>
              <w:jc w:val="center"/>
            </w:pPr>
            <w:r>
              <w:t>90,933</w:t>
            </w:r>
            <w:r w:rsidR="00803E1B" w:rsidRPr="00FE1297">
              <w:t xml:space="preserve"> 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231B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Первомайская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231BBB" w:rsidP="00473A4F">
            <w:pPr>
              <w:snapToGrid w:val="0"/>
              <w:jc w:val="center"/>
            </w:pPr>
            <w:r>
              <w:t>90,933</w:t>
            </w:r>
            <w:r w:rsidR="007A236D" w:rsidRPr="00FE1297">
              <w:t xml:space="preserve"> 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231BBB" w:rsidP="00473A4F">
            <w:pPr>
              <w:snapToGrid w:val="0"/>
              <w:jc w:val="center"/>
            </w:pPr>
            <w:r>
              <w:t>90,933</w:t>
            </w:r>
            <w:r w:rsidR="008A74C9">
              <w:t xml:space="preserve"> </w:t>
            </w:r>
            <w:r w:rsidR="007A236D" w:rsidRPr="00FE1297">
              <w:t>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A74C9">
            <w:pPr>
              <w:snapToGrid w:val="0"/>
            </w:pPr>
            <w:r>
              <w:t xml:space="preserve">Ул. Азина 19/25,24/28; ул. Гагарина 30; ул. Кукина </w:t>
            </w:r>
            <w:r w:rsidR="008A74C9">
              <w:t>1</w:t>
            </w:r>
            <w:r>
              <w:t>1/13,</w:t>
            </w:r>
            <w:r w:rsidR="008A74C9">
              <w:t xml:space="preserve"> </w:t>
            </w:r>
            <w:r>
              <w:t>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231BBB" w:rsidP="00473A4F">
            <w:pPr>
              <w:snapToGrid w:val="0"/>
              <w:jc w:val="center"/>
            </w:pPr>
            <w:r>
              <w:t>90,933</w:t>
            </w:r>
            <w:r w:rsidR="007A236D" w:rsidRPr="00FE1297">
              <w:t xml:space="preserve"> 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Шорина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231BBB" w:rsidP="00473A4F">
            <w:pPr>
              <w:snapToGrid w:val="0"/>
              <w:jc w:val="center"/>
            </w:pPr>
            <w:r>
              <w:t>90,933</w:t>
            </w:r>
            <w:r w:rsidR="007A236D" w:rsidRPr="00FE1297">
              <w:t xml:space="preserve"> %</w:t>
            </w:r>
          </w:p>
        </w:tc>
      </w:tr>
      <w:tr w:rsidR="007A236D" w:rsidTr="00943FE3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C9" w:rsidRDefault="007A236D" w:rsidP="00D27C86">
            <w:pPr>
              <w:snapToGrid w:val="0"/>
              <w:ind w:left="782" w:hanging="782"/>
            </w:pPr>
            <w:r>
              <w:t>Ул. Кооперативная, 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BB" w:rsidRPr="008D0EEC" w:rsidRDefault="00231BBB" w:rsidP="00D27C86">
            <w:pPr>
              <w:snapToGrid w:val="0"/>
              <w:jc w:val="center"/>
            </w:pPr>
            <w:r>
              <w:t xml:space="preserve">54,086 </w:t>
            </w:r>
            <w:r w:rsidR="00D27C86">
              <w:t>%</w:t>
            </w:r>
          </w:p>
        </w:tc>
      </w:tr>
      <w:tr w:rsidR="007A236D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F0330D" w:rsidP="00FA4B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7A236D" w:rsidRPr="00FE1297">
              <w:rPr>
                <w:b/>
              </w:rPr>
              <w:t>АО «МРСК Центра и Приволжья»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FA4BCF">
            <w:pPr>
              <w:snapToGrid w:val="0"/>
              <w:rPr>
                <w:sz w:val="20"/>
                <w:szCs w:val="20"/>
              </w:rPr>
            </w:pPr>
            <w:r w:rsidRPr="000C1FA1">
              <w:rPr>
                <w:sz w:val="20"/>
                <w:szCs w:val="20"/>
              </w:rPr>
              <w:t>1-этажные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455342">
            <w:pPr>
              <w:snapToGrid w:val="0"/>
              <w:ind w:left="782" w:hanging="782"/>
            </w:pPr>
            <w:r w:rsidRPr="000C1FA1">
              <w:t>Ул. Энергетиков,</w:t>
            </w:r>
            <w:r w:rsidR="00FB3653">
              <w:t xml:space="preserve"> </w:t>
            </w:r>
            <w:r w:rsidRPr="000C1FA1">
              <w:t>2г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0C1FA1" w:rsidRDefault="00FB3653" w:rsidP="00473A4F">
            <w:pPr>
              <w:snapToGrid w:val="0"/>
              <w:jc w:val="center"/>
            </w:pPr>
            <w:r>
              <w:t>82,774</w:t>
            </w:r>
            <w:r w:rsidR="00455342" w:rsidRPr="000C1FA1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FA4BC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  <w:r>
              <w:t>Ул. Энергетиков, 2,2в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B3653">
            <w:pPr>
              <w:snapToGrid w:val="0"/>
              <w:jc w:val="center"/>
            </w:pPr>
            <w:r>
              <w:t>82,774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0330D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16F2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455342" w:rsidRPr="00FE1297">
              <w:rPr>
                <w:b/>
              </w:rPr>
              <w:t xml:space="preserve">(промкотельная № 2)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168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16F2D">
            <w:pPr>
              <w:snapToGrid w:val="0"/>
              <w:jc w:val="center"/>
            </w:pPr>
            <w:r>
              <w:t>79,981</w:t>
            </w:r>
            <w:r w:rsidR="00455342" w:rsidRPr="00FE1297">
              <w:t xml:space="preserve"> %</w:t>
            </w:r>
          </w:p>
        </w:tc>
      </w:tr>
      <w:tr w:rsidR="00455342" w:rsidTr="00EA11B7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 w:rsidP="00316F2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55342" w:rsidRPr="00FE1297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EA11B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16F2D">
            <w:pPr>
              <w:snapToGrid w:val="0"/>
              <w:jc w:val="center"/>
            </w:pPr>
            <w:r>
              <w:t>90,933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</w:pPr>
            <w:r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16F2D" w:rsidP="00A164CD">
            <w:pPr>
              <w:snapToGrid w:val="0"/>
              <w:jc w:val="center"/>
            </w:pPr>
            <w:r>
              <w:t>90,933</w:t>
            </w:r>
            <w:r w:rsidR="00455342" w:rsidRPr="00FE1297">
              <w:t xml:space="preserve"> %</w:t>
            </w:r>
            <w:r w:rsidR="00377CD8">
              <w:t xml:space="preserve"> </w:t>
            </w:r>
            <w:r w:rsidR="00C2405A">
              <w:t xml:space="preserve"> </w:t>
            </w:r>
            <w:r w:rsidR="009E74FF">
              <w:t xml:space="preserve"> </w:t>
            </w:r>
            <w:r w:rsidR="006C2B57">
              <w:t xml:space="preserve"> </w:t>
            </w:r>
          </w:p>
        </w:tc>
      </w:tr>
      <w:tr w:rsidR="00455342" w:rsidTr="00280751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</w:p>
        </w:tc>
      </w:tr>
      <w:tr w:rsidR="00455342" w:rsidTr="00F0330D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D82545">
            <w:pPr>
              <w:snapToGrid w:val="0"/>
              <w:jc w:val="both"/>
            </w:pPr>
            <w:r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E35C8D" w:rsidP="00E35C8D">
            <w:pPr>
              <w:snapToGrid w:val="0"/>
              <w:jc w:val="center"/>
            </w:pPr>
            <w:r>
              <w:t xml:space="preserve">91,208 </w:t>
            </w:r>
            <w:r w:rsidR="00455342" w:rsidRPr="00FE1297">
              <w:t>%</w:t>
            </w:r>
            <w:r>
              <w:t xml:space="preserve"> </w:t>
            </w:r>
            <w:r w:rsidR="00D168F1">
              <w:t xml:space="preserve"> 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84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370DBA" w:rsidP="0054363F">
            <w:pPr>
              <w:snapToGrid w:val="0"/>
              <w:jc w:val="center"/>
            </w:pPr>
            <w:r>
              <w:t>53,372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370DBA" w:rsidP="0054363F">
            <w:pPr>
              <w:snapToGrid w:val="0"/>
              <w:jc w:val="center"/>
            </w:pPr>
            <w:r>
              <w:t>53,372</w:t>
            </w:r>
            <w:r w:rsidR="00455342" w:rsidRPr="008D0EEC">
              <w:t xml:space="preserve"> %</w:t>
            </w:r>
          </w:p>
        </w:tc>
      </w:tr>
      <w:tr w:rsidR="00370DBA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 w:rsidP="006C1474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  <w:r>
              <w:t>Ул. Энергетиков, 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370DBA">
            <w:pPr>
              <w:snapToGrid w:val="0"/>
              <w:jc w:val="center"/>
            </w:pPr>
          </w:p>
        </w:tc>
      </w:tr>
      <w:tr w:rsidR="00370DBA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005117" w:rsidRDefault="00370DBA" w:rsidP="006C1474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370DBA">
            <w:pPr>
              <w:snapToGrid w:val="0"/>
              <w:jc w:val="center"/>
            </w:pPr>
            <w:r>
              <w:t>96,907 %</w:t>
            </w:r>
          </w:p>
        </w:tc>
      </w:tr>
      <w:tr w:rsidR="00370DBA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005117" w:rsidRDefault="00370DBA" w:rsidP="006C1474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370DBA">
            <w:pPr>
              <w:snapToGrid w:val="0"/>
              <w:jc w:val="center"/>
            </w:pPr>
            <w:r>
              <w:t>96,907 %</w:t>
            </w:r>
            <w:r w:rsidR="00E12573"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DD6818" w:rsidP="0054363F">
            <w:pPr>
              <w:snapToGrid w:val="0"/>
              <w:jc w:val="center"/>
            </w:pPr>
            <w:r>
              <w:t>54,439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DD6818" w:rsidP="0054363F">
            <w:pPr>
              <w:snapToGrid w:val="0"/>
              <w:jc w:val="center"/>
            </w:pPr>
            <w:r>
              <w:t>54,439</w:t>
            </w:r>
            <w:r w:rsidR="00455342" w:rsidRPr="008D0EEC">
              <w:t xml:space="preserve"> %</w:t>
            </w:r>
            <w:r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20B01" w:rsidRDefault="00455342">
            <w:pPr>
              <w:snapToGrid w:val="0"/>
            </w:pPr>
            <w:r w:rsidRPr="00020B01">
              <w:t>Ул. Советская, 86</w:t>
            </w:r>
            <w:r w:rsidR="006D0D9A">
              <w:t>, 82б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54363F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114C2B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E43194" w:rsidP="0054363F">
            <w:pPr>
              <w:snapToGrid w:val="0"/>
              <w:jc w:val="center"/>
            </w:pPr>
            <w:r>
              <w:t>84,462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E43194" w:rsidP="0054363F">
            <w:pPr>
              <w:snapToGrid w:val="0"/>
              <w:jc w:val="center"/>
            </w:pPr>
            <w:r>
              <w:t>84,462</w:t>
            </w:r>
            <w:r w:rsidR="00700EE6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90,92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BC6087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E43194" w:rsidP="0054363F">
            <w:pPr>
              <w:snapToGrid w:val="0"/>
              <w:jc w:val="center"/>
            </w:pPr>
            <w:r>
              <w:t>54,831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E43194" w:rsidP="0054363F">
            <w:pPr>
              <w:snapToGrid w:val="0"/>
              <w:jc w:val="center"/>
            </w:pPr>
            <w:r>
              <w:t>54,831</w:t>
            </w:r>
            <w:r w:rsidR="00455342" w:rsidRPr="008D0EEC">
              <w:t xml:space="preserve"> %</w:t>
            </w:r>
            <w:r>
              <w:t xml:space="preserve"> 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  <w:rPr>
                <w:b/>
              </w:rPr>
            </w:pPr>
            <w:r w:rsidRPr="008D0EEC">
              <w:rPr>
                <w:b/>
              </w:rPr>
              <w:t xml:space="preserve">Котельная МУП «КЭС «Энерго» (промкотельная № 2) </w:t>
            </w:r>
            <w:r w:rsidR="00985915">
              <w:rPr>
                <w:b/>
              </w:rPr>
              <w:t xml:space="preserve"> </w:t>
            </w:r>
            <w:r w:rsidR="007E60F5">
              <w:rPr>
                <w:b/>
              </w:rPr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D15B83">
            <w:pPr>
              <w:snapToGrid w:val="0"/>
              <w:jc w:val="center"/>
            </w:pPr>
            <w:r>
              <w:t>79,522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D15B83">
            <w:pPr>
              <w:snapToGrid w:val="0"/>
              <w:jc w:val="center"/>
            </w:pPr>
            <w:r>
              <w:t>79,522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D049B8" w:rsidRDefault="00455342" w:rsidP="00545A8E">
            <w:pPr>
              <w:snapToGrid w:val="0"/>
            </w:pPr>
            <w:r w:rsidRPr="00D049B8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545A8E">
            <w:pPr>
              <w:snapToGrid w:val="0"/>
              <w:jc w:val="center"/>
            </w:pPr>
            <w:r>
              <w:t>75,576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545A8E">
            <w:pPr>
              <w:snapToGrid w:val="0"/>
              <w:jc w:val="center"/>
            </w:pPr>
            <w:r>
              <w:t>75,576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Default="00455342" w:rsidP="00FC22DC">
            <w:pPr>
              <w:snapToGrid w:val="0"/>
            </w:pPr>
            <w:r>
              <w:t>Ул. Калинина, 1; ул. Крупск</w:t>
            </w:r>
            <w:r w:rsidR="00FC22DC">
              <w:t>ой</w:t>
            </w:r>
            <w:r>
              <w:t xml:space="preserve"> 3,7/11,11,13/15, 17/23, 25; </w:t>
            </w:r>
          </w:p>
          <w:p w:rsidR="00455342" w:rsidRDefault="00455342" w:rsidP="00FC22DC">
            <w:pPr>
              <w:snapToGrid w:val="0"/>
            </w:pPr>
            <w:r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F87C2B">
            <w:pPr>
              <w:snapToGrid w:val="0"/>
              <w:jc w:val="center"/>
            </w:pPr>
            <w:r>
              <w:t>57,513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F87C2B">
            <w:pPr>
              <w:snapToGrid w:val="0"/>
              <w:jc w:val="center"/>
            </w:pPr>
            <w:r>
              <w:t>57,513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54363F">
            <w:pPr>
              <w:snapToGrid w:val="0"/>
              <w:jc w:val="center"/>
            </w:pPr>
            <w:r>
              <w:t>69,511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69,511</w:t>
            </w:r>
            <w:r w:rsidR="00F87C2B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  <w:r w:rsidR="00C741DE">
              <w:rPr>
                <w:b/>
                <w:sz w:val="20"/>
                <w:szCs w:val="20"/>
              </w:rPr>
              <w:t xml:space="preserve"> </w:t>
            </w:r>
            <w:r w:rsidR="0022252F">
              <w:rPr>
                <w:b/>
                <w:sz w:val="20"/>
                <w:szCs w:val="20"/>
              </w:rPr>
              <w:t xml:space="preserve"> </w:t>
            </w:r>
            <w:r w:rsidR="00C6570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9E8" w:rsidRDefault="00455342" w:rsidP="006C69E8">
            <w:pPr>
              <w:snapToGrid w:val="0"/>
            </w:pPr>
            <w:r>
              <w:t>Ул. Азина, 27,50,52; ул. Калинина, 1а; ул. Крупск</w:t>
            </w:r>
            <w:r w:rsidR="006C69E8">
              <w:t>ой</w:t>
            </w:r>
            <w:r>
              <w:t xml:space="preserve">, 1; ул. Куйбышева, 1, 1а, 1б; ул. Ленина,116, 118, 155/159, 174, 176; ул. Октябрьская, 2/16; ул. Первомайская, 42, 70, 84; </w:t>
            </w:r>
            <w:r w:rsidR="006C69E8">
              <w:t xml:space="preserve"> </w:t>
            </w:r>
          </w:p>
          <w:p w:rsidR="00455342" w:rsidRDefault="00455342" w:rsidP="006C69E8">
            <w:pPr>
              <w:snapToGrid w:val="0"/>
            </w:pPr>
            <w:r>
              <w:t>ул. Свободы, 5а; ул. Урицкого,</w:t>
            </w:r>
            <w:r w:rsidR="006C69E8">
              <w:t xml:space="preserve"> </w:t>
            </w:r>
            <w:r>
              <w:t>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58,968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58,968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6C69E8">
            <w:pPr>
              <w:snapToGrid w:val="0"/>
              <w:jc w:val="center"/>
            </w:pPr>
            <w:r>
              <w:t>60,130</w:t>
            </w:r>
            <w:r w:rsidR="006C69E8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60,130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61,655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61,655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69014F" w:rsidP="0054363F">
            <w:pPr>
              <w:snapToGrid w:val="0"/>
              <w:jc w:val="center"/>
            </w:pPr>
            <w:r>
              <w:t>63,818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69014F" w:rsidP="0054363F">
            <w:pPr>
              <w:snapToGrid w:val="0"/>
              <w:jc w:val="center"/>
            </w:pPr>
            <w:r>
              <w:t>63,818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5607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Ленина,110,114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69014F" w:rsidP="0054363F">
            <w:pPr>
              <w:snapToGrid w:val="0"/>
              <w:jc w:val="center"/>
            </w:pPr>
            <w:r>
              <w:t>61,947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69014F" w:rsidP="0054363F">
            <w:pPr>
              <w:snapToGrid w:val="0"/>
              <w:jc w:val="center"/>
            </w:pPr>
            <w:r>
              <w:t>61,947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6164" w:rsidP="0054363F">
            <w:pPr>
              <w:snapToGrid w:val="0"/>
              <w:jc w:val="center"/>
            </w:pPr>
            <w:r>
              <w:t>63,324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6164" w:rsidP="0054363F">
            <w:pPr>
              <w:snapToGrid w:val="0"/>
              <w:jc w:val="center"/>
            </w:pPr>
            <w:r>
              <w:t>63,324</w:t>
            </w:r>
            <w:r w:rsidR="00455342" w:rsidRPr="00FE1297">
              <w:t xml:space="preserve"> %</w:t>
            </w:r>
            <w:r>
              <w:t xml:space="preserve"> 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55342" w:rsidRPr="00FE1297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666AE0">
              <w:rPr>
                <w:b/>
              </w:rPr>
              <w:t xml:space="preserve"> </w:t>
            </w:r>
            <w:r w:rsidR="00455342" w:rsidRPr="00FE1297">
              <w:rPr>
                <w:b/>
              </w:rPr>
              <w:t xml:space="preserve">Гагарина) </w:t>
            </w:r>
            <w:r w:rsidR="00666AE0">
              <w:rPr>
                <w:b/>
              </w:rPr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Урицкого, 33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8727D5" w:rsidP="0054363F">
            <w:pPr>
              <w:snapToGrid w:val="0"/>
              <w:jc w:val="center"/>
            </w:pPr>
            <w:r>
              <w:t>69,537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8727D5" w:rsidP="0054363F">
            <w:pPr>
              <w:snapToGrid w:val="0"/>
              <w:jc w:val="center"/>
            </w:pPr>
            <w:r>
              <w:t>69,537</w:t>
            </w:r>
            <w:r w:rsidR="009B6766">
              <w:t xml:space="preserve"> </w:t>
            </w:r>
            <w:r w:rsidR="00455342" w:rsidRPr="00FE1297">
              <w:t>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4E6852">
            <w:pPr>
              <w:snapToGrid w:val="0"/>
            </w:pPr>
            <w:r>
              <w:t>Мк</w:t>
            </w:r>
            <w:r w:rsidR="004E6852">
              <w:t>р.</w:t>
            </w:r>
            <w:r>
              <w:t xml:space="preserve">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8727D5" w:rsidP="0054363F">
            <w:pPr>
              <w:snapToGrid w:val="0"/>
              <w:jc w:val="center"/>
            </w:pPr>
            <w:r>
              <w:t>72,649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8727D5" w:rsidP="0054363F">
            <w:pPr>
              <w:snapToGrid w:val="0"/>
              <w:jc w:val="center"/>
            </w:pPr>
            <w:r>
              <w:t>72,649</w:t>
            </w:r>
            <w:r w:rsidR="00455342" w:rsidRPr="00FE1297">
              <w:t xml:space="preserve"> %</w:t>
            </w:r>
            <w:r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638F3">
            <w:pPr>
              <w:snapToGrid w:val="0"/>
            </w:pPr>
            <w:r>
              <w:t>Мк</w:t>
            </w:r>
            <w:r w:rsidR="009638F3">
              <w:t>р.</w:t>
            </w:r>
            <w:r>
              <w:t xml:space="preserve">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190722" w:rsidP="0054363F">
            <w:pPr>
              <w:snapToGrid w:val="0"/>
              <w:jc w:val="center"/>
            </w:pPr>
            <w:r>
              <w:t>73,980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190722" w:rsidP="0054363F">
            <w:pPr>
              <w:snapToGrid w:val="0"/>
              <w:jc w:val="center"/>
            </w:pPr>
            <w:r>
              <w:t>73,980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C17F33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ООО «Малая энергетика»  (</w:t>
            </w:r>
            <w:r w:rsidR="00A108EA">
              <w:rPr>
                <w:b/>
              </w:rPr>
              <w:t xml:space="preserve">ул. </w:t>
            </w:r>
            <w:r w:rsidRPr="00FE1297">
              <w:rPr>
                <w:b/>
              </w:rPr>
              <w:t>Кооперативная 1)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Дружбы,</w:t>
            </w:r>
            <w:r w:rsidR="009638F3">
              <w:t xml:space="preserve"> </w:t>
            </w:r>
            <w:r>
              <w:t>6,8,9,10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190722" w:rsidP="0054363F">
            <w:pPr>
              <w:snapToGrid w:val="0"/>
              <w:jc w:val="center"/>
              <w:rPr>
                <w:highlight w:val="yellow"/>
              </w:rPr>
            </w:pPr>
            <w:r>
              <w:t>58,299</w:t>
            </w:r>
            <w:r w:rsidR="00455342" w:rsidRPr="00FE1297">
              <w:t xml:space="preserve"> %</w:t>
            </w:r>
            <w:r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07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lastRenderedPageBreak/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C75A4E" w:rsidP="0054363F">
            <w:pPr>
              <w:snapToGrid w:val="0"/>
              <w:jc w:val="center"/>
              <w:rPr>
                <w:highlight w:val="yellow"/>
              </w:rPr>
            </w:pPr>
            <w:r>
              <w:t>58,299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078A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Строительная,</w:t>
            </w:r>
            <w:r w:rsidR="00ED0072">
              <w:t xml:space="preserve"> </w:t>
            </w:r>
            <w:r>
              <w:t>7а,</w:t>
            </w:r>
            <w:r w:rsidR="00C75A4E">
              <w:t xml:space="preserve"> </w:t>
            </w:r>
            <w:r>
              <w:t>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C75A4E" w:rsidP="0054363F">
            <w:pPr>
              <w:snapToGrid w:val="0"/>
              <w:jc w:val="center"/>
            </w:pPr>
            <w:r>
              <w:t>62,031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C75A4E" w:rsidP="0054363F">
            <w:pPr>
              <w:snapToGrid w:val="0"/>
              <w:jc w:val="center"/>
            </w:pPr>
            <w:r>
              <w:t>62,031</w:t>
            </w:r>
            <w:r w:rsidR="00455342" w:rsidRPr="00FE1297">
              <w:t xml:space="preserve"> %</w:t>
            </w:r>
          </w:p>
        </w:tc>
      </w:tr>
    </w:tbl>
    <w:p w:rsidR="00D201FD" w:rsidRDefault="00D201FD"/>
    <w:p w:rsidR="00ED0072" w:rsidRDefault="00ED0072">
      <w:pPr>
        <w:rPr>
          <w:b/>
        </w:rPr>
      </w:pPr>
    </w:p>
    <w:p w:rsidR="00D201FD" w:rsidRDefault="00D201FD" w:rsidP="00ED0072">
      <w:pPr>
        <w:jc w:val="center"/>
        <w:rPr>
          <w:b/>
        </w:rPr>
      </w:pPr>
      <w:r>
        <w:rPr>
          <w:b/>
        </w:rPr>
        <w:t>____________</w:t>
      </w:r>
      <w:r w:rsidR="00FA6200">
        <w:rPr>
          <w:b/>
        </w:rPr>
        <w:t xml:space="preserve"> </w:t>
      </w:r>
      <w:r w:rsidR="00E21BA8">
        <w:rPr>
          <w:b/>
        </w:rPr>
        <w:t xml:space="preserve"> </w:t>
      </w:r>
      <w:r w:rsidR="002607A0">
        <w:rPr>
          <w:b/>
        </w:rPr>
        <w:t xml:space="preserve"> </w:t>
      </w:r>
      <w:r w:rsidR="00ED0072">
        <w:rPr>
          <w:b/>
        </w:rPr>
        <w:t xml:space="preserve"> </w:t>
      </w:r>
      <w:r w:rsidR="00076D63">
        <w:rPr>
          <w:b/>
        </w:rPr>
        <w:t xml:space="preserve"> </w:t>
      </w:r>
      <w:r w:rsidR="00900A9B">
        <w:rPr>
          <w:b/>
        </w:rPr>
        <w:t xml:space="preserve"> </w:t>
      </w:r>
      <w:r w:rsidR="00DD564F">
        <w:rPr>
          <w:b/>
        </w:rPr>
        <w:t xml:space="preserve"> </w:t>
      </w:r>
      <w:r w:rsidR="00DF5B4C">
        <w:rPr>
          <w:b/>
        </w:rPr>
        <w:t xml:space="preserve"> </w:t>
      </w:r>
      <w:r w:rsidR="00A11ACE">
        <w:rPr>
          <w:b/>
        </w:rPr>
        <w:t xml:space="preserve"> </w:t>
      </w:r>
    </w:p>
    <w:p w:rsidR="00D201FD" w:rsidRDefault="00C75A4E">
      <w:r>
        <w:t xml:space="preserve"> </w:t>
      </w:r>
      <w:r w:rsidR="00076D63">
        <w:t xml:space="preserve"> </w:t>
      </w: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E81" w:rsidRDefault="006E0E81">
      <w:r>
        <w:separator/>
      </w:r>
    </w:p>
  </w:endnote>
  <w:endnote w:type="continuationSeparator" w:id="1">
    <w:p w:rsidR="006E0E81" w:rsidRDefault="006E0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E81" w:rsidRDefault="006E0E81">
      <w:r>
        <w:separator/>
      </w:r>
    </w:p>
  </w:footnote>
  <w:footnote w:type="continuationSeparator" w:id="1">
    <w:p w:rsidR="006E0E81" w:rsidRDefault="006E0E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7B4FAE">
    <w:pPr>
      <w:pStyle w:val="aa"/>
      <w:jc w:val="center"/>
    </w:pPr>
    <w:fldSimple w:instr=" PAGE   \* MERGEFORMAT ">
      <w:r w:rsidR="002607A0">
        <w:rPr>
          <w:noProof/>
        </w:rPr>
        <w:t>4</w:t>
      </w:r>
    </w:fldSimple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300CA"/>
    <w:rsid w:val="00031ECE"/>
    <w:rsid w:val="00032F71"/>
    <w:rsid w:val="00035E32"/>
    <w:rsid w:val="000460CC"/>
    <w:rsid w:val="000624EC"/>
    <w:rsid w:val="00074C6F"/>
    <w:rsid w:val="00076D63"/>
    <w:rsid w:val="000839F5"/>
    <w:rsid w:val="00084EFF"/>
    <w:rsid w:val="000A38D3"/>
    <w:rsid w:val="000A3F7C"/>
    <w:rsid w:val="000A6A17"/>
    <w:rsid w:val="000B598F"/>
    <w:rsid w:val="000B679C"/>
    <w:rsid w:val="000C1BD2"/>
    <w:rsid w:val="000C1FA1"/>
    <w:rsid w:val="000F20F9"/>
    <w:rsid w:val="001130A3"/>
    <w:rsid w:val="00114C2B"/>
    <w:rsid w:val="00123C60"/>
    <w:rsid w:val="00124F83"/>
    <w:rsid w:val="001270C4"/>
    <w:rsid w:val="0013761A"/>
    <w:rsid w:val="00141901"/>
    <w:rsid w:val="00144ABB"/>
    <w:rsid w:val="00176530"/>
    <w:rsid w:val="001769CB"/>
    <w:rsid w:val="00181F47"/>
    <w:rsid w:val="0018226D"/>
    <w:rsid w:val="0018649E"/>
    <w:rsid w:val="00190722"/>
    <w:rsid w:val="00190AD4"/>
    <w:rsid w:val="001923EF"/>
    <w:rsid w:val="0019682B"/>
    <w:rsid w:val="001A4E70"/>
    <w:rsid w:val="001B08BC"/>
    <w:rsid w:val="001B53E9"/>
    <w:rsid w:val="001C6D8E"/>
    <w:rsid w:val="001D42DA"/>
    <w:rsid w:val="001E7D7F"/>
    <w:rsid w:val="001F02F4"/>
    <w:rsid w:val="00200046"/>
    <w:rsid w:val="00200CE9"/>
    <w:rsid w:val="002078A9"/>
    <w:rsid w:val="002178ED"/>
    <w:rsid w:val="0022252F"/>
    <w:rsid w:val="00224EAE"/>
    <w:rsid w:val="00231BBB"/>
    <w:rsid w:val="002348BB"/>
    <w:rsid w:val="00245C9D"/>
    <w:rsid w:val="00245E18"/>
    <w:rsid w:val="002607A0"/>
    <w:rsid w:val="002647F6"/>
    <w:rsid w:val="00280751"/>
    <w:rsid w:val="002A1613"/>
    <w:rsid w:val="002B3733"/>
    <w:rsid w:val="002C12F2"/>
    <w:rsid w:val="002C7FBC"/>
    <w:rsid w:val="002D304F"/>
    <w:rsid w:val="002E79F1"/>
    <w:rsid w:val="002F1BFD"/>
    <w:rsid w:val="00316F2D"/>
    <w:rsid w:val="00324491"/>
    <w:rsid w:val="00337143"/>
    <w:rsid w:val="00337157"/>
    <w:rsid w:val="00341E28"/>
    <w:rsid w:val="00350367"/>
    <w:rsid w:val="0035539F"/>
    <w:rsid w:val="00370DBA"/>
    <w:rsid w:val="003777AE"/>
    <w:rsid w:val="00377CD8"/>
    <w:rsid w:val="0038626A"/>
    <w:rsid w:val="00397836"/>
    <w:rsid w:val="003A4F68"/>
    <w:rsid w:val="003A57D9"/>
    <w:rsid w:val="003B108F"/>
    <w:rsid w:val="003B63BE"/>
    <w:rsid w:val="003B6B9E"/>
    <w:rsid w:val="003D1D1A"/>
    <w:rsid w:val="003D2D5A"/>
    <w:rsid w:val="004078CB"/>
    <w:rsid w:val="00413FFF"/>
    <w:rsid w:val="004153AB"/>
    <w:rsid w:val="00435863"/>
    <w:rsid w:val="00441DB0"/>
    <w:rsid w:val="00455342"/>
    <w:rsid w:val="00455F5E"/>
    <w:rsid w:val="00473A4F"/>
    <w:rsid w:val="00496B5B"/>
    <w:rsid w:val="004A04BF"/>
    <w:rsid w:val="004D2DBC"/>
    <w:rsid w:val="004D4AF8"/>
    <w:rsid w:val="004D5B30"/>
    <w:rsid w:val="004E6852"/>
    <w:rsid w:val="004E77F8"/>
    <w:rsid w:val="00504555"/>
    <w:rsid w:val="00513CB6"/>
    <w:rsid w:val="005146FD"/>
    <w:rsid w:val="00516640"/>
    <w:rsid w:val="00521729"/>
    <w:rsid w:val="00533B1E"/>
    <w:rsid w:val="00540DEC"/>
    <w:rsid w:val="0054363F"/>
    <w:rsid w:val="00545A8E"/>
    <w:rsid w:val="00564F10"/>
    <w:rsid w:val="00575B2F"/>
    <w:rsid w:val="005860F7"/>
    <w:rsid w:val="00597643"/>
    <w:rsid w:val="005A2960"/>
    <w:rsid w:val="005B37BD"/>
    <w:rsid w:val="005D37A1"/>
    <w:rsid w:val="005E2F21"/>
    <w:rsid w:val="005F2DEA"/>
    <w:rsid w:val="005F43D2"/>
    <w:rsid w:val="006034C6"/>
    <w:rsid w:val="0062684F"/>
    <w:rsid w:val="00626DC9"/>
    <w:rsid w:val="00651FE3"/>
    <w:rsid w:val="00666AE0"/>
    <w:rsid w:val="00673081"/>
    <w:rsid w:val="0069014F"/>
    <w:rsid w:val="00690B3E"/>
    <w:rsid w:val="006A0FC0"/>
    <w:rsid w:val="006C2B57"/>
    <w:rsid w:val="006C69E8"/>
    <w:rsid w:val="006C6D34"/>
    <w:rsid w:val="006D0D9A"/>
    <w:rsid w:val="006D582B"/>
    <w:rsid w:val="006E0E81"/>
    <w:rsid w:val="00700EE6"/>
    <w:rsid w:val="00710C35"/>
    <w:rsid w:val="00712738"/>
    <w:rsid w:val="00715E69"/>
    <w:rsid w:val="00722274"/>
    <w:rsid w:val="007424A3"/>
    <w:rsid w:val="00757D2C"/>
    <w:rsid w:val="00792A5E"/>
    <w:rsid w:val="007A236D"/>
    <w:rsid w:val="007B3F2D"/>
    <w:rsid w:val="007B4FAE"/>
    <w:rsid w:val="007B7D9A"/>
    <w:rsid w:val="007C5492"/>
    <w:rsid w:val="007C5BBB"/>
    <w:rsid w:val="007D6BB8"/>
    <w:rsid w:val="007E16E2"/>
    <w:rsid w:val="007E352B"/>
    <w:rsid w:val="007E60F5"/>
    <w:rsid w:val="007F1CF8"/>
    <w:rsid w:val="00803E1B"/>
    <w:rsid w:val="00847C44"/>
    <w:rsid w:val="00856572"/>
    <w:rsid w:val="008727D5"/>
    <w:rsid w:val="0088123F"/>
    <w:rsid w:val="008848CA"/>
    <w:rsid w:val="008A5B5F"/>
    <w:rsid w:val="008A5E0F"/>
    <w:rsid w:val="008A6180"/>
    <w:rsid w:val="008A74C9"/>
    <w:rsid w:val="008D0EEC"/>
    <w:rsid w:val="008D2005"/>
    <w:rsid w:val="008E4A76"/>
    <w:rsid w:val="00900A9B"/>
    <w:rsid w:val="00902FF9"/>
    <w:rsid w:val="00943FE3"/>
    <w:rsid w:val="00945A2D"/>
    <w:rsid w:val="00954F88"/>
    <w:rsid w:val="0095607F"/>
    <w:rsid w:val="00960257"/>
    <w:rsid w:val="009638F3"/>
    <w:rsid w:val="00967594"/>
    <w:rsid w:val="00972FC0"/>
    <w:rsid w:val="009775D9"/>
    <w:rsid w:val="0098377C"/>
    <w:rsid w:val="009848C5"/>
    <w:rsid w:val="00985915"/>
    <w:rsid w:val="0098721B"/>
    <w:rsid w:val="009911F3"/>
    <w:rsid w:val="009914FA"/>
    <w:rsid w:val="00991E16"/>
    <w:rsid w:val="00997F4B"/>
    <w:rsid w:val="009A0CD6"/>
    <w:rsid w:val="009A204E"/>
    <w:rsid w:val="009B113F"/>
    <w:rsid w:val="009B2C24"/>
    <w:rsid w:val="009B6766"/>
    <w:rsid w:val="009E74FF"/>
    <w:rsid w:val="009F6F1B"/>
    <w:rsid w:val="00A108EA"/>
    <w:rsid w:val="00A11ACE"/>
    <w:rsid w:val="00A164CD"/>
    <w:rsid w:val="00A16F06"/>
    <w:rsid w:val="00A31CFC"/>
    <w:rsid w:val="00A40F8B"/>
    <w:rsid w:val="00A46865"/>
    <w:rsid w:val="00A55C01"/>
    <w:rsid w:val="00A62B6C"/>
    <w:rsid w:val="00A815B8"/>
    <w:rsid w:val="00A9088A"/>
    <w:rsid w:val="00AA65DD"/>
    <w:rsid w:val="00AC3C6A"/>
    <w:rsid w:val="00AD042F"/>
    <w:rsid w:val="00AD0B92"/>
    <w:rsid w:val="00AE3480"/>
    <w:rsid w:val="00AF51D0"/>
    <w:rsid w:val="00B06C88"/>
    <w:rsid w:val="00B11784"/>
    <w:rsid w:val="00B15890"/>
    <w:rsid w:val="00B307A6"/>
    <w:rsid w:val="00B509B1"/>
    <w:rsid w:val="00B51FCD"/>
    <w:rsid w:val="00B6331C"/>
    <w:rsid w:val="00B6460C"/>
    <w:rsid w:val="00B66776"/>
    <w:rsid w:val="00B94168"/>
    <w:rsid w:val="00BA6733"/>
    <w:rsid w:val="00BB5A74"/>
    <w:rsid w:val="00BC5747"/>
    <w:rsid w:val="00BC6087"/>
    <w:rsid w:val="00BE0E0A"/>
    <w:rsid w:val="00BE7BC5"/>
    <w:rsid w:val="00BF76FF"/>
    <w:rsid w:val="00C057EC"/>
    <w:rsid w:val="00C17F33"/>
    <w:rsid w:val="00C2405A"/>
    <w:rsid w:val="00C25104"/>
    <w:rsid w:val="00C36392"/>
    <w:rsid w:val="00C41C5E"/>
    <w:rsid w:val="00C41EC9"/>
    <w:rsid w:val="00C54C94"/>
    <w:rsid w:val="00C65703"/>
    <w:rsid w:val="00C741DE"/>
    <w:rsid w:val="00C74C6C"/>
    <w:rsid w:val="00C75A4E"/>
    <w:rsid w:val="00C85C70"/>
    <w:rsid w:val="00C86A3F"/>
    <w:rsid w:val="00C911F2"/>
    <w:rsid w:val="00C93154"/>
    <w:rsid w:val="00C95A78"/>
    <w:rsid w:val="00CB6141"/>
    <w:rsid w:val="00CC155D"/>
    <w:rsid w:val="00CE2CD4"/>
    <w:rsid w:val="00CF4E81"/>
    <w:rsid w:val="00D049B8"/>
    <w:rsid w:val="00D15B83"/>
    <w:rsid w:val="00D168F1"/>
    <w:rsid w:val="00D201FD"/>
    <w:rsid w:val="00D27C86"/>
    <w:rsid w:val="00D424AE"/>
    <w:rsid w:val="00D528E0"/>
    <w:rsid w:val="00D52BCB"/>
    <w:rsid w:val="00D530CA"/>
    <w:rsid w:val="00D63A94"/>
    <w:rsid w:val="00D648EA"/>
    <w:rsid w:val="00D80CDF"/>
    <w:rsid w:val="00D82545"/>
    <w:rsid w:val="00D95535"/>
    <w:rsid w:val="00D96967"/>
    <w:rsid w:val="00DA3DB7"/>
    <w:rsid w:val="00DA7552"/>
    <w:rsid w:val="00DB2EAA"/>
    <w:rsid w:val="00DB56C4"/>
    <w:rsid w:val="00DB6164"/>
    <w:rsid w:val="00DD564F"/>
    <w:rsid w:val="00DD6818"/>
    <w:rsid w:val="00DD766E"/>
    <w:rsid w:val="00DE07E8"/>
    <w:rsid w:val="00DE429D"/>
    <w:rsid w:val="00DE49A4"/>
    <w:rsid w:val="00DF5B4C"/>
    <w:rsid w:val="00E07E5C"/>
    <w:rsid w:val="00E12573"/>
    <w:rsid w:val="00E21BA8"/>
    <w:rsid w:val="00E2560E"/>
    <w:rsid w:val="00E35C8D"/>
    <w:rsid w:val="00E363B8"/>
    <w:rsid w:val="00E41DDB"/>
    <w:rsid w:val="00E43194"/>
    <w:rsid w:val="00E53F22"/>
    <w:rsid w:val="00E719E7"/>
    <w:rsid w:val="00E9518A"/>
    <w:rsid w:val="00E96EAB"/>
    <w:rsid w:val="00EA11B7"/>
    <w:rsid w:val="00EA7A80"/>
    <w:rsid w:val="00EA7F34"/>
    <w:rsid w:val="00EC1C42"/>
    <w:rsid w:val="00ED0072"/>
    <w:rsid w:val="00ED091C"/>
    <w:rsid w:val="00ED485D"/>
    <w:rsid w:val="00ED594A"/>
    <w:rsid w:val="00EE45FB"/>
    <w:rsid w:val="00EF3612"/>
    <w:rsid w:val="00F0330D"/>
    <w:rsid w:val="00F20A35"/>
    <w:rsid w:val="00F22673"/>
    <w:rsid w:val="00F22E75"/>
    <w:rsid w:val="00F23716"/>
    <w:rsid w:val="00F266EB"/>
    <w:rsid w:val="00F3199C"/>
    <w:rsid w:val="00F442C0"/>
    <w:rsid w:val="00F512A4"/>
    <w:rsid w:val="00F52B58"/>
    <w:rsid w:val="00F53022"/>
    <w:rsid w:val="00F55ACB"/>
    <w:rsid w:val="00F64356"/>
    <w:rsid w:val="00F6628B"/>
    <w:rsid w:val="00F82707"/>
    <w:rsid w:val="00F87C2B"/>
    <w:rsid w:val="00FA4BCF"/>
    <w:rsid w:val="00FA6200"/>
    <w:rsid w:val="00FA6A2C"/>
    <w:rsid w:val="00FA76FC"/>
    <w:rsid w:val="00FB3653"/>
    <w:rsid w:val="00FB4FE9"/>
    <w:rsid w:val="00FC22DC"/>
    <w:rsid w:val="00FC2C48"/>
    <w:rsid w:val="00FE1297"/>
    <w:rsid w:val="00FE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  <w:rPr>
      <w:lang/>
    </w:r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ЖКХ</cp:lastModifiedBy>
  <cp:revision>37</cp:revision>
  <cp:lastPrinted>2018-06-21T11:55:00Z</cp:lastPrinted>
  <dcterms:created xsi:type="dcterms:W3CDTF">2019-01-14T13:37:00Z</dcterms:created>
  <dcterms:modified xsi:type="dcterms:W3CDTF">2019-06-19T07:35:00Z</dcterms:modified>
</cp:coreProperties>
</file>