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D44C" w14:textId="77777777" w:rsidR="004E5F1E" w:rsidRPr="004656F1" w:rsidRDefault="00890CEC" w:rsidP="00132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</w:pPr>
      <w:r w:rsidRPr="004656F1"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  <w:t xml:space="preserve">Извещение о проведении </w:t>
      </w:r>
      <w:r w:rsidR="00C8139C"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  <w:t xml:space="preserve">открытого </w:t>
      </w:r>
      <w:r w:rsidRPr="004656F1"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  <w:t>аукциона</w:t>
      </w:r>
    </w:p>
    <w:p w14:paraId="6F711ADC" w14:textId="0E51B6D5" w:rsidR="00A17AA9" w:rsidRPr="004656F1" w:rsidRDefault="001452E6" w:rsidP="00316CAE">
      <w:pPr>
        <w:pStyle w:val="aa"/>
        <w:jc w:val="center"/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</w:pPr>
      <w:r w:rsidRPr="004656F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на право 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заключения договор</w:t>
      </w:r>
      <w:r w:rsidR="00157237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ов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на размещение нестационарн</w:t>
      </w:r>
      <w:r w:rsidR="00157237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ых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торгов</w:t>
      </w:r>
      <w:r w:rsidR="00157237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ых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объект</w:t>
      </w:r>
      <w:r w:rsidR="00157237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ов</w:t>
      </w:r>
      <w:r w:rsidR="00316CAE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(далее – НТО)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на территории </w:t>
      </w:r>
      <w:r w:rsidR="00686DB2" w:rsidRPr="004656F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муниципального образования</w:t>
      </w:r>
      <w:r w:rsidR="00316CAE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</w:t>
      </w:r>
      <w:r w:rsidR="007A31C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городского округа город Вятские Поляны Кировской области</w:t>
      </w:r>
      <w:r w:rsidR="00B669E2" w:rsidRPr="004656F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</w:t>
      </w:r>
    </w:p>
    <w:p w14:paraId="61204D0D" w14:textId="77777777" w:rsidR="001322DA" w:rsidRPr="004656F1" w:rsidRDefault="001322DA" w:rsidP="001322DA">
      <w:pPr>
        <w:pStyle w:val="aa"/>
        <w:tabs>
          <w:tab w:val="left" w:pos="15168"/>
        </w:tabs>
        <w:jc w:val="center"/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836"/>
        <w:gridCol w:w="7336"/>
      </w:tblGrid>
      <w:tr w:rsidR="004E5F1E" w:rsidRPr="007C554C" w14:paraId="23B1244D" w14:textId="77777777" w:rsidTr="0051309D">
        <w:trPr>
          <w:trHeight w:val="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D18D" w14:textId="77777777" w:rsidR="004E5F1E" w:rsidRPr="007C554C" w:rsidRDefault="004E5F1E" w:rsidP="004E5F1E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№</w:t>
            </w:r>
          </w:p>
          <w:p w14:paraId="31CBE24B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2971" w14:textId="77777777" w:rsidR="004E5F1E" w:rsidRPr="007C554C" w:rsidRDefault="004E5F1E" w:rsidP="004E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Наименование пункта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B7DB" w14:textId="77777777" w:rsidR="004E5F1E" w:rsidRPr="007C554C" w:rsidRDefault="004E5F1E" w:rsidP="004E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Содержание</w:t>
            </w:r>
          </w:p>
        </w:tc>
      </w:tr>
      <w:tr w:rsidR="004E5F1E" w:rsidRPr="007C554C" w14:paraId="5C0BB244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6C59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C06" w14:textId="77777777" w:rsidR="004E5F1E" w:rsidRPr="007C554C" w:rsidRDefault="003E1CE4" w:rsidP="003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Предмет и форма торгов</w:t>
            </w:r>
            <w:r w:rsidR="00316CA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, в том числе лотах аукциона, включающие в себя местоположение и размер площади места размещения НТО, специализацию, срок размещения НТО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5EB" w14:textId="64AD0364" w:rsidR="002A27B3" w:rsidRDefault="002A27B3" w:rsidP="00C813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 проведения открытого аукциона -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04E96"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4E96"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организации проведения 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аукциона на право размещения нестационарн</w:t>
            </w:r>
            <w:r w:rsidR="00713B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торгов</w:t>
            </w:r>
            <w:r w:rsidR="00713B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объект</w:t>
            </w:r>
            <w:r w:rsidR="00713B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713B7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22.01.2025 № 144</w:t>
            </w:r>
            <w:r w:rsidR="00004E96"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401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09023A3" w14:textId="77777777" w:rsidR="004E5F1E" w:rsidRDefault="003E1CE4" w:rsidP="00C813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Предметом аукциона является право на заключение договора на размещение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НТО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местах, определенных схемой размещения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НТО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</w:t>
            </w:r>
            <w:r w:rsidR="007A3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округа город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4637E91" w14:textId="1CE17BB7" w:rsidR="003E1CE4" w:rsidRDefault="00316CAE" w:rsidP="008777C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ЛОТ № 1: нестационарный торговый объект,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объекта – </w:t>
            </w:r>
            <w:r w:rsidR="00AB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некапитального типа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специализация –</w:t>
            </w:r>
            <w:r w:rsidR="00152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продовольственные товары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площадь НТО – не более площади земельного участка (не более </w:t>
            </w:r>
            <w:r w:rsidR="00112C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  <w:r w:rsidR="008D7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.), расположенный по адресу: Кировская область, </w:t>
            </w:r>
            <w:r w:rsidR="00AB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B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Вятские Поляны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</w:t>
            </w:r>
            <w:r w:rsidR="00877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2C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Азина</w:t>
            </w:r>
            <w:r w:rsidR="008D7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районе д. </w:t>
            </w:r>
            <w:r w:rsidR="00112C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5а</w:t>
            </w:r>
            <w:r w:rsidR="008D7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4B4180F" w14:textId="2E92C2BE" w:rsidR="000E59B7" w:rsidRPr="00316CAE" w:rsidRDefault="000E59B7" w:rsidP="008777C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для размещения не</w:t>
            </w:r>
            <w:r w:rsidR="00225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тационарного торгового объекта предоставляется с момента заключения договора</w:t>
            </w:r>
            <w:r w:rsidR="00225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размещение нестационарного торгового объекта на срок до 31.12.2027 при одновременном выполнении следующих условий, указанных в Информационной карте аукциона.</w:t>
            </w:r>
          </w:p>
        </w:tc>
      </w:tr>
      <w:tr w:rsidR="004E5F1E" w:rsidRPr="007C554C" w14:paraId="6AE9E407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CB18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433E" w14:textId="77777777" w:rsidR="004E5F1E" w:rsidRPr="007C554C" w:rsidRDefault="00316CAE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Место, порядок, дата начала и окончания подачи заявок на участие в аукционе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6E1B" w14:textId="618C5E0B" w:rsidR="004E5F1E" w:rsidRPr="00B52141" w:rsidRDefault="00316CAE" w:rsidP="00316CAE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</w:pP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Заявки принимаются по адресу: Кировская область,</w:t>
            </w:r>
            <w:r w:rsidR="00112CDA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г.</w:t>
            </w:r>
            <w:r w:rsidR="009D08B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Вятские Поляны, </w:t>
            </w:r>
            <w:proofErr w:type="spellStart"/>
            <w:r w:rsidR="008B6B55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мкр</w:t>
            </w:r>
            <w:proofErr w:type="spellEnd"/>
            <w:r w:rsidR="008B6B55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 Центральный, д. 5,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proofErr w:type="spellStart"/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каб</w:t>
            </w:r>
            <w:proofErr w:type="spellEnd"/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</w:t>
            </w:r>
            <w:r w:rsidR="008B6B55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8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, 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с 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28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</w:t>
            </w:r>
            <w:r w:rsidR="001D475D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1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.20</w:t>
            </w:r>
            <w:r w:rsidR="008A3779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5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по рабочим дням</w:t>
            </w:r>
            <w:r w:rsidR="00C648ED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proofErr w:type="spellStart"/>
            <w:r w:rsidR="00C648ED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пн-чт</w:t>
            </w:r>
            <w:proofErr w:type="spellEnd"/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с 0</w:t>
            </w:r>
            <w:r w:rsidR="00833DCC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7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час </w:t>
            </w:r>
            <w:r w:rsidR="00833DCC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45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мин до 17 час 00 мин</w:t>
            </w:r>
            <w:r w:rsidR="00C648ED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, пят. С 07 час 45 мин до 15 час 45 мин </w:t>
            </w:r>
            <w:r w:rsidRPr="007E6F8B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(перерыв на обед с 12 час 00мин до 13 час 00 мин), время московское. Последний день приема заявок 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20</w:t>
            </w:r>
            <w:r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</w:t>
            </w:r>
            <w:r w:rsidR="00320ABE"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</w:t>
            </w:r>
            <w:r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.20</w:t>
            </w:r>
            <w:r w:rsidR="008A3779"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5</w:t>
            </w:r>
            <w:r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до 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17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час 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00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мин.</w:t>
            </w:r>
          </w:p>
          <w:p w14:paraId="0D52A75A" w14:textId="77777777" w:rsidR="00316CAE" w:rsidRPr="00B12F96" w:rsidRDefault="00316CAE" w:rsidP="00316CA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Претендент подает заявку с документами, входящими в состав заявки, в письменной форме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№ 1 к 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аукционе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запечатанном конверте формата А4.</w:t>
            </w:r>
          </w:p>
          <w:p w14:paraId="36EADB3F" w14:textId="77777777" w:rsidR="00316CAE" w:rsidRPr="00316CAE" w:rsidRDefault="00316CAE" w:rsidP="008A37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конверте указывается наименование аукциона, наименование физического либо юридического лица, подающего заявку, номер лота, на который подается заявка, дата подачи заявки, дата проведения аукциона, </w:t>
            </w:r>
            <w:r w:rsidR="008A3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заявителя либо его законного представителя, печать организации либо индивидуального предпринимателя (если имеется).</w:t>
            </w:r>
          </w:p>
        </w:tc>
      </w:tr>
      <w:tr w:rsidR="004E5F1E" w:rsidRPr="007C554C" w14:paraId="370119ED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C480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21F7" w14:textId="77777777" w:rsidR="004E5F1E" w:rsidRPr="007C554C" w:rsidRDefault="00B52141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Место, порядок, дата и время начала рассмотрения заявок на участие в аукционе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D4CE" w14:textId="7A97BD7E" w:rsidR="00B52141" w:rsidRPr="007E6F8B" w:rsidRDefault="00B52141" w:rsidP="00B5214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r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по проведению аукциона на право размещения НТО </w:t>
            </w:r>
            <w:r w:rsidR="00ED6D39" w:rsidRPr="007E6F8B">
              <w:rPr>
                <w:rStyle w:val="4"/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0806A5" w:rsidRPr="007E6F8B">
              <w:rPr>
                <w:rStyle w:val="4"/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.</w:t>
            </w:r>
            <w:r w:rsidR="00320ABE"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0</w:t>
            </w:r>
            <w:r w:rsidR="000806A5"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2</w:t>
            </w:r>
            <w:r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.20</w:t>
            </w:r>
            <w:r w:rsidR="008A3779"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2</w:t>
            </w:r>
            <w:r w:rsidR="007E6F8B"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5</w:t>
            </w:r>
            <w:r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 xml:space="preserve"> в 14 час 00 мин </w:t>
            </w:r>
            <w:r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по московскому времени по адресу: </w:t>
            </w:r>
            <w:r w:rsidR="00C46851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612964, </w:t>
            </w:r>
            <w:r w:rsidRPr="007E6F8B">
              <w:rPr>
                <w:rStyle w:val="4"/>
                <w:rFonts w:ascii="Times New Roman" w:hAnsi="Times New Roman" w:cs="Times New Roman"/>
                <w:color w:val="000000"/>
              </w:rPr>
              <w:t>Кировская область, г.</w:t>
            </w:r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Pr="007E6F8B">
              <w:rPr>
                <w:rStyle w:val="4"/>
                <w:rFonts w:ascii="Times New Roman" w:hAnsi="Times New Roman" w:cs="Times New Roman"/>
                <w:color w:val="000000"/>
              </w:rPr>
              <w:t>Вятские Поляны,</w:t>
            </w:r>
            <w:r w:rsidR="0039736C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. Центральный, д. 5, </w:t>
            </w:r>
            <w:proofErr w:type="spellStart"/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>. 8</w:t>
            </w:r>
            <w:r w:rsidR="0039736C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рассматривает заявки на участие в аукционе, осуществляет отбор участников аукциона, в случаях, предусмотренных законодательством и документацией об аукционе, признает аукцион несостоявшимся, направляет протокол аукционной комиссии победителю аукциона или единственному участнику аукциона, осуществляет иные функции, возложенные на аукционную комиссию.</w:t>
            </w:r>
          </w:p>
          <w:p w14:paraId="31AF8EAC" w14:textId="578BB543" w:rsidR="004E5F1E" w:rsidRPr="007E6F8B" w:rsidRDefault="00B52141" w:rsidP="00A54E1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Протокол рассмотрения заявок размещается на официальном сайте администрации</w:t>
            </w:r>
            <w:r w:rsidR="00A54E10"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Вятские Поляны Кировской области</w:t>
            </w: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hyperlink r:id="rId6" w:history="1"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www</w:t>
              </w:r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vyatskiepolyany</w:t>
              </w:r>
              <w:proofErr w:type="spellEnd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-</w:t>
              </w:r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</w:t>
              </w:r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43.</w:t>
              </w:r>
              <w:proofErr w:type="spellStart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gosweb</w:t>
              </w:r>
              <w:proofErr w:type="spellEnd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gosuslugi</w:t>
              </w:r>
              <w:proofErr w:type="spellEnd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  <w:r w:rsidR="00C648ED" w:rsidRPr="007E6F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Pr="007E6F8B">
              <w:rPr>
                <w:rStyle w:val="a3"/>
                <w:rFonts w:ascii="Times New Roman" w:hAnsi="Times New Roman" w:cs="Times New Roman"/>
                <w:color w:val="auto"/>
                <w:sz w:val="25"/>
                <w:szCs w:val="25"/>
                <w:u w:val="none"/>
              </w:rPr>
              <w:t>в срок не более одного рабочего дня после подписания.</w:t>
            </w: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D02E7" w:rsidRPr="007C554C" w14:paraId="2C7B4BE3" w14:textId="77777777" w:rsidTr="0051309D">
        <w:trPr>
          <w:trHeight w:val="112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70D7" w14:textId="77777777" w:rsidR="00ED02E7" w:rsidRPr="007C554C" w:rsidRDefault="00933E2C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B67B" w14:textId="77777777" w:rsidR="00ED02E7" w:rsidRPr="007C554C" w:rsidRDefault="00B52141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Место, порядок, дата и время проведения аукциона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660" w14:textId="55EC3747" w:rsidR="00640F1E" w:rsidRDefault="00B52141" w:rsidP="00B52141">
            <w:pPr>
              <w:spacing w:after="0" w:line="240" w:lineRule="auto"/>
              <w:ind w:left="24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>Аукцион проводится организатором аукциона в присутствии членов комиссии по проведению аукциона и участников аукциона (их представителей</w:t>
            </w:r>
            <w:r w:rsidRPr="007E6F8B"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>)</w:t>
            </w:r>
            <w:r w:rsidR="007E45B3" w:rsidRPr="007E6F8B"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 xml:space="preserve"> </w:t>
            </w:r>
            <w:r w:rsidR="00ED6D39" w:rsidRPr="007E6F8B">
              <w:rPr>
                <w:rFonts w:ascii="Times New Roman" w:eastAsia="Andale Sans UI" w:hAnsi="Times New Roman" w:cs="Times New Roman"/>
                <w:b/>
                <w:bCs/>
                <w:kern w:val="3"/>
                <w:sz w:val="25"/>
                <w:szCs w:val="25"/>
                <w:lang w:eastAsia="ja-JP" w:bidi="fa-IR"/>
              </w:rPr>
              <w:t>2</w:t>
            </w:r>
            <w:r w:rsidR="003809F9">
              <w:rPr>
                <w:rFonts w:ascii="Times New Roman" w:eastAsia="Andale Sans UI" w:hAnsi="Times New Roman" w:cs="Times New Roman"/>
                <w:b/>
                <w:bCs/>
                <w:kern w:val="3"/>
                <w:sz w:val="25"/>
                <w:szCs w:val="25"/>
                <w:lang w:eastAsia="ja-JP" w:bidi="fa-IR"/>
              </w:rPr>
              <w:t>7</w:t>
            </w:r>
            <w:r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.</w:t>
            </w:r>
            <w:r w:rsidR="00320ABE"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0</w:t>
            </w:r>
            <w:r w:rsidR="007E6F8B"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2</w:t>
            </w:r>
            <w:r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.20</w:t>
            </w:r>
            <w:r w:rsidR="00A54E10"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2</w:t>
            </w:r>
            <w:r w:rsidR="007E6F8B"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5</w:t>
            </w:r>
            <w:r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 xml:space="preserve"> в 1</w:t>
            </w:r>
            <w:r w:rsidR="00EE3D59"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4</w:t>
            </w:r>
            <w:r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 xml:space="preserve"> час 00 мин по московскому времени</w:t>
            </w:r>
            <w:r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 xml:space="preserve"> по адресу: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="00C46851">
              <w:rPr>
                <w:rStyle w:val="4"/>
                <w:rFonts w:ascii="Times New Roman" w:hAnsi="Times New Roman" w:cs="Times New Roman"/>
                <w:color w:val="000000"/>
              </w:rPr>
              <w:t xml:space="preserve">612964,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Кировская область, г.</w:t>
            </w:r>
            <w:r w:rsid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Вятские Поляны, ул.</w:t>
            </w:r>
            <w:r w:rsid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Гагарина, д.28</w:t>
            </w:r>
            <w:r w:rsidR="00A54E10">
              <w:rPr>
                <w:rStyle w:val="4"/>
                <w:rFonts w:ascii="Times New Roman" w:hAnsi="Times New Roman" w:cs="Times New Roman"/>
                <w:color w:val="000000"/>
                <w:lang w:val="en-US"/>
              </w:rPr>
              <w:t>a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, актовый зал</w:t>
            </w:r>
            <w:r w:rsidR="00A679CF" w:rsidRPr="00AD54EF"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>.</w:t>
            </w:r>
            <w:r w:rsidR="00A679CF" w:rsidRPr="00AD54E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14:paraId="70EE349C" w14:textId="77777777" w:rsidR="00C46851" w:rsidRDefault="00C46851" w:rsidP="00B52141">
            <w:pPr>
              <w:spacing w:after="0" w:line="240" w:lineRule="auto"/>
              <w:ind w:left="24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Порядок проведения аукциона указан в документации об аукционе.</w:t>
            </w:r>
          </w:p>
          <w:p w14:paraId="7D65264D" w14:textId="06920901" w:rsidR="00C46851" w:rsidRPr="00DD7B35" w:rsidRDefault="00C46851" w:rsidP="00A54E10">
            <w:pPr>
              <w:spacing w:after="0" w:line="240" w:lineRule="auto"/>
              <w:ind w:left="24"/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Протокол о результатах аукциона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размещается на официальном сайте </w:t>
            </w:r>
            <w:r w:rsidR="00A54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города Вятские Поляны Кировской области </w:t>
            </w:r>
            <w:hyperlink r:id="rId7" w:history="1"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www</w:t>
              </w:r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vyatskiepolyany</w:t>
              </w:r>
              <w:proofErr w:type="spellEnd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-</w:t>
              </w:r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</w:t>
              </w:r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43.</w:t>
              </w:r>
              <w:proofErr w:type="spellStart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gosweb</w:t>
              </w:r>
              <w:proofErr w:type="spellEnd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gosuslugi</w:t>
              </w:r>
              <w:proofErr w:type="spellEnd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5"/>
                <w:szCs w:val="25"/>
                <w:u w:val="none"/>
              </w:rPr>
              <w:t>не позднее следующего рабочего дня.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</w:tr>
      <w:tr w:rsidR="00882D0B" w:rsidRPr="007C554C" w14:paraId="29E3BE20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1D4F" w14:textId="77777777" w:rsidR="00882D0B" w:rsidRPr="007C554C" w:rsidRDefault="009338A8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0B02" w14:textId="77777777" w:rsidR="00882D0B" w:rsidRPr="007C554C" w:rsidRDefault="00C46851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Срок, в течение которого должна быть внесена плата за право размещения НТО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251E" w14:textId="77777777" w:rsidR="00882D0B" w:rsidRPr="00C46851" w:rsidRDefault="00C46851" w:rsidP="00C4685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46851">
              <w:rPr>
                <w:rFonts w:ascii="Times New Roman" w:hAnsi="Times New Roman" w:cs="Times New Roman"/>
                <w:sz w:val="26"/>
                <w:szCs w:val="26"/>
              </w:rPr>
              <w:t xml:space="preserve"> течение 5 рабочих дней со дня подписания Договора на право размещения нестационарного торгового объекта</w:t>
            </w:r>
          </w:p>
        </w:tc>
      </w:tr>
      <w:tr w:rsidR="00882D0B" w:rsidRPr="007C554C" w14:paraId="4434A6CE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D61" w14:textId="77777777" w:rsidR="00882D0B" w:rsidRPr="007C554C" w:rsidRDefault="00947950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E37" w14:textId="77777777" w:rsidR="00882D0B" w:rsidRPr="007C554C" w:rsidRDefault="00C46851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Срок, на который заключается договор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44DD" w14:textId="7F9267A9" w:rsidR="00882D0B" w:rsidRPr="00A54E10" w:rsidRDefault="00A54E10" w:rsidP="00172ED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31.12.202</w:t>
            </w:r>
            <w:r w:rsidR="001526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</w:tr>
      <w:tr w:rsidR="00A92DBF" w:rsidRPr="00236693" w14:paraId="39EA4046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27B" w14:textId="77777777" w:rsidR="00A92DBF" w:rsidRPr="00236693" w:rsidRDefault="00947950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3C3" w14:textId="77777777" w:rsidR="00A92DBF" w:rsidRPr="00236693" w:rsidRDefault="00C46851" w:rsidP="0050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Начальная цена предмета аукциона (цена лота)</w:t>
            </w:r>
            <w:r w:rsidR="00505D7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(руб./мес.)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9D4" w14:textId="77777777" w:rsidR="00C46851" w:rsidRDefault="00C46851" w:rsidP="00C4685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Определена Методикой </w:t>
            </w:r>
            <w:r w:rsidR="00A54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начальной цены на право размещения НТО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цены заключения договора на право размещения НТО,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утвержденной постановлением администрации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составляет:</w:t>
            </w:r>
          </w:p>
          <w:p w14:paraId="3DF9F9A0" w14:textId="201998AA" w:rsidR="008E30A8" w:rsidRPr="008E30A8" w:rsidRDefault="00C46851" w:rsidP="00112CDA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ЛОТ № 1: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468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ачальная цена предмета аукциона </w:t>
            </w:r>
            <w:r w:rsidRPr="00FB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841FA3" w:rsidRPr="00FB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13B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2530,97</w:t>
            </w:r>
            <w:r w:rsidR="007A0F98" w:rsidRPr="00FB1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710E" w:rsidRPr="00FB1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(в том числе НДС </w:t>
            </w:r>
            <w:r w:rsidR="00403B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12C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21,83</w:t>
            </w:r>
            <w:r w:rsidR="00D5710E" w:rsidRPr="00FB1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руб./мес.)</w:t>
            </w:r>
          </w:p>
        </w:tc>
      </w:tr>
      <w:tr w:rsidR="00882D0B" w:rsidRPr="00236693" w14:paraId="09629487" w14:textId="77777777" w:rsidTr="0051309D">
        <w:trPr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8C67" w14:textId="77777777" w:rsidR="00882D0B" w:rsidRPr="00236693" w:rsidRDefault="00947950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367E" w14:textId="77777777" w:rsidR="00882D0B" w:rsidRPr="00236693" w:rsidRDefault="00C46851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Величина повышения начальной цены лота («шаг аукциона»)</w:t>
            </w:r>
            <w:r w:rsidR="00882D0B"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8E7" w14:textId="77777777" w:rsidR="00882D0B" w:rsidRDefault="00C46851" w:rsidP="00172E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«Шаг аукциона» устанавливается в размере </w:t>
            </w:r>
            <w:r w:rsidR="006F2FF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(</w:t>
            </w:r>
            <w:r w:rsidR="006F2FF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пяти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) % от начальной цены лота и составляет:</w:t>
            </w:r>
          </w:p>
          <w:p w14:paraId="6D73AA8B" w14:textId="26C9FE16" w:rsidR="00A409D1" w:rsidRPr="00A409D1" w:rsidRDefault="00C46851" w:rsidP="00112C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ЛОТ № 1:</w:t>
            </w:r>
            <w:r w:rsidR="00AA5CF7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  <w:r w:rsidR="00112CD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126,55</w:t>
            </w:r>
            <w:r w:rsidR="000A351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  <w:r w:rsidR="00AA5CF7" w:rsidRPr="007A0F9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руб.</w:t>
            </w:r>
          </w:p>
        </w:tc>
      </w:tr>
      <w:tr w:rsidR="00B70F8C" w:rsidRPr="00236693" w14:paraId="0C62472F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69A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754" w14:textId="77777777" w:rsidR="00B70F8C" w:rsidRPr="00236693" w:rsidRDefault="00B70F8C" w:rsidP="000F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Размер задатка, порядок его внесения претендентами аукциона и возврата им задатка, банковские реквизиты счета для перечисления задатка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300" w14:textId="77777777" w:rsidR="00B70F8C" w:rsidRDefault="00B70F8C" w:rsidP="00B70F8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  <w:t>Размер задатка принимается равным начальной цене предмета аукциона</w:t>
            </w:r>
          </w:p>
          <w:p w14:paraId="32B3969E" w14:textId="33D987F4" w:rsidR="00B70F8C" w:rsidRDefault="00B70F8C" w:rsidP="00B70F8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ЛОТ № 1</w:t>
            </w:r>
            <w:r w:rsidRPr="000A351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:</w:t>
            </w:r>
            <w:r w:rsidR="007A0F6D" w:rsidRPr="000A351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  <w:r w:rsidR="00112C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2530,9</w:t>
            </w:r>
            <w:r w:rsidR="00634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A0F98" w:rsidRPr="007A0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0F6D" w:rsidRPr="007A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6F16CD0B" w14:textId="65FD69A4" w:rsidR="001526AE" w:rsidRDefault="00B70F8C" w:rsidP="00EC5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  <w:t xml:space="preserve">вносится путем перечисления денежных средств на расчетный счет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Финансовое управление администрации города Вятские Поляны (Управление по делам муниципальной </w:t>
            </w:r>
            <w:r w:rsidR="003809F9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собственности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города Вятские Поляны, л/с 05919410751), л/</w:t>
            </w:r>
            <w:proofErr w:type="spellStart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сч</w:t>
            </w:r>
            <w:proofErr w:type="spellEnd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05919410751,</w:t>
            </w:r>
            <w:r w:rsid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ИНН 4340001104,</w:t>
            </w:r>
            <w:r w:rsid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р/</w:t>
            </w:r>
            <w:proofErr w:type="spellStart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сч</w:t>
            </w:r>
            <w:proofErr w:type="spellEnd"/>
            <w:r w:rsid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03232643337040004000, корсчет 40102810345370000033 в Отделении Киров банка России//УФК по Кировской области г. Киров, БИК 013304182, КПП 430701001</w:t>
            </w:r>
          </w:p>
          <w:p w14:paraId="2D9D5AF4" w14:textId="38AD655F" w:rsidR="00901E62" w:rsidRPr="00086627" w:rsidRDefault="00901E62" w:rsidP="00152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возвращения задатка:</w:t>
            </w:r>
          </w:p>
          <w:p w14:paraId="08B700D6" w14:textId="77777777" w:rsidR="00901E62" w:rsidRPr="00086627" w:rsidRDefault="00901E62" w:rsidP="00901E62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аукциона,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его победителя, в течение </w:t>
            </w:r>
            <w:r w:rsidR="002126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 со дня подведения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A7BC13" w14:textId="77777777" w:rsidR="00901E62" w:rsidRPr="00086627" w:rsidRDefault="00901E62" w:rsidP="00901E62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претендентам на участие в </w:t>
            </w:r>
            <w:r w:rsidRPr="00086627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заявки и документы которых не были приняты к рассмотрению, либо претендентам, не допущенным к участию в торгах, в течение </w:t>
            </w:r>
            <w:r w:rsidR="002126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 со дня подписания протокола о признании претендентов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E716CC" w14:textId="77777777" w:rsidR="00B70F8C" w:rsidRPr="00236693" w:rsidRDefault="00901E62" w:rsidP="00AD3E3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уклонении или отказе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заключения в установленный срок договора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 размещения НТО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задаток ему не возвращается.</w:t>
            </w:r>
          </w:p>
        </w:tc>
      </w:tr>
      <w:tr w:rsidR="00B70F8C" w:rsidRPr="00236693" w14:paraId="51A737DF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9CF5" w14:textId="77777777" w:rsidR="00B70F8C" w:rsidRPr="00C46851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3667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Срок, место и порядок предоставления документации об аукционе</w:t>
            </w: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744" w14:textId="77777777" w:rsidR="00B70F8C" w:rsidRPr="00236693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Документация об открытом аукционе размещается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Информационном бюллетене органа местного самоуправления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город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70F8C" w:rsidRPr="00236693" w14:paraId="5B6EEC0E" w14:textId="77777777" w:rsidTr="0051309D">
        <w:trPr>
          <w:trHeight w:val="25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A62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94E" w14:textId="77777777" w:rsidR="00B70F8C" w:rsidRPr="00172ED9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u w:color="000000"/>
                <w:lang w:eastAsia="ru-RU"/>
              </w:rPr>
            </w:pPr>
            <w:r w:rsidRPr="00D2767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Форма заявки на участие в аукционе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F06" w14:textId="77777777" w:rsidR="00B70F8C" w:rsidRPr="00172ED9" w:rsidRDefault="00B70F8C" w:rsidP="00AA5CF7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u w:color="000000"/>
                <w:lang w:eastAsia="ru-RU"/>
              </w:rPr>
            </w:pPr>
            <w:r w:rsidRPr="00D2767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Приложение № 1 к документации об аукционе</w:t>
            </w:r>
          </w:p>
        </w:tc>
      </w:tr>
      <w:tr w:rsidR="00B70F8C" w:rsidRPr="007C554C" w14:paraId="5B1460E7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BBD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5A7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Реквизиты счета для внесения платы за право размещения НТО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184" w14:textId="4EFA6C77" w:rsidR="007E6F8B" w:rsidRDefault="00B70F8C" w:rsidP="00EC511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Плата за право размещения Объекта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  <w:t xml:space="preserve">вносится путем перечисления денежных средств на расчетный счет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Финансовое управление администрации города Вятские Поляны (Управление по делам муниципальной </w:t>
            </w:r>
            <w:r w:rsidR="00EC511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собственности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города Вятские Поляны, л/с 05919410751), л/</w:t>
            </w:r>
            <w:proofErr w:type="spellStart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сч</w:t>
            </w:r>
            <w:proofErr w:type="spellEnd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05919410751,</w:t>
            </w:r>
            <w:r w:rsidR="007E6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ИНН</w:t>
            </w:r>
            <w:r w:rsidR="007E6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4340001104,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р/</w:t>
            </w:r>
            <w:proofErr w:type="spellStart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сч</w:t>
            </w:r>
            <w:proofErr w:type="spellEnd"/>
            <w:r w:rsid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7E6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03232643337040004000,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корсчет 40102810345370000033 в Отделении Киров банка России//УФК по Кировской области </w:t>
            </w:r>
          </w:p>
          <w:p w14:paraId="1C509943" w14:textId="24F25753" w:rsidR="00B70F8C" w:rsidRPr="00236693" w:rsidRDefault="000606C2" w:rsidP="007E6F8B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г. Киров, БИК 013304182, КПП 430701001</w:t>
            </w:r>
          </w:p>
        </w:tc>
      </w:tr>
      <w:tr w:rsidR="00B70F8C" w:rsidRPr="007C554C" w14:paraId="61FC2BB2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5549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36B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Условия и сроки заключения договора на право размещения НТО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7CD" w14:textId="77777777" w:rsidR="00B70F8C" w:rsidRPr="007928F6" w:rsidRDefault="00B70F8C" w:rsidP="00AA5CF7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Приложение № 5 к документации об аукционе</w:t>
            </w:r>
          </w:p>
        </w:tc>
      </w:tr>
      <w:tr w:rsidR="00B70F8C" w:rsidRPr="007928F6" w14:paraId="5CE1440F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EFB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B91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Критерии определения победителей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FD" w14:textId="77777777" w:rsidR="00B70F8C" w:rsidRPr="007928F6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Победителем аукциона признается участник, номер карточки которого и заявленная им цена были названы аукционистом последними.</w:t>
            </w:r>
          </w:p>
        </w:tc>
      </w:tr>
      <w:tr w:rsidR="00B70F8C" w:rsidRPr="007928F6" w14:paraId="7EBCCE4D" w14:textId="77777777" w:rsidTr="0051309D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D79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59F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Номер контактного телефона и место нахождения ответственного лица организатора торгов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B65B" w14:textId="781FE7B2" w:rsidR="00B70F8C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делам муниципальной собственности города Вятские Поляны Кировской области. Адрес: 612964, Кировская область, г.</w:t>
            </w:r>
            <w:r w:rsidR="00EC5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Вятские Поляны,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Центральный, д. 5</w:t>
            </w:r>
          </w:p>
          <w:p w14:paraId="37E0B9D8" w14:textId="77777777" w:rsidR="00B70F8C" w:rsidRPr="000502E8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kom</w:t>
            </w:r>
            <w:proofErr w:type="spellEnd"/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imushestvo</w:t>
            </w:r>
            <w:proofErr w:type="spellEnd"/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rambler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14:paraId="434665D1" w14:textId="0B3CE553" w:rsidR="00B70F8C" w:rsidRPr="007928F6" w:rsidRDefault="00B70F8C" w:rsidP="00112C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Контактные телефоны: 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7-70-20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контактное лицо Григорьева Оксана Васильевна, 7-63-61, контактное лицо </w:t>
            </w:r>
            <w:proofErr w:type="spellStart"/>
            <w:r w:rsidR="00112C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</w:t>
            </w:r>
            <w:bookmarkStart w:id="0" w:name="_GoBack"/>
            <w:bookmarkEnd w:id="0"/>
            <w:r w:rsidR="00112C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алкина</w:t>
            </w:r>
            <w:proofErr w:type="spellEnd"/>
            <w:r w:rsidR="00112C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</w:tr>
    </w:tbl>
    <w:p w14:paraId="2C4355D6" w14:textId="77777777" w:rsidR="008E1B0A" w:rsidRPr="007928F6" w:rsidRDefault="008E1B0A" w:rsidP="004E5F1E">
      <w:pPr>
        <w:rPr>
          <w:rFonts w:ascii="Times New Roman" w:hAnsi="Times New Roman" w:cs="Times New Roman"/>
          <w:sz w:val="25"/>
          <w:szCs w:val="25"/>
        </w:rPr>
      </w:pPr>
    </w:p>
    <w:p w14:paraId="2E40C1F1" w14:textId="77777777" w:rsidR="00947950" w:rsidRPr="007928F6" w:rsidRDefault="00947950" w:rsidP="004E5F1E">
      <w:pPr>
        <w:rPr>
          <w:sz w:val="25"/>
          <w:szCs w:val="25"/>
        </w:rPr>
      </w:pPr>
    </w:p>
    <w:sectPr w:rsidR="00947950" w:rsidRPr="007928F6" w:rsidSect="00B70F8C"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216A7B"/>
    <w:multiLevelType w:val="hybridMultilevel"/>
    <w:tmpl w:val="647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46898"/>
    <w:multiLevelType w:val="hybridMultilevel"/>
    <w:tmpl w:val="5B2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C5DCD"/>
    <w:multiLevelType w:val="hybridMultilevel"/>
    <w:tmpl w:val="4D8A365A"/>
    <w:lvl w:ilvl="0" w:tplc="B26EA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74422"/>
    <w:multiLevelType w:val="hybridMultilevel"/>
    <w:tmpl w:val="2826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B4"/>
    <w:rsid w:val="00001121"/>
    <w:rsid w:val="00003544"/>
    <w:rsid w:val="00004E96"/>
    <w:rsid w:val="00015187"/>
    <w:rsid w:val="0002307D"/>
    <w:rsid w:val="0005006F"/>
    <w:rsid w:val="000502E8"/>
    <w:rsid w:val="000606C2"/>
    <w:rsid w:val="00060823"/>
    <w:rsid w:val="000806A5"/>
    <w:rsid w:val="00084B0F"/>
    <w:rsid w:val="00091431"/>
    <w:rsid w:val="000A3512"/>
    <w:rsid w:val="000E59B7"/>
    <w:rsid w:val="000F29D8"/>
    <w:rsid w:val="00112CDA"/>
    <w:rsid w:val="001322DA"/>
    <w:rsid w:val="00137965"/>
    <w:rsid w:val="001452E6"/>
    <w:rsid w:val="001526AE"/>
    <w:rsid w:val="00157237"/>
    <w:rsid w:val="00163EFE"/>
    <w:rsid w:val="00172ED9"/>
    <w:rsid w:val="001743FC"/>
    <w:rsid w:val="0017639A"/>
    <w:rsid w:val="00196C5D"/>
    <w:rsid w:val="001A16CA"/>
    <w:rsid w:val="001B041A"/>
    <w:rsid w:val="001B5985"/>
    <w:rsid w:val="001D475D"/>
    <w:rsid w:val="001E5F3E"/>
    <w:rsid w:val="00212681"/>
    <w:rsid w:val="0022552F"/>
    <w:rsid w:val="00234B71"/>
    <w:rsid w:val="00236693"/>
    <w:rsid w:val="00240029"/>
    <w:rsid w:val="002443F2"/>
    <w:rsid w:val="002527FF"/>
    <w:rsid w:val="002729D5"/>
    <w:rsid w:val="002A27B3"/>
    <w:rsid w:val="002A6D11"/>
    <w:rsid w:val="002B142E"/>
    <w:rsid w:val="002B6A3F"/>
    <w:rsid w:val="002D2D6E"/>
    <w:rsid w:val="002F7746"/>
    <w:rsid w:val="003062AB"/>
    <w:rsid w:val="00314EA2"/>
    <w:rsid w:val="00316CAE"/>
    <w:rsid w:val="00320ABE"/>
    <w:rsid w:val="00327FA5"/>
    <w:rsid w:val="00334F99"/>
    <w:rsid w:val="00351107"/>
    <w:rsid w:val="003809F9"/>
    <w:rsid w:val="00383C78"/>
    <w:rsid w:val="0039736C"/>
    <w:rsid w:val="003A7F7E"/>
    <w:rsid w:val="003C3BAB"/>
    <w:rsid w:val="003D02DF"/>
    <w:rsid w:val="003D6E27"/>
    <w:rsid w:val="003E1CE4"/>
    <w:rsid w:val="00403B56"/>
    <w:rsid w:val="00405F00"/>
    <w:rsid w:val="004224C2"/>
    <w:rsid w:val="00423707"/>
    <w:rsid w:val="004271FF"/>
    <w:rsid w:val="004535D9"/>
    <w:rsid w:val="00463935"/>
    <w:rsid w:val="004656F1"/>
    <w:rsid w:val="00476D99"/>
    <w:rsid w:val="0047769D"/>
    <w:rsid w:val="00484F5A"/>
    <w:rsid w:val="004939AC"/>
    <w:rsid w:val="004A3AAF"/>
    <w:rsid w:val="004E5F1E"/>
    <w:rsid w:val="004F53DB"/>
    <w:rsid w:val="00503C73"/>
    <w:rsid w:val="00505D75"/>
    <w:rsid w:val="0051309D"/>
    <w:rsid w:val="00513277"/>
    <w:rsid w:val="00513342"/>
    <w:rsid w:val="005168E9"/>
    <w:rsid w:val="005172B9"/>
    <w:rsid w:val="00525819"/>
    <w:rsid w:val="00530684"/>
    <w:rsid w:val="00537267"/>
    <w:rsid w:val="00541A6B"/>
    <w:rsid w:val="005710C1"/>
    <w:rsid w:val="00581E0A"/>
    <w:rsid w:val="005934B9"/>
    <w:rsid w:val="005A01F3"/>
    <w:rsid w:val="005B0DA2"/>
    <w:rsid w:val="005D0102"/>
    <w:rsid w:val="005E563C"/>
    <w:rsid w:val="00612C5C"/>
    <w:rsid w:val="00616307"/>
    <w:rsid w:val="00621D12"/>
    <w:rsid w:val="00634BAD"/>
    <w:rsid w:val="00640F1E"/>
    <w:rsid w:val="00643F49"/>
    <w:rsid w:val="00686DB2"/>
    <w:rsid w:val="006D3317"/>
    <w:rsid w:val="006E63B6"/>
    <w:rsid w:val="006F2FFA"/>
    <w:rsid w:val="00712C80"/>
    <w:rsid w:val="00713B75"/>
    <w:rsid w:val="007204A5"/>
    <w:rsid w:val="007276B1"/>
    <w:rsid w:val="0073433A"/>
    <w:rsid w:val="0074773A"/>
    <w:rsid w:val="0075249C"/>
    <w:rsid w:val="00757F2D"/>
    <w:rsid w:val="00772AEC"/>
    <w:rsid w:val="007928F6"/>
    <w:rsid w:val="0079465D"/>
    <w:rsid w:val="007A0F6D"/>
    <w:rsid w:val="007A0F98"/>
    <w:rsid w:val="007A31C1"/>
    <w:rsid w:val="007A7C69"/>
    <w:rsid w:val="007C554C"/>
    <w:rsid w:val="007E45B3"/>
    <w:rsid w:val="007E4FF8"/>
    <w:rsid w:val="007E6F8B"/>
    <w:rsid w:val="00810CF1"/>
    <w:rsid w:val="00833343"/>
    <w:rsid w:val="00833DCC"/>
    <w:rsid w:val="00841FA3"/>
    <w:rsid w:val="00862FB4"/>
    <w:rsid w:val="00871207"/>
    <w:rsid w:val="008777C4"/>
    <w:rsid w:val="00882D0B"/>
    <w:rsid w:val="008830DC"/>
    <w:rsid w:val="00890CEC"/>
    <w:rsid w:val="00890EE7"/>
    <w:rsid w:val="008A2D08"/>
    <w:rsid w:val="008A3779"/>
    <w:rsid w:val="008B6B55"/>
    <w:rsid w:val="008D1312"/>
    <w:rsid w:val="008D73F1"/>
    <w:rsid w:val="008E1B0A"/>
    <w:rsid w:val="008E30A8"/>
    <w:rsid w:val="008E401E"/>
    <w:rsid w:val="00901E62"/>
    <w:rsid w:val="009338A8"/>
    <w:rsid w:val="00933D79"/>
    <w:rsid w:val="00933E2C"/>
    <w:rsid w:val="00944FC9"/>
    <w:rsid w:val="00947950"/>
    <w:rsid w:val="009649DD"/>
    <w:rsid w:val="0097153B"/>
    <w:rsid w:val="009938A8"/>
    <w:rsid w:val="009A4188"/>
    <w:rsid w:val="009D08B4"/>
    <w:rsid w:val="009D34AD"/>
    <w:rsid w:val="009E3FD8"/>
    <w:rsid w:val="009E5B28"/>
    <w:rsid w:val="00A02084"/>
    <w:rsid w:val="00A07A56"/>
    <w:rsid w:val="00A17AA9"/>
    <w:rsid w:val="00A3348E"/>
    <w:rsid w:val="00A34833"/>
    <w:rsid w:val="00A366A3"/>
    <w:rsid w:val="00A409D1"/>
    <w:rsid w:val="00A516B4"/>
    <w:rsid w:val="00A54E10"/>
    <w:rsid w:val="00A65580"/>
    <w:rsid w:val="00A679CF"/>
    <w:rsid w:val="00A92DBF"/>
    <w:rsid w:val="00A93AE0"/>
    <w:rsid w:val="00AA2239"/>
    <w:rsid w:val="00AA5CF7"/>
    <w:rsid w:val="00AB1EF9"/>
    <w:rsid w:val="00AC181A"/>
    <w:rsid w:val="00AD3E3F"/>
    <w:rsid w:val="00AD54EF"/>
    <w:rsid w:val="00AE1C05"/>
    <w:rsid w:val="00AE330A"/>
    <w:rsid w:val="00B14EAA"/>
    <w:rsid w:val="00B31A5D"/>
    <w:rsid w:val="00B52141"/>
    <w:rsid w:val="00B56654"/>
    <w:rsid w:val="00B669E2"/>
    <w:rsid w:val="00B70F8C"/>
    <w:rsid w:val="00B72AD6"/>
    <w:rsid w:val="00B776BE"/>
    <w:rsid w:val="00BA4AAB"/>
    <w:rsid w:val="00BA4ED8"/>
    <w:rsid w:val="00BC67BC"/>
    <w:rsid w:val="00C03001"/>
    <w:rsid w:val="00C04600"/>
    <w:rsid w:val="00C155C3"/>
    <w:rsid w:val="00C17EAA"/>
    <w:rsid w:val="00C257F1"/>
    <w:rsid w:val="00C26B22"/>
    <w:rsid w:val="00C3510A"/>
    <w:rsid w:val="00C44BC8"/>
    <w:rsid w:val="00C46851"/>
    <w:rsid w:val="00C52053"/>
    <w:rsid w:val="00C63062"/>
    <w:rsid w:val="00C648ED"/>
    <w:rsid w:val="00C66A7E"/>
    <w:rsid w:val="00C8139C"/>
    <w:rsid w:val="00C81CBC"/>
    <w:rsid w:val="00C863FB"/>
    <w:rsid w:val="00C92E1D"/>
    <w:rsid w:val="00CC4169"/>
    <w:rsid w:val="00CD6049"/>
    <w:rsid w:val="00CE74C3"/>
    <w:rsid w:val="00D024E9"/>
    <w:rsid w:val="00D026BD"/>
    <w:rsid w:val="00D27674"/>
    <w:rsid w:val="00D5710E"/>
    <w:rsid w:val="00D712EB"/>
    <w:rsid w:val="00D8540A"/>
    <w:rsid w:val="00D87F7E"/>
    <w:rsid w:val="00DC43AD"/>
    <w:rsid w:val="00DD7B35"/>
    <w:rsid w:val="00DE5E8E"/>
    <w:rsid w:val="00E03ED0"/>
    <w:rsid w:val="00E05DB2"/>
    <w:rsid w:val="00E15A2E"/>
    <w:rsid w:val="00E33FF8"/>
    <w:rsid w:val="00E77FC1"/>
    <w:rsid w:val="00E9292D"/>
    <w:rsid w:val="00E941E9"/>
    <w:rsid w:val="00EC029D"/>
    <w:rsid w:val="00EC5112"/>
    <w:rsid w:val="00EC6B69"/>
    <w:rsid w:val="00ED02E7"/>
    <w:rsid w:val="00ED6D39"/>
    <w:rsid w:val="00ED6D4D"/>
    <w:rsid w:val="00EE1C4C"/>
    <w:rsid w:val="00EE3D59"/>
    <w:rsid w:val="00F006DA"/>
    <w:rsid w:val="00F04CC9"/>
    <w:rsid w:val="00F14254"/>
    <w:rsid w:val="00F1480A"/>
    <w:rsid w:val="00F20A2F"/>
    <w:rsid w:val="00F24CBA"/>
    <w:rsid w:val="00F53FFC"/>
    <w:rsid w:val="00F546B3"/>
    <w:rsid w:val="00F82D47"/>
    <w:rsid w:val="00F8713E"/>
    <w:rsid w:val="00FA218A"/>
    <w:rsid w:val="00FB18C5"/>
    <w:rsid w:val="00FC23C6"/>
    <w:rsid w:val="00FD2F8F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7263"/>
  <w15:docId w15:val="{942D8B6E-60FB-4674-9560-515CBB4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69"/>
  </w:style>
  <w:style w:type="paragraph" w:styleId="1">
    <w:name w:val="heading 1"/>
    <w:basedOn w:val="a"/>
    <w:next w:val="a"/>
    <w:link w:val="10"/>
    <w:qFormat/>
    <w:rsid w:val="008A2D08"/>
    <w:pPr>
      <w:keepNext/>
      <w:tabs>
        <w:tab w:val="num" w:pos="3479"/>
      </w:tabs>
      <w:suppressAutoHyphens/>
      <w:spacing w:after="0" w:line="240" w:lineRule="auto"/>
      <w:ind w:left="3479" w:hanging="360"/>
      <w:jc w:val="center"/>
      <w:outlineLv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0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43FC"/>
    <w:pPr>
      <w:ind w:left="720"/>
      <w:contextualSpacing/>
    </w:pPr>
  </w:style>
  <w:style w:type="paragraph" w:customStyle="1" w:styleId="11">
    <w:name w:val="Заголовок1"/>
    <w:basedOn w:val="a"/>
    <w:next w:val="a5"/>
    <w:rsid w:val="00423707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unhideWhenUsed/>
    <w:rsid w:val="004237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23707"/>
  </w:style>
  <w:style w:type="paragraph" w:styleId="a7">
    <w:name w:val="Balloon Text"/>
    <w:basedOn w:val="a"/>
    <w:link w:val="a8"/>
    <w:uiPriority w:val="99"/>
    <w:semiHidden/>
    <w:unhideWhenUsed/>
    <w:rsid w:val="008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12"/>
    <w:rPr>
      <w:rFonts w:ascii="Tahoma" w:hAnsi="Tahoma" w:cs="Tahoma"/>
      <w:sz w:val="16"/>
      <w:szCs w:val="16"/>
    </w:rPr>
  </w:style>
  <w:style w:type="character" w:styleId="a9">
    <w:name w:val="Strong"/>
    <w:basedOn w:val="a0"/>
    <w:rsid w:val="00530684"/>
    <w:rPr>
      <w:b/>
      <w:bCs/>
    </w:rPr>
  </w:style>
  <w:style w:type="character" w:customStyle="1" w:styleId="10">
    <w:name w:val="Заголовок 1 Знак"/>
    <w:basedOn w:val="a0"/>
    <w:link w:val="1"/>
    <w:rsid w:val="008A2D0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rsid w:val="00A17AA9"/>
    <w:pPr>
      <w:spacing w:after="0" w:line="240" w:lineRule="auto"/>
    </w:pPr>
  </w:style>
  <w:style w:type="character" w:customStyle="1" w:styleId="2">
    <w:name w:val="Основной текст (2)_"/>
    <w:link w:val="21"/>
    <w:uiPriority w:val="99"/>
    <w:rsid w:val="00DD7B3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D7B35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28">
    <w:name w:val="Основной текст (2) + 8"/>
    <w:aliases w:val="5 pt,Полужирный"/>
    <w:uiPriority w:val="99"/>
    <w:rsid w:val="00DD7B3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281">
    <w:name w:val="Основной текст (2) + 81"/>
    <w:aliases w:val="5 pt1"/>
    <w:uiPriority w:val="99"/>
    <w:rsid w:val="00DD7B3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B52141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52141"/>
    <w:pPr>
      <w:widowControl w:val="0"/>
      <w:shd w:val="clear" w:color="auto" w:fill="FFFFFF"/>
      <w:spacing w:before="420" w:after="120" w:line="240" w:lineRule="atLeast"/>
      <w:jc w:val="both"/>
    </w:pPr>
    <w:rPr>
      <w:sz w:val="26"/>
      <w:szCs w:val="26"/>
    </w:rPr>
  </w:style>
  <w:style w:type="character" w:customStyle="1" w:styleId="3">
    <w:name w:val="Заголовок №3_"/>
    <w:link w:val="30"/>
    <w:uiPriority w:val="99"/>
    <w:rsid w:val="00D27674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27674"/>
    <w:pPr>
      <w:widowControl w:val="0"/>
      <w:shd w:val="clear" w:color="auto" w:fill="FFFFFF"/>
      <w:spacing w:after="360" w:line="240" w:lineRule="atLeast"/>
      <w:jc w:val="both"/>
      <w:outlineLvl w:val="2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6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yatskiepolyany-r4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yatskiepolyany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5EC7-E444-46AE-AF81-FCA8085C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Тетерина</dc:creator>
  <cp:lastModifiedBy>User</cp:lastModifiedBy>
  <cp:revision>8</cp:revision>
  <cp:lastPrinted>2024-02-29T12:05:00Z</cp:lastPrinted>
  <dcterms:created xsi:type="dcterms:W3CDTF">2025-01-21T08:32:00Z</dcterms:created>
  <dcterms:modified xsi:type="dcterms:W3CDTF">2025-01-24T08:36:00Z</dcterms:modified>
</cp:coreProperties>
</file>