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7B" w:rsidRPr="00D10139" w:rsidRDefault="00BC677B" w:rsidP="00BC677B">
      <w:pPr>
        <w:tabs>
          <w:tab w:val="left" w:pos="851"/>
        </w:tabs>
        <w:spacing w:after="0"/>
        <w:jc w:val="center"/>
        <w:rPr>
          <w:rFonts w:eastAsiaTheme="minorEastAsia"/>
        </w:rPr>
      </w:pPr>
      <w:r>
        <w:rPr>
          <w:rFonts w:eastAsiaTheme="minorEastAsia"/>
          <w:noProof/>
          <w:sz w:val="24"/>
          <w:szCs w:val="24"/>
          <w:lang w:eastAsia="ru-RU"/>
        </w:rPr>
        <w:drawing>
          <wp:inline distT="0" distB="0" distL="0" distR="0">
            <wp:extent cx="508000" cy="6299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7B" w:rsidRPr="00D10139" w:rsidRDefault="00BC677B" w:rsidP="00BC677B">
      <w:pPr>
        <w:spacing w:after="0"/>
        <w:rPr>
          <w:rFonts w:eastAsiaTheme="minorEastAsia"/>
        </w:rPr>
      </w:pPr>
    </w:p>
    <w:p w:rsidR="00BC677B" w:rsidRPr="00D10139" w:rsidRDefault="00BC677B" w:rsidP="00BC677B">
      <w:pPr>
        <w:spacing w:after="0"/>
        <w:ind w:left="-1134" w:firstLine="1134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D10139">
        <w:rPr>
          <w:rFonts w:ascii="Times New Roman" w:eastAsiaTheme="minorEastAsia" w:hAnsi="Times New Roman"/>
          <w:b/>
          <w:sz w:val="28"/>
          <w:szCs w:val="28"/>
        </w:rPr>
        <w:t>КОНТРОЛЬНО-СЧЕТНАЯ КОМИССИЯ</w:t>
      </w:r>
    </w:p>
    <w:p w:rsidR="00BC677B" w:rsidRPr="00D10139" w:rsidRDefault="00BC677B" w:rsidP="00BC677B">
      <w:pPr>
        <w:spacing w:after="0"/>
        <w:ind w:left="-1134" w:firstLine="1134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D10139">
        <w:rPr>
          <w:rFonts w:ascii="Times New Roman" w:eastAsiaTheme="minorEastAsia" w:hAnsi="Times New Roman"/>
          <w:b/>
          <w:sz w:val="28"/>
          <w:szCs w:val="28"/>
        </w:rPr>
        <w:t>ГОРОДА ВЯТСКИЕ ПОЛЯНЫ КИРОВСКОЙ ОБЛАСТИ</w:t>
      </w:r>
    </w:p>
    <w:p w:rsidR="00BC677B" w:rsidRPr="00D10139" w:rsidRDefault="00BC677B" w:rsidP="00BC677B">
      <w:pPr>
        <w:spacing w:after="0"/>
        <w:jc w:val="center"/>
        <w:rPr>
          <w:rFonts w:ascii="Times New Roman" w:eastAsiaTheme="minorEastAsia" w:hAnsi="Times New Roman"/>
        </w:rPr>
      </w:pPr>
      <w:r w:rsidRPr="00D10139">
        <w:rPr>
          <w:rFonts w:ascii="Times New Roman" w:eastAsiaTheme="minorEastAsia" w:hAnsi="Times New Roman"/>
        </w:rPr>
        <w:t xml:space="preserve">Ул. Гагарина, 28 «а», </w:t>
      </w:r>
      <w:proofErr w:type="gramStart"/>
      <w:r w:rsidRPr="00D10139">
        <w:rPr>
          <w:rFonts w:ascii="Times New Roman" w:eastAsiaTheme="minorEastAsia" w:hAnsi="Times New Roman"/>
        </w:rPr>
        <w:t>г</w:t>
      </w:r>
      <w:proofErr w:type="gramEnd"/>
      <w:r w:rsidRPr="00D10139">
        <w:rPr>
          <w:rFonts w:ascii="Times New Roman" w:eastAsiaTheme="minorEastAsia" w:hAnsi="Times New Roman"/>
        </w:rPr>
        <w:t>. Вятские Поляны, Кировская область, 612964,</w:t>
      </w:r>
    </w:p>
    <w:p w:rsidR="00BC677B" w:rsidRPr="00D10139" w:rsidRDefault="00BC677B" w:rsidP="00BC677B">
      <w:pPr>
        <w:pBdr>
          <w:bottom w:val="single" w:sz="12" w:space="1" w:color="auto"/>
        </w:pBdr>
        <w:spacing w:after="0"/>
        <w:jc w:val="center"/>
        <w:rPr>
          <w:rFonts w:ascii="Times New Roman" w:eastAsiaTheme="minorEastAsia" w:hAnsi="Times New Roman"/>
        </w:rPr>
      </w:pPr>
      <w:r w:rsidRPr="00D10139">
        <w:rPr>
          <w:rFonts w:ascii="Times New Roman" w:eastAsiaTheme="minorEastAsia" w:hAnsi="Times New Roman"/>
        </w:rPr>
        <w:t xml:space="preserve">тел.: (83334) 7-67-47, факс (83334) 6-25-36, </w:t>
      </w:r>
      <w:r w:rsidRPr="00D10139">
        <w:rPr>
          <w:rFonts w:ascii="Times New Roman" w:eastAsiaTheme="minorEastAsia" w:hAnsi="Times New Roman"/>
          <w:lang w:val="en-US"/>
        </w:rPr>
        <w:t>E</w:t>
      </w:r>
      <w:r w:rsidRPr="00D10139">
        <w:rPr>
          <w:rFonts w:ascii="Times New Roman" w:eastAsiaTheme="minorEastAsia" w:hAnsi="Times New Roman"/>
        </w:rPr>
        <w:t>-</w:t>
      </w:r>
      <w:r w:rsidRPr="00D10139">
        <w:rPr>
          <w:rFonts w:ascii="Times New Roman" w:eastAsiaTheme="minorEastAsia" w:hAnsi="Times New Roman"/>
          <w:lang w:val="en-US"/>
        </w:rPr>
        <w:t>mail</w:t>
      </w:r>
      <w:r w:rsidRPr="00D10139">
        <w:rPr>
          <w:rFonts w:ascii="Times New Roman" w:eastAsiaTheme="minorEastAsia" w:hAnsi="Times New Roman"/>
        </w:rPr>
        <w:t xml:space="preserve">: </w:t>
      </w:r>
      <w:bookmarkStart w:id="0" w:name="clb790259"/>
      <w:r w:rsidR="005A53F0">
        <w:rPr>
          <w:rFonts w:ascii="Times New Roman" w:eastAsiaTheme="minorEastAsia" w:hAnsi="Times New Roman"/>
          <w:color w:val="0000FF"/>
          <w:u w:val="single"/>
        </w:rPr>
        <w:fldChar w:fldCharType="begin"/>
      </w:r>
      <w:r w:rsidR="0023331B">
        <w:rPr>
          <w:rFonts w:ascii="Times New Roman" w:eastAsiaTheme="minorEastAsia" w:hAnsi="Times New Roman"/>
          <w:color w:val="0000FF"/>
          <w:u w:val="single"/>
        </w:rPr>
        <w:instrText xml:space="preserve"> HYPERLINK "mailto:</w:instrText>
      </w:r>
      <w:r w:rsidR="0023331B" w:rsidRPr="00D10139">
        <w:rPr>
          <w:rFonts w:ascii="Times New Roman" w:eastAsiaTheme="minorEastAsia" w:hAnsi="Times New Roman"/>
          <w:color w:val="0000FF"/>
          <w:u w:val="single"/>
        </w:rPr>
        <w:instrText>ksk</w:instrText>
      </w:r>
      <w:r w:rsidR="0023331B">
        <w:rPr>
          <w:rFonts w:ascii="Times New Roman" w:eastAsiaTheme="minorEastAsia" w:hAnsi="Times New Roman"/>
          <w:color w:val="0000FF"/>
          <w:u w:val="single"/>
        </w:rPr>
        <w:instrText>_</w:instrText>
      </w:r>
      <w:r w:rsidR="0023331B" w:rsidRPr="00D10139">
        <w:rPr>
          <w:rFonts w:ascii="Times New Roman" w:eastAsiaTheme="minorEastAsia" w:hAnsi="Times New Roman"/>
          <w:color w:val="0000FF"/>
          <w:u w:val="single"/>
        </w:rPr>
        <w:instrText>vp@mail.ru</w:instrText>
      </w:r>
      <w:r w:rsidR="0023331B">
        <w:rPr>
          <w:rFonts w:ascii="Times New Roman" w:eastAsiaTheme="minorEastAsia" w:hAnsi="Times New Roman"/>
          <w:color w:val="0000FF"/>
          <w:u w:val="single"/>
        </w:rPr>
        <w:instrText xml:space="preserve">" </w:instrText>
      </w:r>
      <w:r w:rsidR="005A53F0">
        <w:rPr>
          <w:rFonts w:ascii="Times New Roman" w:eastAsiaTheme="minorEastAsia" w:hAnsi="Times New Roman"/>
          <w:color w:val="0000FF"/>
          <w:u w:val="single"/>
        </w:rPr>
        <w:fldChar w:fldCharType="separate"/>
      </w:r>
      <w:r w:rsidR="0023331B" w:rsidRPr="00FA0B90">
        <w:rPr>
          <w:rStyle w:val="a9"/>
          <w:rFonts w:ascii="Times New Roman" w:eastAsiaTheme="minorEastAsia" w:hAnsi="Times New Roman"/>
        </w:rPr>
        <w:t>ksk_vp@mail.ru</w:t>
      </w:r>
      <w:bookmarkEnd w:id="0"/>
      <w:r w:rsidR="005A53F0">
        <w:rPr>
          <w:rFonts w:ascii="Times New Roman" w:eastAsiaTheme="minorEastAsia" w:hAnsi="Times New Roman"/>
          <w:color w:val="0000FF"/>
          <w:u w:val="single"/>
        </w:rPr>
        <w:fldChar w:fldCharType="end"/>
      </w:r>
    </w:p>
    <w:p w:rsidR="00BC677B" w:rsidRPr="00D10139" w:rsidRDefault="00BC677B" w:rsidP="00BC677B">
      <w:pPr>
        <w:spacing w:after="0"/>
        <w:jc w:val="both"/>
        <w:rPr>
          <w:rFonts w:ascii="Times New Roman" w:eastAsiaTheme="minorEastAsia" w:hAnsi="Times New Roman"/>
        </w:rPr>
      </w:pPr>
    </w:p>
    <w:p w:rsidR="00BC677B" w:rsidRDefault="00BC677B" w:rsidP="00BC677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BC677B" w:rsidRPr="00F77888" w:rsidRDefault="00BC677B" w:rsidP="00BC677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ЗАКЛЮЧЕНИЕ</w:t>
      </w:r>
      <w:r w:rsidR="005446FE">
        <w:rPr>
          <w:rFonts w:ascii="Times New Roman" w:eastAsiaTheme="minorEastAsia" w:hAnsi="Times New Roman"/>
          <w:sz w:val="28"/>
          <w:szCs w:val="28"/>
        </w:rPr>
        <w:t xml:space="preserve"> </w:t>
      </w:r>
      <w:r w:rsidR="005446FE" w:rsidRPr="00F77888">
        <w:rPr>
          <w:rFonts w:ascii="Times New Roman" w:eastAsiaTheme="minorEastAsia" w:hAnsi="Times New Roman"/>
          <w:sz w:val="28"/>
          <w:szCs w:val="28"/>
        </w:rPr>
        <w:t>№</w:t>
      </w:r>
      <w:r w:rsidR="00F77888" w:rsidRPr="00F77888">
        <w:rPr>
          <w:rFonts w:ascii="Times New Roman" w:eastAsiaTheme="minorEastAsia" w:hAnsi="Times New Roman"/>
          <w:sz w:val="28"/>
          <w:szCs w:val="28"/>
        </w:rPr>
        <w:t xml:space="preserve"> 15</w:t>
      </w:r>
    </w:p>
    <w:p w:rsidR="00BC677B" w:rsidRDefault="00BC677B" w:rsidP="00BC677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по результатам проведенного экспертно-аналитического мероприятия «Мониторинг реализации региональных (национальных) проектов на территории муниципального образования городского округа город Вятские Поляны Кировской области» за </w:t>
      </w:r>
      <w:r w:rsidR="005F1065">
        <w:rPr>
          <w:rFonts w:ascii="Times New Roman" w:eastAsiaTheme="minorEastAsia" w:hAnsi="Times New Roman"/>
          <w:sz w:val="28"/>
          <w:szCs w:val="28"/>
        </w:rPr>
        <w:t>1 квартал</w:t>
      </w:r>
      <w:r>
        <w:rPr>
          <w:rFonts w:ascii="Times New Roman" w:eastAsiaTheme="minorEastAsia" w:hAnsi="Times New Roman"/>
          <w:sz w:val="28"/>
          <w:szCs w:val="28"/>
        </w:rPr>
        <w:t xml:space="preserve"> 202</w:t>
      </w:r>
      <w:r w:rsidR="00B85377">
        <w:rPr>
          <w:rFonts w:ascii="Times New Roman" w:eastAsiaTheme="minorEastAsia" w:hAnsi="Times New Roman"/>
          <w:sz w:val="28"/>
          <w:szCs w:val="28"/>
        </w:rPr>
        <w:t>3</w:t>
      </w:r>
      <w:r>
        <w:rPr>
          <w:rFonts w:ascii="Times New Roman" w:eastAsiaTheme="minorEastAsia" w:hAnsi="Times New Roman"/>
          <w:sz w:val="28"/>
          <w:szCs w:val="28"/>
        </w:rPr>
        <w:t xml:space="preserve"> года</w:t>
      </w:r>
    </w:p>
    <w:p w:rsidR="00BC677B" w:rsidRDefault="00BC677B" w:rsidP="00BC677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BC677B" w:rsidRPr="00D10139" w:rsidRDefault="00BC677B" w:rsidP="00BC677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BC677B" w:rsidRPr="00D10139" w:rsidRDefault="00BC677B" w:rsidP="00BC677B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0139">
        <w:rPr>
          <w:rFonts w:ascii="Times New Roman" w:eastAsiaTheme="minorEastAsia" w:hAnsi="Times New Roman"/>
          <w:sz w:val="28"/>
          <w:szCs w:val="28"/>
          <w:lang w:eastAsia="ru-RU"/>
        </w:rPr>
        <w:t>г. Вятские Поляны</w:t>
      </w:r>
      <w:r w:rsidRPr="00D10139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10139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10139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10139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10139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10139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10139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8F6237" w:rsidRPr="00F77888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</w:t>
      </w:r>
      <w:r w:rsidR="00C363C2" w:rsidRPr="00F77888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F77888" w:rsidRPr="00F77888">
        <w:rPr>
          <w:rFonts w:ascii="Times New Roman" w:eastAsiaTheme="minorEastAsia" w:hAnsi="Times New Roman"/>
          <w:sz w:val="28"/>
          <w:szCs w:val="28"/>
          <w:lang w:eastAsia="ru-RU"/>
        </w:rPr>
        <w:t>0</w:t>
      </w:r>
      <w:r w:rsidRPr="000A26F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0</w:t>
      </w:r>
      <w:r w:rsidR="005F1065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.202</w:t>
      </w:r>
      <w:r w:rsidR="005446FE">
        <w:rPr>
          <w:rFonts w:ascii="Times New Roman" w:eastAsiaTheme="minorEastAsia" w:hAnsi="Times New Roman"/>
          <w:sz w:val="28"/>
          <w:szCs w:val="28"/>
          <w:lang w:eastAsia="ru-RU"/>
        </w:rPr>
        <w:t>3</w:t>
      </w:r>
    </w:p>
    <w:p w:rsidR="00BC677B" w:rsidRDefault="00BC677B" w:rsidP="00BC677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C677B" w:rsidRPr="00D10139" w:rsidRDefault="00BC677B" w:rsidP="00BC677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C677B" w:rsidRDefault="00BC677B" w:rsidP="00BC677B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223D">
        <w:rPr>
          <w:rFonts w:ascii="Times New Roman" w:hAnsi="Times New Roman"/>
          <w:sz w:val="28"/>
          <w:szCs w:val="28"/>
        </w:rPr>
        <w:t xml:space="preserve">В соответствии </w:t>
      </w:r>
      <w:r w:rsidRPr="00BE22DB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Pr="00BE22DB">
        <w:rPr>
          <w:rFonts w:ascii="Times New Roman" w:hAnsi="Times New Roman"/>
          <w:sz w:val="28"/>
          <w:szCs w:val="28"/>
        </w:rPr>
        <w:t>п</w:t>
      </w:r>
      <w:r w:rsidR="005F1065">
        <w:rPr>
          <w:rFonts w:ascii="Times New Roman" w:hAnsi="Times New Roman"/>
          <w:sz w:val="28"/>
          <w:szCs w:val="28"/>
        </w:rPr>
        <w:t>унктом</w:t>
      </w:r>
      <w:r w:rsidR="008F6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5F1065">
        <w:rPr>
          <w:rFonts w:ascii="Times New Roman" w:hAnsi="Times New Roman"/>
          <w:sz w:val="28"/>
          <w:szCs w:val="28"/>
        </w:rPr>
        <w:t>3</w:t>
      </w:r>
      <w:r w:rsidRPr="00BE22DB">
        <w:rPr>
          <w:rFonts w:ascii="Times New Roman" w:hAnsi="Times New Roman"/>
          <w:sz w:val="28"/>
          <w:szCs w:val="28"/>
        </w:rPr>
        <w:t xml:space="preserve"> плана работы </w:t>
      </w:r>
      <w:r>
        <w:rPr>
          <w:rFonts w:ascii="Times New Roman" w:hAnsi="Times New Roman"/>
          <w:sz w:val="28"/>
          <w:szCs w:val="28"/>
        </w:rPr>
        <w:t>к</w:t>
      </w:r>
      <w:r w:rsidRPr="00BE22DB">
        <w:rPr>
          <w:rFonts w:ascii="Times New Roman" w:hAnsi="Times New Roman"/>
          <w:sz w:val="28"/>
          <w:szCs w:val="28"/>
        </w:rPr>
        <w:t xml:space="preserve">онтрольно-счетной </w:t>
      </w:r>
      <w:r w:rsidRPr="00BE22DB">
        <w:rPr>
          <w:rFonts w:ascii="Times New Roman" w:hAnsi="Times New Roman"/>
          <w:sz w:val="28"/>
          <w:szCs w:val="28"/>
          <w:lang w:eastAsia="ar-SA"/>
        </w:rPr>
        <w:t>комиссии города Вятские Поляны, утвержденного распоряжением контрольно-счетной комиссии города Вятские Поляны от 2</w:t>
      </w:r>
      <w:r w:rsidR="00B85377">
        <w:rPr>
          <w:rFonts w:ascii="Times New Roman" w:hAnsi="Times New Roman"/>
          <w:sz w:val="28"/>
          <w:szCs w:val="28"/>
          <w:lang w:eastAsia="ar-SA"/>
        </w:rPr>
        <w:t>0</w:t>
      </w:r>
      <w:r>
        <w:rPr>
          <w:rFonts w:ascii="Times New Roman" w:hAnsi="Times New Roman"/>
          <w:sz w:val="28"/>
          <w:szCs w:val="28"/>
          <w:lang w:eastAsia="ar-SA"/>
        </w:rPr>
        <w:t>.12.20</w:t>
      </w:r>
      <w:r w:rsidR="005F1065">
        <w:rPr>
          <w:rFonts w:ascii="Times New Roman" w:hAnsi="Times New Roman"/>
          <w:sz w:val="28"/>
          <w:szCs w:val="28"/>
          <w:lang w:eastAsia="ar-SA"/>
        </w:rPr>
        <w:t>2</w:t>
      </w:r>
      <w:r w:rsidR="00B85377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F6237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85377">
        <w:rPr>
          <w:rFonts w:ascii="Times New Roman" w:hAnsi="Times New Roman"/>
          <w:sz w:val="28"/>
          <w:szCs w:val="28"/>
          <w:lang w:eastAsia="ar-SA"/>
        </w:rPr>
        <w:t>14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="00962D87">
        <w:rPr>
          <w:rFonts w:ascii="Times New Roman" w:hAnsi="Times New Roman"/>
          <w:sz w:val="28"/>
          <w:szCs w:val="28"/>
          <w:lang w:eastAsia="ar-SA"/>
        </w:rPr>
        <w:t xml:space="preserve"> главным инспектором </w:t>
      </w:r>
      <w:r w:rsidR="00962D87" w:rsidRPr="00BE22DB">
        <w:rPr>
          <w:rFonts w:ascii="Times New Roman" w:hAnsi="Times New Roman"/>
          <w:sz w:val="28"/>
          <w:szCs w:val="28"/>
          <w:lang w:eastAsia="ar-SA"/>
        </w:rPr>
        <w:t>контрольно-счетной комиссии города Вятские Поляны</w:t>
      </w:r>
      <w:r w:rsidR="00962D87">
        <w:rPr>
          <w:rFonts w:ascii="Times New Roman" w:hAnsi="Times New Roman"/>
          <w:sz w:val="28"/>
          <w:szCs w:val="28"/>
          <w:lang w:eastAsia="ar-SA"/>
        </w:rPr>
        <w:t xml:space="preserve"> Сычёвой Е.Л. </w:t>
      </w:r>
      <w:r w:rsidRPr="00BE22DB">
        <w:rPr>
          <w:rFonts w:ascii="Times New Roman" w:hAnsi="Times New Roman"/>
          <w:sz w:val="28"/>
          <w:szCs w:val="28"/>
          <w:lang w:eastAsia="ar-SA"/>
        </w:rPr>
        <w:t>проведен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="00962D8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экспертно-аналитическое мероприятие «Мониторинг реализации региональных (национальных) проектов на территории муниципального образования городского округа город Вятские Поляны Кировской области» за </w:t>
      </w:r>
      <w:r w:rsidR="005F1065">
        <w:rPr>
          <w:rFonts w:ascii="Times New Roman" w:eastAsiaTheme="minorEastAsia" w:hAnsi="Times New Roman"/>
          <w:sz w:val="28"/>
          <w:szCs w:val="28"/>
        </w:rPr>
        <w:t>1 квартал</w:t>
      </w:r>
      <w:r>
        <w:rPr>
          <w:rFonts w:ascii="Times New Roman" w:eastAsiaTheme="minorEastAsia" w:hAnsi="Times New Roman"/>
          <w:sz w:val="28"/>
          <w:szCs w:val="28"/>
        </w:rPr>
        <w:t xml:space="preserve"> 202</w:t>
      </w:r>
      <w:r w:rsidR="00B85377">
        <w:rPr>
          <w:rFonts w:ascii="Times New Roman" w:eastAsiaTheme="minorEastAsia" w:hAnsi="Times New Roman"/>
          <w:sz w:val="28"/>
          <w:szCs w:val="28"/>
        </w:rPr>
        <w:t>3</w:t>
      </w:r>
      <w:r>
        <w:rPr>
          <w:rFonts w:ascii="Times New Roman" w:eastAsiaTheme="minorEastAsia" w:hAnsi="Times New Roman"/>
          <w:sz w:val="28"/>
          <w:szCs w:val="28"/>
        </w:rPr>
        <w:t xml:space="preserve"> года</w:t>
      </w:r>
      <w:r w:rsidR="00BC2B25">
        <w:rPr>
          <w:rFonts w:ascii="Times New Roman" w:eastAsiaTheme="minorEastAsia" w:hAnsi="Times New Roman"/>
          <w:sz w:val="28"/>
          <w:szCs w:val="28"/>
        </w:rPr>
        <w:t>.</w:t>
      </w:r>
    </w:p>
    <w:p w:rsidR="00BC677B" w:rsidRDefault="00BC677B" w:rsidP="00BC677B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</w:p>
    <w:p w:rsidR="001F5383" w:rsidRDefault="00DF2C0D" w:rsidP="00DF2C0D">
      <w:pPr>
        <w:tabs>
          <w:tab w:val="left" w:pos="0"/>
        </w:tabs>
        <w:spacing w:after="0" w:line="240" w:lineRule="auto"/>
        <w:ind w:firstLine="712"/>
        <w:jc w:val="both"/>
        <w:rPr>
          <w:rFonts w:ascii="Times New Roman" w:hAnsi="Times New Roman"/>
          <w:sz w:val="28"/>
          <w:szCs w:val="28"/>
        </w:rPr>
      </w:pPr>
      <w:r w:rsidRPr="002F6FC0">
        <w:rPr>
          <w:rFonts w:ascii="Times New Roman" w:hAnsi="Times New Roman"/>
          <w:b/>
          <w:sz w:val="28"/>
          <w:szCs w:val="28"/>
        </w:rPr>
        <w:t>1.</w:t>
      </w:r>
      <w:r w:rsidR="00962D87">
        <w:rPr>
          <w:rFonts w:ascii="Times New Roman" w:hAnsi="Times New Roman"/>
          <w:b/>
          <w:sz w:val="28"/>
          <w:szCs w:val="28"/>
        </w:rPr>
        <w:t xml:space="preserve"> </w:t>
      </w:r>
      <w:r w:rsidR="00BC677B" w:rsidRPr="00DF2C0D">
        <w:rPr>
          <w:rFonts w:ascii="Times New Roman" w:hAnsi="Times New Roman"/>
          <w:sz w:val="28"/>
          <w:szCs w:val="28"/>
        </w:rPr>
        <w:t>В 202</w:t>
      </w:r>
      <w:r w:rsidR="00B85377">
        <w:rPr>
          <w:rFonts w:ascii="Times New Roman" w:hAnsi="Times New Roman"/>
          <w:sz w:val="28"/>
          <w:szCs w:val="28"/>
        </w:rPr>
        <w:t>3</w:t>
      </w:r>
      <w:r w:rsidR="00BC677B" w:rsidRPr="00DF2C0D">
        <w:rPr>
          <w:rFonts w:ascii="Times New Roman" w:hAnsi="Times New Roman"/>
          <w:sz w:val="28"/>
          <w:szCs w:val="28"/>
        </w:rPr>
        <w:t xml:space="preserve"> году на территории муниципального образования городского округа город Вятские Поляны Кировской области (</w:t>
      </w:r>
      <w:r w:rsidR="003E311C">
        <w:rPr>
          <w:rFonts w:ascii="Times New Roman" w:hAnsi="Times New Roman"/>
          <w:sz w:val="28"/>
          <w:szCs w:val="28"/>
        </w:rPr>
        <w:t xml:space="preserve">далее - </w:t>
      </w:r>
      <w:r w:rsidR="00BC677B" w:rsidRPr="00DF2C0D">
        <w:rPr>
          <w:rFonts w:ascii="Times New Roman" w:hAnsi="Times New Roman"/>
          <w:sz w:val="28"/>
          <w:szCs w:val="28"/>
        </w:rPr>
        <w:t xml:space="preserve">муниципальное образование, город Вятские Поляны) </w:t>
      </w:r>
      <w:r w:rsidR="001F5383" w:rsidRPr="00DF2C0D">
        <w:rPr>
          <w:rFonts w:ascii="Times New Roman" w:hAnsi="Times New Roman"/>
          <w:sz w:val="28"/>
          <w:szCs w:val="28"/>
        </w:rPr>
        <w:t xml:space="preserve">реализуются проекты в рамках </w:t>
      </w:r>
      <w:r w:rsidR="00E938AB">
        <w:rPr>
          <w:rFonts w:ascii="Times New Roman" w:hAnsi="Times New Roman"/>
          <w:sz w:val="28"/>
          <w:szCs w:val="28"/>
        </w:rPr>
        <w:t>3</w:t>
      </w:r>
      <w:r w:rsidR="001F5383" w:rsidRPr="00DF2C0D">
        <w:rPr>
          <w:rFonts w:ascii="Times New Roman" w:hAnsi="Times New Roman"/>
          <w:sz w:val="28"/>
          <w:szCs w:val="28"/>
        </w:rPr>
        <w:t xml:space="preserve"> национальн</w:t>
      </w:r>
      <w:r w:rsidR="00115982">
        <w:rPr>
          <w:rFonts w:ascii="Times New Roman" w:hAnsi="Times New Roman"/>
          <w:sz w:val="28"/>
          <w:szCs w:val="28"/>
        </w:rPr>
        <w:t>ых</w:t>
      </w:r>
      <w:r w:rsidR="001F5383" w:rsidRPr="00DF2C0D">
        <w:rPr>
          <w:rFonts w:ascii="Times New Roman" w:hAnsi="Times New Roman"/>
          <w:sz w:val="28"/>
          <w:szCs w:val="28"/>
        </w:rPr>
        <w:t xml:space="preserve"> проект</w:t>
      </w:r>
      <w:r w:rsidR="00115982">
        <w:rPr>
          <w:rFonts w:ascii="Times New Roman" w:hAnsi="Times New Roman"/>
          <w:sz w:val="28"/>
          <w:szCs w:val="28"/>
        </w:rPr>
        <w:t>ов</w:t>
      </w:r>
      <w:r w:rsidR="005F1065" w:rsidRPr="00DF2C0D">
        <w:rPr>
          <w:rFonts w:ascii="Times New Roman" w:hAnsi="Times New Roman"/>
          <w:sz w:val="28"/>
          <w:szCs w:val="28"/>
        </w:rPr>
        <w:t xml:space="preserve"> </w:t>
      </w:r>
      <w:r w:rsidR="00E938AB">
        <w:rPr>
          <w:rFonts w:ascii="Times New Roman" w:hAnsi="Times New Roman"/>
          <w:sz w:val="28"/>
          <w:szCs w:val="28"/>
        </w:rPr>
        <w:t xml:space="preserve">«Образование», </w:t>
      </w:r>
      <w:r w:rsidR="00017BAB">
        <w:rPr>
          <w:rFonts w:ascii="Times New Roman" w:hAnsi="Times New Roman"/>
          <w:sz w:val="28"/>
          <w:szCs w:val="28"/>
        </w:rPr>
        <w:t>«</w:t>
      </w:r>
      <w:r w:rsidR="00B85377">
        <w:rPr>
          <w:rFonts w:ascii="Times New Roman" w:hAnsi="Times New Roman"/>
          <w:sz w:val="28"/>
          <w:szCs w:val="28"/>
        </w:rPr>
        <w:t>Культура</w:t>
      </w:r>
      <w:r w:rsidR="00017BAB">
        <w:rPr>
          <w:rFonts w:ascii="Times New Roman" w:hAnsi="Times New Roman"/>
          <w:sz w:val="28"/>
          <w:szCs w:val="28"/>
        </w:rPr>
        <w:t>»,</w:t>
      </w:r>
      <w:r w:rsidR="00115982">
        <w:rPr>
          <w:rFonts w:ascii="Times New Roman" w:hAnsi="Times New Roman"/>
          <w:sz w:val="28"/>
          <w:szCs w:val="28"/>
        </w:rPr>
        <w:t xml:space="preserve"> </w:t>
      </w:r>
      <w:r w:rsidR="005F1065" w:rsidRPr="00DF2C0D">
        <w:rPr>
          <w:rFonts w:ascii="Times New Roman" w:hAnsi="Times New Roman"/>
          <w:sz w:val="28"/>
          <w:szCs w:val="28"/>
        </w:rPr>
        <w:t>«Жилье и городская среда»</w:t>
      </w:r>
      <w:r w:rsidR="001F5383" w:rsidRPr="00DF2C0D">
        <w:rPr>
          <w:rFonts w:ascii="Times New Roman" w:hAnsi="Times New Roman"/>
          <w:sz w:val="28"/>
          <w:szCs w:val="28"/>
        </w:rPr>
        <w:t>.</w:t>
      </w:r>
    </w:p>
    <w:p w:rsidR="001F3F72" w:rsidRPr="00DF2C0D" w:rsidRDefault="001F3F72" w:rsidP="00DF2C0D">
      <w:pPr>
        <w:tabs>
          <w:tab w:val="left" w:pos="0"/>
        </w:tabs>
        <w:spacing w:after="0" w:line="240" w:lineRule="auto"/>
        <w:ind w:firstLine="7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плановый период 2024 и 2025 годов предусмотрена реализация проектов в рамках национальных проектов «Образование» и </w:t>
      </w:r>
      <w:r w:rsidRPr="00DF2C0D">
        <w:rPr>
          <w:rFonts w:ascii="Times New Roman" w:hAnsi="Times New Roman"/>
          <w:sz w:val="28"/>
          <w:szCs w:val="28"/>
        </w:rPr>
        <w:t>«Жилье и городская среда».</w:t>
      </w:r>
    </w:p>
    <w:p w:rsidR="005F1065" w:rsidRDefault="005F1065" w:rsidP="005F1065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Первоначально на реализацию региональных (национальных) проектов в 202</w:t>
      </w:r>
      <w:r w:rsidR="00B8537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решением Вятскополянской городской Думы от </w:t>
      </w:r>
      <w:r w:rsidR="00B8537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.12.202</w:t>
      </w:r>
      <w:r w:rsidR="00B85377">
        <w:rPr>
          <w:rFonts w:ascii="Times New Roman" w:hAnsi="Times New Roman"/>
          <w:sz w:val="28"/>
          <w:szCs w:val="28"/>
        </w:rPr>
        <w:t>2</w:t>
      </w:r>
      <w:r w:rsidR="00115982">
        <w:rPr>
          <w:rFonts w:ascii="Times New Roman" w:hAnsi="Times New Roman"/>
          <w:sz w:val="28"/>
          <w:szCs w:val="28"/>
        </w:rPr>
        <w:t xml:space="preserve">        № </w:t>
      </w:r>
      <w:r w:rsidR="00B853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4/</w:t>
      </w:r>
      <w:r w:rsidR="00B85377">
        <w:rPr>
          <w:rFonts w:ascii="Times New Roman" w:hAnsi="Times New Roman"/>
          <w:sz w:val="28"/>
          <w:szCs w:val="28"/>
        </w:rPr>
        <w:t>1</w:t>
      </w:r>
      <w:r w:rsidR="00115982">
        <w:rPr>
          <w:rFonts w:ascii="Times New Roman" w:hAnsi="Times New Roman"/>
          <w:sz w:val="28"/>
          <w:szCs w:val="28"/>
        </w:rPr>
        <w:t>3</w:t>
      </w:r>
      <w:r w:rsidR="00B85377">
        <w:rPr>
          <w:rFonts w:ascii="Times New Roman" w:hAnsi="Times New Roman"/>
          <w:sz w:val="28"/>
          <w:szCs w:val="28"/>
        </w:rPr>
        <w:t>7</w:t>
      </w:r>
      <w:r w:rsidR="00754078">
        <w:rPr>
          <w:rFonts w:ascii="Times New Roman" w:hAnsi="Times New Roman"/>
          <w:sz w:val="28"/>
          <w:szCs w:val="28"/>
        </w:rPr>
        <w:t xml:space="preserve"> «О бюджете муниципального образования городского округа город Вятские Поляны Кировской области на 202</w:t>
      </w:r>
      <w:r w:rsidR="00B85377">
        <w:rPr>
          <w:rFonts w:ascii="Times New Roman" w:hAnsi="Times New Roman"/>
          <w:sz w:val="28"/>
          <w:szCs w:val="28"/>
        </w:rPr>
        <w:t>3</w:t>
      </w:r>
      <w:r w:rsidR="0075407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85377">
        <w:rPr>
          <w:rFonts w:ascii="Times New Roman" w:hAnsi="Times New Roman"/>
          <w:sz w:val="28"/>
          <w:szCs w:val="28"/>
        </w:rPr>
        <w:t>4</w:t>
      </w:r>
      <w:r w:rsidR="00754078">
        <w:rPr>
          <w:rFonts w:ascii="Times New Roman" w:hAnsi="Times New Roman"/>
          <w:sz w:val="28"/>
          <w:szCs w:val="28"/>
        </w:rPr>
        <w:t xml:space="preserve"> и 202</w:t>
      </w:r>
      <w:r w:rsidR="00B85377">
        <w:rPr>
          <w:rFonts w:ascii="Times New Roman" w:hAnsi="Times New Roman"/>
          <w:sz w:val="28"/>
          <w:szCs w:val="28"/>
        </w:rPr>
        <w:t>5</w:t>
      </w:r>
      <w:r w:rsidR="00754078">
        <w:rPr>
          <w:rFonts w:ascii="Times New Roman" w:hAnsi="Times New Roman"/>
          <w:sz w:val="28"/>
          <w:szCs w:val="28"/>
        </w:rPr>
        <w:t xml:space="preserve"> годов» были предусмотрены бюджетные ассигнования в объеме </w:t>
      </w:r>
      <w:r w:rsidR="00B85377">
        <w:rPr>
          <w:rFonts w:ascii="Times New Roman" w:hAnsi="Times New Roman"/>
          <w:sz w:val="28"/>
          <w:szCs w:val="28"/>
        </w:rPr>
        <w:t>6424</w:t>
      </w:r>
      <w:r w:rsidR="003633C6">
        <w:rPr>
          <w:rFonts w:ascii="Times New Roman" w:hAnsi="Times New Roman"/>
          <w:sz w:val="28"/>
          <w:szCs w:val="28"/>
        </w:rPr>
        <w:t>0</w:t>
      </w:r>
      <w:r w:rsidR="00B85377">
        <w:rPr>
          <w:rFonts w:ascii="Times New Roman" w:hAnsi="Times New Roman"/>
          <w:sz w:val="28"/>
          <w:szCs w:val="28"/>
        </w:rPr>
        <w:t>,</w:t>
      </w:r>
      <w:r w:rsidR="003633C6">
        <w:rPr>
          <w:rFonts w:ascii="Times New Roman" w:hAnsi="Times New Roman"/>
          <w:sz w:val="28"/>
          <w:szCs w:val="28"/>
        </w:rPr>
        <w:t>8</w:t>
      </w:r>
      <w:r w:rsidR="00C369FC">
        <w:rPr>
          <w:rFonts w:ascii="Times New Roman" w:hAnsi="Times New Roman"/>
          <w:sz w:val="28"/>
          <w:szCs w:val="28"/>
        </w:rPr>
        <w:t xml:space="preserve"> </w:t>
      </w:r>
      <w:r w:rsidR="00754078">
        <w:rPr>
          <w:rFonts w:ascii="Times New Roman" w:hAnsi="Times New Roman"/>
          <w:sz w:val="28"/>
          <w:szCs w:val="28"/>
        </w:rPr>
        <w:t>тыс. руб.</w:t>
      </w:r>
      <w:r w:rsidR="004A7887">
        <w:rPr>
          <w:rFonts w:ascii="Times New Roman" w:hAnsi="Times New Roman"/>
          <w:sz w:val="28"/>
          <w:szCs w:val="28"/>
        </w:rPr>
        <w:t xml:space="preserve">, </w:t>
      </w:r>
      <w:r w:rsidR="00754078">
        <w:rPr>
          <w:rFonts w:ascii="Times New Roman" w:hAnsi="Times New Roman"/>
          <w:sz w:val="28"/>
          <w:szCs w:val="28"/>
        </w:rPr>
        <w:t>на 202</w:t>
      </w:r>
      <w:r w:rsidR="00B85377">
        <w:rPr>
          <w:rFonts w:ascii="Times New Roman" w:hAnsi="Times New Roman"/>
          <w:sz w:val="28"/>
          <w:szCs w:val="28"/>
        </w:rPr>
        <w:t>4</w:t>
      </w:r>
      <w:r w:rsidR="00754078">
        <w:rPr>
          <w:rFonts w:ascii="Times New Roman" w:hAnsi="Times New Roman"/>
          <w:sz w:val="28"/>
          <w:szCs w:val="28"/>
        </w:rPr>
        <w:t xml:space="preserve"> год – </w:t>
      </w:r>
      <w:r w:rsidR="00041925">
        <w:rPr>
          <w:rFonts w:ascii="Times New Roman" w:hAnsi="Times New Roman"/>
          <w:sz w:val="28"/>
          <w:szCs w:val="28"/>
        </w:rPr>
        <w:t>18866,3</w:t>
      </w:r>
      <w:r w:rsidR="00754078">
        <w:rPr>
          <w:rFonts w:ascii="Times New Roman" w:hAnsi="Times New Roman"/>
          <w:sz w:val="28"/>
          <w:szCs w:val="28"/>
        </w:rPr>
        <w:t xml:space="preserve"> тыс. р</w:t>
      </w:r>
      <w:r w:rsidR="004A7887">
        <w:rPr>
          <w:rFonts w:ascii="Times New Roman" w:hAnsi="Times New Roman"/>
          <w:sz w:val="28"/>
          <w:szCs w:val="28"/>
        </w:rPr>
        <w:t xml:space="preserve">уб., </w:t>
      </w:r>
      <w:r w:rsidR="005446FE">
        <w:rPr>
          <w:rFonts w:ascii="Times New Roman" w:hAnsi="Times New Roman"/>
          <w:sz w:val="28"/>
          <w:szCs w:val="28"/>
        </w:rPr>
        <w:t xml:space="preserve">на </w:t>
      </w:r>
      <w:r w:rsidR="004A7887">
        <w:rPr>
          <w:rFonts w:ascii="Times New Roman" w:hAnsi="Times New Roman"/>
          <w:sz w:val="28"/>
          <w:szCs w:val="28"/>
        </w:rPr>
        <w:t>202</w:t>
      </w:r>
      <w:r w:rsidR="00041925">
        <w:rPr>
          <w:rFonts w:ascii="Times New Roman" w:hAnsi="Times New Roman"/>
          <w:sz w:val="28"/>
          <w:szCs w:val="28"/>
        </w:rPr>
        <w:t>5</w:t>
      </w:r>
      <w:r w:rsidR="004A7887">
        <w:rPr>
          <w:rFonts w:ascii="Times New Roman" w:hAnsi="Times New Roman"/>
          <w:sz w:val="28"/>
          <w:szCs w:val="28"/>
        </w:rPr>
        <w:t xml:space="preserve"> год – </w:t>
      </w:r>
      <w:r w:rsidR="00041925">
        <w:rPr>
          <w:rFonts w:ascii="Times New Roman" w:hAnsi="Times New Roman"/>
          <w:sz w:val="28"/>
          <w:szCs w:val="28"/>
        </w:rPr>
        <w:t>1107,5</w:t>
      </w:r>
      <w:r w:rsidR="004A7887">
        <w:rPr>
          <w:rFonts w:ascii="Times New Roman" w:hAnsi="Times New Roman"/>
          <w:sz w:val="28"/>
          <w:szCs w:val="28"/>
        </w:rPr>
        <w:t xml:space="preserve"> тыс. руб.</w:t>
      </w:r>
      <w:proofErr w:type="gramEnd"/>
    </w:p>
    <w:p w:rsidR="004A7887" w:rsidRDefault="004A7887" w:rsidP="005F1065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Решением Вятскополянской городской Думы от </w:t>
      </w:r>
      <w:r w:rsidR="003633C6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.03.202</w:t>
      </w:r>
      <w:r w:rsidR="003633C6">
        <w:rPr>
          <w:rFonts w:ascii="Times New Roman" w:hAnsi="Times New Roman"/>
          <w:sz w:val="28"/>
          <w:szCs w:val="28"/>
        </w:rPr>
        <w:t>3</w:t>
      </w:r>
      <w:r w:rsidR="00C369FC">
        <w:rPr>
          <w:rFonts w:ascii="Times New Roman" w:hAnsi="Times New Roman"/>
          <w:sz w:val="28"/>
          <w:szCs w:val="28"/>
        </w:rPr>
        <w:t xml:space="preserve"> № </w:t>
      </w:r>
      <w:r w:rsidR="003633C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/</w:t>
      </w:r>
      <w:r w:rsidR="003633C6">
        <w:rPr>
          <w:rFonts w:ascii="Times New Roman" w:hAnsi="Times New Roman"/>
          <w:sz w:val="28"/>
          <w:szCs w:val="28"/>
        </w:rPr>
        <w:t>17</w:t>
      </w:r>
      <w:r w:rsidR="00C369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внесены изменения в городской бюджет, </w:t>
      </w:r>
      <w:r w:rsidR="00C369FC">
        <w:rPr>
          <w:rFonts w:ascii="Times New Roman" w:hAnsi="Times New Roman"/>
          <w:sz w:val="28"/>
          <w:szCs w:val="28"/>
        </w:rPr>
        <w:t>увеличены</w:t>
      </w:r>
      <w:r>
        <w:rPr>
          <w:rFonts w:ascii="Times New Roman" w:hAnsi="Times New Roman"/>
          <w:sz w:val="28"/>
          <w:szCs w:val="28"/>
        </w:rPr>
        <w:t xml:space="preserve"> бюджетные ассигнования </w:t>
      </w:r>
      <w:r w:rsidR="00C369FC">
        <w:rPr>
          <w:rFonts w:ascii="Times New Roman" w:hAnsi="Times New Roman"/>
          <w:sz w:val="28"/>
          <w:szCs w:val="28"/>
        </w:rPr>
        <w:t>на реализацию мероприятий национального проекта «Жилье и городская среда»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633C6">
        <w:rPr>
          <w:rFonts w:ascii="Times New Roman" w:hAnsi="Times New Roman"/>
          <w:sz w:val="28"/>
          <w:szCs w:val="28"/>
        </w:rPr>
        <w:t>10742,2</w:t>
      </w:r>
      <w:r>
        <w:rPr>
          <w:rFonts w:ascii="Times New Roman" w:hAnsi="Times New Roman"/>
          <w:sz w:val="28"/>
          <w:szCs w:val="28"/>
        </w:rPr>
        <w:t xml:space="preserve"> тыс. руб. </w:t>
      </w:r>
      <w:r w:rsidR="00DF2501">
        <w:rPr>
          <w:rFonts w:ascii="Times New Roman" w:hAnsi="Times New Roman"/>
          <w:sz w:val="28"/>
          <w:szCs w:val="28"/>
        </w:rPr>
        <w:t xml:space="preserve">на обеспечение мероприятий по переселению граждан из аварийного жилищного фонда за счет средств Фонда </w:t>
      </w:r>
      <w:r w:rsidR="00CD1ACC">
        <w:rPr>
          <w:rFonts w:ascii="Times New Roman" w:hAnsi="Times New Roman"/>
          <w:sz w:val="28"/>
          <w:szCs w:val="28"/>
        </w:rPr>
        <w:t>развития территорий</w:t>
      </w:r>
      <w:r w:rsidR="00DF2C0D">
        <w:rPr>
          <w:rFonts w:ascii="Times New Roman" w:hAnsi="Times New Roman"/>
          <w:sz w:val="28"/>
          <w:szCs w:val="28"/>
        </w:rPr>
        <w:t>.</w:t>
      </w:r>
      <w:r w:rsidR="00DF2501">
        <w:rPr>
          <w:rFonts w:ascii="Times New Roman" w:hAnsi="Times New Roman"/>
          <w:sz w:val="28"/>
          <w:szCs w:val="28"/>
        </w:rPr>
        <w:t xml:space="preserve"> </w:t>
      </w:r>
    </w:p>
    <w:p w:rsidR="00BC677B" w:rsidRDefault="001F5383" w:rsidP="00BC677B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2C0D">
        <w:rPr>
          <w:rFonts w:ascii="Times New Roman" w:hAnsi="Times New Roman"/>
          <w:sz w:val="28"/>
          <w:szCs w:val="28"/>
        </w:rPr>
        <w:t>Таким образом, п</w:t>
      </w:r>
      <w:r>
        <w:rPr>
          <w:rFonts w:ascii="Times New Roman" w:hAnsi="Times New Roman"/>
          <w:sz w:val="28"/>
          <w:szCs w:val="28"/>
        </w:rPr>
        <w:t>о состоянию на 01.0</w:t>
      </w:r>
      <w:r w:rsidR="00DF2C0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A4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на реализацию национальных проектов в 202</w:t>
      </w:r>
      <w:r w:rsidR="003633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предусмотрено финансирование за счет средств федерального, областного и городского бюджетов</w:t>
      </w:r>
      <w:r w:rsidR="00200F4A">
        <w:rPr>
          <w:rFonts w:ascii="Times New Roman" w:hAnsi="Times New Roman"/>
          <w:sz w:val="28"/>
          <w:szCs w:val="28"/>
        </w:rPr>
        <w:t xml:space="preserve">, а также средств Фонда </w:t>
      </w:r>
      <w:r w:rsidR="00CD1ACC">
        <w:rPr>
          <w:rFonts w:ascii="Times New Roman" w:hAnsi="Times New Roman"/>
          <w:sz w:val="28"/>
          <w:szCs w:val="28"/>
        </w:rPr>
        <w:t>развития территорий</w:t>
      </w:r>
      <w:r>
        <w:rPr>
          <w:rFonts w:ascii="Times New Roman" w:hAnsi="Times New Roman"/>
          <w:sz w:val="28"/>
          <w:szCs w:val="28"/>
        </w:rPr>
        <w:t xml:space="preserve"> в объеме </w:t>
      </w:r>
      <w:r w:rsidR="003633C6">
        <w:rPr>
          <w:rFonts w:ascii="Times New Roman" w:hAnsi="Times New Roman"/>
          <w:sz w:val="28"/>
          <w:szCs w:val="28"/>
        </w:rPr>
        <w:t>74983,0</w:t>
      </w:r>
      <w:r w:rsidR="001D1EAA">
        <w:rPr>
          <w:rFonts w:ascii="Times New Roman" w:hAnsi="Times New Roman"/>
          <w:sz w:val="28"/>
          <w:szCs w:val="28"/>
        </w:rPr>
        <w:t xml:space="preserve"> тыс. руб.</w:t>
      </w:r>
    </w:p>
    <w:p w:rsidR="00B17671" w:rsidRPr="00D50903" w:rsidRDefault="00DF2C0D" w:rsidP="00DF2C0D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7671" w:rsidRPr="00D50903">
        <w:rPr>
          <w:rFonts w:ascii="Times New Roman" w:hAnsi="Times New Roman"/>
          <w:sz w:val="28"/>
          <w:szCs w:val="28"/>
        </w:rPr>
        <w:t xml:space="preserve">По итогам 1 </w:t>
      </w:r>
      <w:r w:rsidRPr="00D50903">
        <w:rPr>
          <w:rFonts w:ascii="Times New Roman" w:hAnsi="Times New Roman"/>
          <w:sz w:val="28"/>
          <w:szCs w:val="28"/>
        </w:rPr>
        <w:t>квартала</w:t>
      </w:r>
      <w:r w:rsidR="00B17671" w:rsidRPr="00D50903">
        <w:rPr>
          <w:rFonts w:ascii="Times New Roman" w:hAnsi="Times New Roman"/>
          <w:sz w:val="28"/>
          <w:szCs w:val="28"/>
        </w:rPr>
        <w:t xml:space="preserve"> 202</w:t>
      </w:r>
      <w:r w:rsidR="005B4838" w:rsidRPr="00D50903">
        <w:rPr>
          <w:rFonts w:ascii="Times New Roman" w:hAnsi="Times New Roman"/>
          <w:sz w:val="28"/>
          <w:szCs w:val="28"/>
        </w:rPr>
        <w:t>3</w:t>
      </w:r>
      <w:r w:rsidR="00962D87" w:rsidRPr="00D50903">
        <w:rPr>
          <w:rFonts w:ascii="Times New Roman" w:hAnsi="Times New Roman"/>
          <w:sz w:val="28"/>
          <w:szCs w:val="28"/>
        </w:rPr>
        <w:t xml:space="preserve"> </w:t>
      </w:r>
      <w:r w:rsidRPr="00D50903">
        <w:rPr>
          <w:rFonts w:ascii="Times New Roman" w:hAnsi="Times New Roman"/>
          <w:sz w:val="28"/>
          <w:szCs w:val="28"/>
        </w:rPr>
        <w:t xml:space="preserve">года </w:t>
      </w:r>
      <w:r w:rsidR="003D3546" w:rsidRPr="00D50903">
        <w:rPr>
          <w:rFonts w:ascii="Times New Roman" w:hAnsi="Times New Roman"/>
          <w:sz w:val="28"/>
          <w:szCs w:val="28"/>
        </w:rPr>
        <w:t xml:space="preserve">принятые бюджетные обязательства (средства, по которым заключены соглашения и контракты) составили </w:t>
      </w:r>
      <w:r w:rsidR="00D50903" w:rsidRPr="00D50903">
        <w:rPr>
          <w:rFonts w:ascii="Times New Roman" w:hAnsi="Times New Roman"/>
          <w:sz w:val="28"/>
          <w:szCs w:val="28"/>
        </w:rPr>
        <w:t>48702,3</w:t>
      </w:r>
      <w:r w:rsidR="00D024F3" w:rsidRPr="00D50903">
        <w:rPr>
          <w:rFonts w:ascii="Times New Roman" w:hAnsi="Times New Roman"/>
          <w:sz w:val="28"/>
          <w:szCs w:val="28"/>
        </w:rPr>
        <w:t xml:space="preserve"> тыс. руб., или </w:t>
      </w:r>
      <w:r w:rsidR="00D50903" w:rsidRPr="00D50903">
        <w:rPr>
          <w:rFonts w:ascii="Times New Roman" w:hAnsi="Times New Roman"/>
          <w:sz w:val="28"/>
          <w:szCs w:val="28"/>
        </w:rPr>
        <w:t>64,9</w:t>
      </w:r>
      <w:r w:rsidR="00D024F3" w:rsidRPr="00D50903">
        <w:rPr>
          <w:rFonts w:ascii="Times New Roman" w:hAnsi="Times New Roman"/>
          <w:sz w:val="28"/>
          <w:szCs w:val="28"/>
        </w:rPr>
        <w:t>%</w:t>
      </w:r>
      <w:r w:rsidR="006F255A" w:rsidRPr="00D50903">
        <w:rPr>
          <w:rFonts w:ascii="Times New Roman" w:hAnsi="Times New Roman"/>
          <w:sz w:val="28"/>
          <w:szCs w:val="28"/>
        </w:rPr>
        <w:t xml:space="preserve"> от общего объема бюджетных ассигнований</w:t>
      </w:r>
      <w:r w:rsidR="00D024F3" w:rsidRPr="00D50903">
        <w:rPr>
          <w:rFonts w:ascii="Times New Roman" w:hAnsi="Times New Roman"/>
          <w:sz w:val="28"/>
          <w:szCs w:val="28"/>
        </w:rPr>
        <w:t>.</w:t>
      </w:r>
    </w:p>
    <w:p w:rsidR="00301BFA" w:rsidRPr="005B4838" w:rsidRDefault="00301BFA" w:rsidP="00675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3C6">
        <w:rPr>
          <w:rFonts w:ascii="Times New Roman" w:hAnsi="Times New Roman"/>
          <w:color w:val="FF0000"/>
          <w:sz w:val="28"/>
          <w:szCs w:val="28"/>
        </w:rPr>
        <w:tab/>
      </w:r>
      <w:r w:rsidRPr="005B4838">
        <w:rPr>
          <w:rFonts w:ascii="Times New Roman" w:hAnsi="Times New Roman"/>
          <w:sz w:val="28"/>
          <w:szCs w:val="28"/>
        </w:rPr>
        <w:t xml:space="preserve">Фактические расходы на реализацию национальных проектов </w:t>
      </w:r>
      <w:r w:rsidR="00DF2C0D" w:rsidRPr="005B4838">
        <w:rPr>
          <w:rFonts w:ascii="Times New Roman" w:hAnsi="Times New Roman"/>
          <w:sz w:val="28"/>
          <w:szCs w:val="28"/>
        </w:rPr>
        <w:t>в</w:t>
      </w:r>
      <w:r w:rsidRPr="005B4838">
        <w:rPr>
          <w:rFonts w:ascii="Times New Roman" w:hAnsi="Times New Roman"/>
          <w:sz w:val="28"/>
          <w:szCs w:val="28"/>
        </w:rPr>
        <w:t xml:space="preserve"> 1 </w:t>
      </w:r>
      <w:r w:rsidR="00DF2C0D" w:rsidRPr="005B4838">
        <w:rPr>
          <w:rFonts w:ascii="Times New Roman" w:hAnsi="Times New Roman"/>
          <w:sz w:val="28"/>
          <w:szCs w:val="28"/>
        </w:rPr>
        <w:t>квартале</w:t>
      </w:r>
      <w:r w:rsidRPr="005B4838">
        <w:rPr>
          <w:rFonts w:ascii="Times New Roman" w:hAnsi="Times New Roman"/>
          <w:sz w:val="28"/>
          <w:szCs w:val="28"/>
        </w:rPr>
        <w:t xml:space="preserve"> 202</w:t>
      </w:r>
      <w:r w:rsidR="005B4838" w:rsidRPr="005B4838">
        <w:rPr>
          <w:rFonts w:ascii="Times New Roman" w:hAnsi="Times New Roman"/>
          <w:sz w:val="28"/>
          <w:szCs w:val="28"/>
        </w:rPr>
        <w:t>3</w:t>
      </w:r>
      <w:r w:rsidRPr="005B4838">
        <w:rPr>
          <w:rFonts w:ascii="Times New Roman" w:hAnsi="Times New Roman"/>
          <w:sz w:val="28"/>
          <w:szCs w:val="28"/>
        </w:rPr>
        <w:t xml:space="preserve"> года </w:t>
      </w:r>
      <w:r w:rsidR="008A625F" w:rsidRPr="005B4838">
        <w:rPr>
          <w:rFonts w:ascii="Times New Roman" w:hAnsi="Times New Roman"/>
          <w:sz w:val="28"/>
          <w:szCs w:val="28"/>
        </w:rPr>
        <w:t xml:space="preserve">составили </w:t>
      </w:r>
      <w:r w:rsidR="005B4838" w:rsidRPr="005B4838">
        <w:rPr>
          <w:rFonts w:ascii="Times New Roman" w:hAnsi="Times New Roman"/>
          <w:sz w:val="28"/>
          <w:szCs w:val="28"/>
        </w:rPr>
        <w:t>471,8</w:t>
      </w:r>
      <w:r w:rsidR="008A625F" w:rsidRPr="005B4838">
        <w:rPr>
          <w:rFonts w:ascii="Times New Roman" w:hAnsi="Times New Roman"/>
          <w:sz w:val="28"/>
          <w:szCs w:val="28"/>
        </w:rPr>
        <w:t xml:space="preserve"> тыс. руб., или </w:t>
      </w:r>
      <w:r w:rsidR="005B4838" w:rsidRPr="005B4838">
        <w:rPr>
          <w:rFonts w:ascii="Times New Roman" w:hAnsi="Times New Roman"/>
          <w:sz w:val="28"/>
          <w:szCs w:val="28"/>
        </w:rPr>
        <w:t>0,6</w:t>
      </w:r>
      <w:r w:rsidR="008A625F" w:rsidRPr="005B4838">
        <w:rPr>
          <w:rFonts w:ascii="Times New Roman" w:hAnsi="Times New Roman"/>
          <w:sz w:val="28"/>
          <w:szCs w:val="28"/>
        </w:rPr>
        <w:t>% от общей суммы.</w:t>
      </w:r>
    </w:p>
    <w:p w:rsidR="00301BFA" w:rsidRDefault="00301BFA" w:rsidP="00675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56A" w:rsidRDefault="00E92DCC" w:rsidP="00934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AA3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456A">
        <w:rPr>
          <w:rFonts w:ascii="Times New Roman" w:hAnsi="Times New Roman"/>
          <w:sz w:val="28"/>
          <w:szCs w:val="28"/>
        </w:rPr>
        <w:t>Между министерством культуры Кировской области</w:t>
      </w:r>
      <w:r w:rsidR="00CD1ACC">
        <w:rPr>
          <w:rFonts w:ascii="Times New Roman" w:hAnsi="Times New Roman"/>
          <w:sz w:val="28"/>
          <w:szCs w:val="28"/>
        </w:rPr>
        <w:t xml:space="preserve"> (далее - М</w:t>
      </w:r>
      <w:r w:rsidR="00530932">
        <w:rPr>
          <w:rFonts w:ascii="Times New Roman" w:hAnsi="Times New Roman"/>
          <w:sz w:val="28"/>
          <w:szCs w:val="28"/>
        </w:rPr>
        <w:t>инистерство)</w:t>
      </w:r>
      <w:r w:rsidR="0093456A">
        <w:rPr>
          <w:rFonts w:ascii="Times New Roman" w:hAnsi="Times New Roman"/>
          <w:sz w:val="28"/>
          <w:szCs w:val="28"/>
        </w:rPr>
        <w:t xml:space="preserve"> и администрацией города заключено соглашение от 24.01.2023 № 33704000-1-2023-006 о предоставлении из областного бюджета бюджету муниципального образования иного межбюджетного трансферта, имеющего целевое назначение на создание виртуальных концертных залов в городах Российской Федерации</w:t>
      </w:r>
      <w:r w:rsidR="00530932">
        <w:rPr>
          <w:rFonts w:ascii="Times New Roman" w:hAnsi="Times New Roman"/>
          <w:sz w:val="28"/>
          <w:szCs w:val="28"/>
        </w:rPr>
        <w:t xml:space="preserve"> (далее – Соглашение от 24.01.2023)</w:t>
      </w:r>
      <w:r w:rsidR="0093456A">
        <w:rPr>
          <w:rFonts w:ascii="Times New Roman" w:hAnsi="Times New Roman"/>
          <w:sz w:val="28"/>
          <w:szCs w:val="28"/>
        </w:rPr>
        <w:t xml:space="preserve">, в целях достижения результатов регионального проекта </w:t>
      </w:r>
      <w:r w:rsidR="0093456A" w:rsidRPr="0045603B">
        <w:rPr>
          <w:rFonts w:ascii="Times New Roman" w:hAnsi="Times New Roman"/>
          <w:sz w:val="28"/>
          <w:szCs w:val="28"/>
        </w:rPr>
        <w:t>«</w:t>
      </w:r>
      <w:proofErr w:type="spellStart"/>
      <w:r w:rsidR="0093456A" w:rsidRPr="0045603B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="0093456A" w:rsidRPr="0045603B">
        <w:rPr>
          <w:rFonts w:ascii="Times New Roman" w:hAnsi="Times New Roman"/>
          <w:sz w:val="28"/>
          <w:szCs w:val="28"/>
        </w:rPr>
        <w:t xml:space="preserve"> услуг и формирование информационного пространства в сфере культуры Кировской области»</w:t>
      </w:r>
      <w:r w:rsidR="0093456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9345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456A">
        <w:rPr>
          <w:rFonts w:ascii="Times New Roman" w:hAnsi="Times New Roman"/>
          <w:sz w:val="28"/>
          <w:szCs w:val="28"/>
        </w:rPr>
        <w:t>рамках</w:t>
      </w:r>
      <w:proofErr w:type="gramEnd"/>
      <w:r w:rsidR="0093456A">
        <w:rPr>
          <w:rFonts w:ascii="Times New Roman" w:hAnsi="Times New Roman"/>
          <w:sz w:val="28"/>
          <w:szCs w:val="28"/>
        </w:rPr>
        <w:t xml:space="preserve"> государственной программы Кировской области «Развитие культуры», обеспечивающего достижение целей, показателей и результатов федерального проекта «</w:t>
      </w:r>
      <w:proofErr w:type="spellStart"/>
      <w:r w:rsidR="0093456A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="0093456A">
        <w:rPr>
          <w:rFonts w:ascii="Times New Roman" w:hAnsi="Times New Roman"/>
          <w:sz w:val="28"/>
          <w:szCs w:val="28"/>
        </w:rPr>
        <w:t xml:space="preserve"> услуг</w:t>
      </w:r>
      <w:r w:rsidR="0093456A" w:rsidRPr="00413761">
        <w:rPr>
          <w:rFonts w:ascii="Times New Roman" w:hAnsi="Times New Roman"/>
          <w:b/>
          <w:sz w:val="28"/>
          <w:szCs w:val="28"/>
        </w:rPr>
        <w:t xml:space="preserve"> </w:t>
      </w:r>
      <w:r w:rsidR="0093456A" w:rsidRPr="0045603B">
        <w:rPr>
          <w:rFonts w:ascii="Times New Roman" w:hAnsi="Times New Roman"/>
          <w:sz w:val="28"/>
          <w:szCs w:val="28"/>
        </w:rPr>
        <w:t>и формирование информационного пространства в сфере культуры</w:t>
      </w:r>
      <w:r w:rsidR="0093456A">
        <w:rPr>
          <w:rFonts w:ascii="Times New Roman" w:hAnsi="Times New Roman"/>
          <w:sz w:val="28"/>
          <w:szCs w:val="28"/>
        </w:rPr>
        <w:t>» государственной программы «Развитие культуры».</w:t>
      </w:r>
    </w:p>
    <w:p w:rsidR="0093456A" w:rsidRDefault="0093456A" w:rsidP="00934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иного межбюджетного трансферта составил 300,0 тыс. руб. </w:t>
      </w:r>
    </w:p>
    <w:p w:rsidR="00530932" w:rsidRDefault="00530932" w:rsidP="00934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расходах,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которых предоставлялся иной межбюджетный трансферт</w:t>
      </w:r>
      <w:r w:rsidR="00CD1A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предоставлен в министерство в сроки, предусмотренные Соглашением</w:t>
      </w:r>
      <w:r w:rsidR="0080578B">
        <w:rPr>
          <w:rFonts w:ascii="Times New Roman" w:hAnsi="Times New Roman"/>
          <w:sz w:val="28"/>
          <w:szCs w:val="28"/>
        </w:rPr>
        <w:t xml:space="preserve"> от 24.01.2023.</w:t>
      </w:r>
    </w:p>
    <w:p w:rsidR="0093456A" w:rsidRDefault="0093456A" w:rsidP="00934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средства</w:t>
      </w:r>
      <w:r w:rsidRPr="00470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реализацию мероприятия по созданию виртуальных концертных залов предоставлены МБУК «</w:t>
      </w:r>
      <w:proofErr w:type="spellStart"/>
      <w:r>
        <w:rPr>
          <w:rFonts w:ascii="Times New Roman" w:hAnsi="Times New Roman"/>
          <w:sz w:val="28"/>
          <w:szCs w:val="28"/>
        </w:rPr>
        <w:t>Вятскополянская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ГЦБС» в виде субсидии на иные цели на основании </w:t>
      </w:r>
      <w:r w:rsidR="00CD1AC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оглашения от 16.02.2023 № 20-2023-058690.</w:t>
      </w:r>
    </w:p>
    <w:p w:rsidR="0093456A" w:rsidRDefault="0093456A" w:rsidP="00934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пункта 4 части 1 статьи 93 Федерального закона от 05.04.2013 № 44-ФЗ учреждением заключены муниципальные контракты на поставку оборудования в соответствии с рекомендациями Министерства культуры РФ (письмо от 17.01.2023 № 22-01.1-39</w:t>
      </w:r>
      <w:r w:rsidRPr="00867D76">
        <w:rPr>
          <w:rFonts w:ascii="Times New Roman" w:hAnsi="Times New Roman"/>
          <w:sz w:val="28"/>
          <w:szCs w:val="28"/>
        </w:rPr>
        <w:t>@-</w:t>
      </w:r>
      <w:r>
        <w:rPr>
          <w:rFonts w:ascii="Times New Roman" w:hAnsi="Times New Roman"/>
          <w:sz w:val="28"/>
          <w:szCs w:val="28"/>
        </w:rPr>
        <w:t>НП):</w:t>
      </w:r>
    </w:p>
    <w:p w:rsidR="0093456A" w:rsidRDefault="0093456A" w:rsidP="00934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09.03.2023 № 444 стоимостью 207,0 тыс. руб. с ООО «</w:t>
      </w:r>
      <w:proofErr w:type="spellStart"/>
      <w:r>
        <w:rPr>
          <w:rFonts w:ascii="Times New Roman" w:hAnsi="Times New Roman"/>
          <w:sz w:val="28"/>
          <w:szCs w:val="28"/>
        </w:rPr>
        <w:t>Смарт</w:t>
      </w:r>
      <w:proofErr w:type="spellEnd"/>
      <w:r>
        <w:rPr>
          <w:rFonts w:ascii="Times New Roman" w:hAnsi="Times New Roman"/>
          <w:sz w:val="28"/>
          <w:szCs w:val="28"/>
        </w:rPr>
        <w:t>» на поставку моноблока, телевизора и кронштейна для телевизора</w:t>
      </w:r>
      <w:r w:rsidR="00865500">
        <w:rPr>
          <w:rFonts w:ascii="Times New Roman" w:hAnsi="Times New Roman"/>
          <w:sz w:val="28"/>
          <w:szCs w:val="28"/>
        </w:rPr>
        <w:t xml:space="preserve">. Оплата произведена </w:t>
      </w:r>
      <w:proofErr w:type="spellStart"/>
      <w:proofErr w:type="gramStart"/>
      <w:r w:rsidR="0086550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865500">
        <w:rPr>
          <w:rFonts w:ascii="Times New Roman" w:hAnsi="Times New Roman"/>
          <w:sz w:val="28"/>
          <w:szCs w:val="28"/>
        </w:rPr>
        <w:t>/</w:t>
      </w:r>
      <w:proofErr w:type="spellStart"/>
      <w:r w:rsidR="00865500">
        <w:rPr>
          <w:rFonts w:ascii="Times New Roman" w:hAnsi="Times New Roman"/>
          <w:sz w:val="28"/>
          <w:szCs w:val="28"/>
        </w:rPr>
        <w:t>п</w:t>
      </w:r>
      <w:proofErr w:type="spellEnd"/>
      <w:r w:rsidR="00865500">
        <w:rPr>
          <w:rFonts w:ascii="Times New Roman" w:hAnsi="Times New Roman"/>
          <w:sz w:val="28"/>
          <w:szCs w:val="28"/>
        </w:rPr>
        <w:t xml:space="preserve"> от 27.03.2023 № 67 стоимостью 207,0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93456A" w:rsidRDefault="0093456A" w:rsidP="00934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от 10.03.2023 № 6 стоимостью 91,6 тыс. руб. с ИП </w:t>
      </w:r>
      <w:proofErr w:type="spellStart"/>
      <w:r>
        <w:rPr>
          <w:rFonts w:ascii="Times New Roman" w:hAnsi="Times New Roman"/>
          <w:sz w:val="28"/>
          <w:szCs w:val="28"/>
        </w:rPr>
        <w:t>Камаевым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В.А. на поставку звукового оборудования и коммутации (микшер, активная </w:t>
      </w:r>
      <w:proofErr w:type="spellStart"/>
      <w:r>
        <w:rPr>
          <w:rFonts w:ascii="Times New Roman" w:hAnsi="Times New Roman"/>
          <w:sz w:val="28"/>
          <w:szCs w:val="28"/>
        </w:rPr>
        <w:t>двухполосная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акустическая система 2шт., стойка-тренога под колонку 2шт., сетевые удлинители, кабели)</w:t>
      </w:r>
      <w:r w:rsidR="00865500">
        <w:rPr>
          <w:rFonts w:ascii="Times New Roman" w:hAnsi="Times New Roman"/>
          <w:sz w:val="28"/>
          <w:szCs w:val="28"/>
        </w:rPr>
        <w:t xml:space="preserve">. Оплата произведена </w:t>
      </w:r>
      <w:proofErr w:type="spellStart"/>
      <w:proofErr w:type="gramStart"/>
      <w:r w:rsidR="0086550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865500">
        <w:rPr>
          <w:rFonts w:ascii="Times New Roman" w:hAnsi="Times New Roman"/>
          <w:sz w:val="28"/>
          <w:szCs w:val="28"/>
        </w:rPr>
        <w:t>/</w:t>
      </w:r>
      <w:proofErr w:type="spellStart"/>
      <w:r w:rsidR="00865500">
        <w:rPr>
          <w:rFonts w:ascii="Times New Roman" w:hAnsi="Times New Roman"/>
          <w:sz w:val="28"/>
          <w:szCs w:val="28"/>
        </w:rPr>
        <w:t>п</w:t>
      </w:r>
      <w:proofErr w:type="spellEnd"/>
      <w:r w:rsidR="00865500">
        <w:rPr>
          <w:rFonts w:ascii="Times New Roman" w:hAnsi="Times New Roman"/>
          <w:sz w:val="28"/>
          <w:szCs w:val="28"/>
        </w:rPr>
        <w:t xml:space="preserve"> от 27.03.2023 № 68 стоимостью 91,6 </w:t>
      </w:r>
      <w:proofErr w:type="spellStart"/>
      <w:r w:rsidR="00865500">
        <w:rPr>
          <w:rFonts w:ascii="Times New Roman" w:hAnsi="Times New Roman"/>
          <w:sz w:val="28"/>
          <w:szCs w:val="28"/>
        </w:rPr>
        <w:t>тыс</w:t>
      </w:r>
      <w:proofErr w:type="spellEnd"/>
      <w:r w:rsidR="00865500">
        <w:rPr>
          <w:rFonts w:ascii="Times New Roman" w:hAnsi="Times New Roman"/>
          <w:sz w:val="28"/>
          <w:szCs w:val="28"/>
        </w:rPr>
        <w:t xml:space="preserve"> .руб.</w:t>
      </w:r>
      <w:r>
        <w:rPr>
          <w:rFonts w:ascii="Times New Roman" w:hAnsi="Times New Roman"/>
          <w:sz w:val="28"/>
          <w:szCs w:val="28"/>
        </w:rPr>
        <w:t>;</w:t>
      </w:r>
    </w:p>
    <w:p w:rsidR="0093456A" w:rsidRDefault="0093456A" w:rsidP="00934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10.03.2023 № 7 стоимостью 1,4 тыс. руб. с ИП </w:t>
      </w:r>
      <w:proofErr w:type="spellStart"/>
      <w:r>
        <w:rPr>
          <w:rFonts w:ascii="Times New Roman" w:hAnsi="Times New Roman"/>
          <w:sz w:val="28"/>
          <w:szCs w:val="28"/>
        </w:rPr>
        <w:t>Камаевым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В.А. по монтажу и тестированию звукового оборудования</w:t>
      </w:r>
      <w:r w:rsidR="00865500">
        <w:rPr>
          <w:rFonts w:ascii="Times New Roman" w:hAnsi="Times New Roman"/>
          <w:sz w:val="28"/>
          <w:szCs w:val="28"/>
        </w:rPr>
        <w:t xml:space="preserve">. Оплата произведена </w:t>
      </w:r>
      <w:proofErr w:type="spellStart"/>
      <w:proofErr w:type="gramStart"/>
      <w:r w:rsidR="0086550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865500">
        <w:rPr>
          <w:rFonts w:ascii="Times New Roman" w:hAnsi="Times New Roman"/>
          <w:sz w:val="28"/>
          <w:szCs w:val="28"/>
        </w:rPr>
        <w:t>/</w:t>
      </w:r>
      <w:proofErr w:type="spellStart"/>
      <w:r w:rsidR="00865500">
        <w:rPr>
          <w:rFonts w:ascii="Times New Roman" w:hAnsi="Times New Roman"/>
          <w:sz w:val="28"/>
          <w:szCs w:val="28"/>
        </w:rPr>
        <w:t>п</w:t>
      </w:r>
      <w:proofErr w:type="spellEnd"/>
      <w:r w:rsidR="00865500">
        <w:rPr>
          <w:rFonts w:ascii="Times New Roman" w:hAnsi="Times New Roman"/>
          <w:sz w:val="28"/>
          <w:szCs w:val="28"/>
        </w:rPr>
        <w:t xml:space="preserve"> от 27.03.2023 № 69 стоимостью 1,4 тыс. руб.</w:t>
      </w:r>
    </w:p>
    <w:p w:rsidR="00865500" w:rsidRDefault="00865500" w:rsidP="00934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иного межбюджетного трансферта освоены в полном объеме.</w:t>
      </w:r>
      <w:r w:rsidR="002A2D8E">
        <w:rPr>
          <w:rFonts w:ascii="Times New Roman" w:hAnsi="Times New Roman"/>
          <w:sz w:val="28"/>
          <w:szCs w:val="28"/>
        </w:rPr>
        <w:t xml:space="preserve"> Открытие виртуального концертного зала состоялось 15.04.2023 на базе Вятскополянской центральной библиотеки.</w:t>
      </w:r>
    </w:p>
    <w:p w:rsidR="008E44D4" w:rsidRPr="00F77888" w:rsidRDefault="008E44D4" w:rsidP="009345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A760B" w:rsidRDefault="00C81007" w:rsidP="00BA76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52905" w:rsidRPr="001549E8">
        <w:rPr>
          <w:rFonts w:ascii="Times New Roman" w:hAnsi="Times New Roman"/>
          <w:b/>
          <w:sz w:val="28"/>
          <w:szCs w:val="28"/>
        </w:rPr>
        <w:t>.</w:t>
      </w:r>
      <w:r w:rsidR="00952905">
        <w:rPr>
          <w:rFonts w:ascii="Times New Roman" w:hAnsi="Times New Roman"/>
          <w:sz w:val="28"/>
          <w:szCs w:val="28"/>
        </w:rPr>
        <w:t xml:space="preserve"> </w:t>
      </w:r>
      <w:r w:rsidR="00952905" w:rsidRPr="00DB3916">
        <w:rPr>
          <w:rFonts w:ascii="Times New Roman" w:hAnsi="Times New Roman"/>
          <w:sz w:val="28"/>
          <w:szCs w:val="28"/>
        </w:rPr>
        <w:t>Администрацией</w:t>
      </w:r>
      <w:r w:rsidR="00952905">
        <w:rPr>
          <w:rFonts w:ascii="Times New Roman" w:hAnsi="Times New Roman"/>
          <w:sz w:val="28"/>
          <w:szCs w:val="28"/>
        </w:rPr>
        <w:t xml:space="preserve"> </w:t>
      </w:r>
      <w:r w:rsidR="00952905" w:rsidRPr="00DB3916">
        <w:rPr>
          <w:rFonts w:ascii="Times New Roman" w:hAnsi="Times New Roman"/>
          <w:sz w:val="28"/>
          <w:szCs w:val="28"/>
        </w:rPr>
        <w:t>город</w:t>
      </w:r>
      <w:r w:rsidR="00952905">
        <w:rPr>
          <w:rFonts w:ascii="Times New Roman" w:hAnsi="Times New Roman"/>
          <w:sz w:val="28"/>
          <w:szCs w:val="28"/>
        </w:rPr>
        <w:t>а с м</w:t>
      </w:r>
      <w:r w:rsidR="00952905" w:rsidRPr="00DB3916">
        <w:rPr>
          <w:rFonts w:ascii="Times New Roman" w:hAnsi="Times New Roman"/>
          <w:sz w:val="28"/>
          <w:szCs w:val="28"/>
        </w:rPr>
        <w:t>инистерством</w:t>
      </w:r>
      <w:r>
        <w:rPr>
          <w:rFonts w:ascii="Times New Roman" w:hAnsi="Times New Roman"/>
          <w:sz w:val="28"/>
          <w:szCs w:val="28"/>
        </w:rPr>
        <w:t xml:space="preserve"> строительства</w:t>
      </w:r>
      <w:r w:rsidR="00952905" w:rsidRPr="00DB3916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DE5DEE">
        <w:rPr>
          <w:rFonts w:ascii="Times New Roman" w:hAnsi="Times New Roman"/>
          <w:sz w:val="28"/>
          <w:szCs w:val="28"/>
        </w:rPr>
        <w:t xml:space="preserve"> </w:t>
      </w:r>
      <w:r w:rsidR="003A54B6">
        <w:rPr>
          <w:rFonts w:ascii="Times New Roman" w:hAnsi="Times New Roman"/>
          <w:sz w:val="28"/>
          <w:szCs w:val="28"/>
        </w:rPr>
        <w:t xml:space="preserve">(далее – Министерство) </w:t>
      </w:r>
      <w:r w:rsidR="00DE5DEE">
        <w:rPr>
          <w:rFonts w:ascii="Times New Roman" w:hAnsi="Times New Roman"/>
          <w:sz w:val="28"/>
          <w:szCs w:val="28"/>
        </w:rPr>
        <w:t xml:space="preserve">заключено Соглашение от </w:t>
      </w:r>
      <w:r>
        <w:rPr>
          <w:rFonts w:ascii="Times New Roman" w:hAnsi="Times New Roman"/>
          <w:sz w:val="28"/>
          <w:szCs w:val="28"/>
        </w:rPr>
        <w:t>13</w:t>
      </w:r>
      <w:r w:rsidR="00DE5DE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DE5DE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DE5DE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</w:t>
      </w:r>
      <w:r w:rsidR="00DE5DE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proofErr w:type="gramStart"/>
      <w:r w:rsidR="00DE5DEE">
        <w:rPr>
          <w:rFonts w:ascii="Times New Roman" w:hAnsi="Times New Roman"/>
          <w:sz w:val="28"/>
          <w:szCs w:val="28"/>
        </w:rPr>
        <w:t>/А</w:t>
      </w:r>
      <w:proofErr w:type="gramEnd"/>
      <w:r w:rsidR="00DE5DEE">
        <w:rPr>
          <w:rFonts w:ascii="Times New Roman" w:hAnsi="Times New Roman"/>
          <w:sz w:val="28"/>
          <w:szCs w:val="28"/>
        </w:rPr>
        <w:t xml:space="preserve"> </w:t>
      </w:r>
      <w:r w:rsidR="003A54B6">
        <w:rPr>
          <w:rFonts w:ascii="Times New Roman" w:hAnsi="Times New Roman"/>
          <w:sz w:val="28"/>
          <w:szCs w:val="28"/>
        </w:rPr>
        <w:t xml:space="preserve">(далее - Соглашение) </w:t>
      </w:r>
      <w:r w:rsidR="00DE5DEE">
        <w:rPr>
          <w:rFonts w:ascii="Times New Roman" w:hAnsi="Times New Roman"/>
          <w:sz w:val="28"/>
          <w:szCs w:val="28"/>
        </w:rPr>
        <w:t>о предоставлении субсидии из областного бюджета на обеспечение мероприятий по переселению граждан из аварийного жилищного фонда.</w:t>
      </w:r>
      <w:r w:rsidR="00BA760B">
        <w:rPr>
          <w:rFonts w:ascii="Times New Roman" w:hAnsi="Times New Roman"/>
          <w:sz w:val="28"/>
          <w:szCs w:val="28"/>
        </w:rPr>
        <w:t xml:space="preserve"> Мероприятия проводятся в рамках национального проекта «Жилье и городская среда» и федерального проекта «Обеспечение устойчивого сокращения непригодного для проживания жилищного фонда».</w:t>
      </w:r>
    </w:p>
    <w:p w:rsidR="00BA760B" w:rsidRDefault="00BA760B" w:rsidP="00BA76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бюджетных ассигнований, предусмотренных на реализацию мероприятий по переселению граждан из аварийного жилищного фонда</w:t>
      </w:r>
      <w:r w:rsidR="00F04B35">
        <w:rPr>
          <w:rFonts w:ascii="Times New Roman" w:hAnsi="Times New Roman"/>
          <w:sz w:val="28"/>
          <w:szCs w:val="28"/>
        </w:rPr>
        <w:t>, согласно Соглашению, составил 10742,1 тыс. руб., из них средства областного бюджета 10731,4 тыс. руб., средства городского бюджета 10,7 тыс. руб.</w:t>
      </w:r>
    </w:p>
    <w:p w:rsidR="00BA760B" w:rsidRDefault="00007ECC" w:rsidP="00AD1F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01.04.202</w:t>
      </w:r>
      <w:r w:rsidR="00ED78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кассовый расход средств на реализацию мероприятий составил </w:t>
      </w:r>
      <w:r w:rsidR="00ED7848">
        <w:rPr>
          <w:rFonts w:ascii="Times New Roman" w:hAnsi="Times New Roman"/>
          <w:sz w:val="28"/>
          <w:szCs w:val="28"/>
        </w:rPr>
        <w:t>0%</w:t>
      </w:r>
      <w:r w:rsidR="00DB73D9">
        <w:rPr>
          <w:rFonts w:ascii="Times New Roman" w:hAnsi="Times New Roman"/>
          <w:sz w:val="28"/>
          <w:szCs w:val="28"/>
        </w:rPr>
        <w:t xml:space="preserve">. </w:t>
      </w:r>
    </w:p>
    <w:p w:rsidR="00ED7848" w:rsidRDefault="00ED7848" w:rsidP="00AD1F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п. 4.3.6.1. Соглашения отчет о расходах,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которых предоставляется субсидия</w:t>
      </w:r>
      <w:r w:rsidR="00F04B35">
        <w:rPr>
          <w:rFonts w:ascii="Times New Roman" w:hAnsi="Times New Roman"/>
          <w:sz w:val="28"/>
          <w:szCs w:val="28"/>
        </w:rPr>
        <w:t>,</w:t>
      </w:r>
      <w:r w:rsidR="00A86F82">
        <w:rPr>
          <w:rFonts w:ascii="Times New Roman" w:hAnsi="Times New Roman"/>
          <w:sz w:val="28"/>
          <w:szCs w:val="28"/>
        </w:rPr>
        <w:t xml:space="preserve"> на 01.04.2023 в Министерство не предоставлен.</w:t>
      </w:r>
    </w:p>
    <w:p w:rsidR="00DB73D9" w:rsidRPr="00F77888" w:rsidRDefault="00DB73D9" w:rsidP="00AD1F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A54B6" w:rsidRDefault="008854E8" w:rsidP="003A5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E92">
        <w:rPr>
          <w:rFonts w:ascii="Times New Roman" w:hAnsi="Times New Roman"/>
          <w:b/>
          <w:sz w:val="28"/>
          <w:szCs w:val="28"/>
        </w:rPr>
        <w:t>4</w:t>
      </w:r>
      <w:r w:rsidR="003A54B6" w:rsidRPr="00960E92">
        <w:rPr>
          <w:rFonts w:ascii="Times New Roman" w:hAnsi="Times New Roman"/>
          <w:b/>
          <w:sz w:val="28"/>
          <w:szCs w:val="28"/>
        </w:rPr>
        <w:t>.</w:t>
      </w:r>
      <w:r w:rsidR="003A54B6" w:rsidRPr="00E67235">
        <w:rPr>
          <w:rFonts w:ascii="Times New Roman" w:hAnsi="Times New Roman"/>
          <w:b/>
          <w:sz w:val="28"/>
          <w:szCs w:val="28"/>
        </w:rPr>
        <w:t xml:space="preserve"> </w:t>
      </w:r>
      <w:r w:rsidR="00960E92" w:rsidRPr="00960E92">
        <w:rPr>
          <w:rFonts w:ascii="Times New Roman" w:hAnsi="Times New Roman"/>
          <w:sz w:val="28"/>
          <w:szCs w:val="28"/>
        </w:rPr>
        <w:t>В 2023 году продолжается реализация федерального проекта</w:t>
      </w:r>
      <w:r w:rsidR="00960E92" w:rsidRPr="00960E92">
        <w:rPr>
          <w:rFonts w:ascii="Times New Roman" w:hAnsi="Times New Roman"/>
          <w:b/>
          <w:sz w:val="28"/>
          <w:szCs w:val="28"/>
        </w:rPr>
        <w:t xml:space="preserve"> </w:t>
      </w:r>
      <w:r w:rsidR="00960E92" w:rsidRPr="00960E92">
        <w:rPr>
          <w:rFonts w:ascii="Times New Roman" w:hAnsi="Times New Roman"/>
          <w:sz w:val="28"/>
          <w:szCs w:val="28"/>
        </w:rPr>
        <w:t>«Чистая вода» в рамках национального проекта «Жилье и городская среда»</w:t>
      </w:r>
      <w:r w:rsidR="00960E92" w:rsidRPr="00803CA0">
        <w:rPr>
          <w:sz w:val="28"/>
          <w:szCs w:val="28"/>
        </w:rPr>
        <w:t>.</w:t>
      </w:r>
      <w:r w:rsidR="00960E92">
        <w:rPr>
          <w:sz w:val="28"/>
          <w:szCs w:val="28"/>
        </w:rPr>
        <w:t xml:space="preserve"> </w:t>
      </w:r>
      <w:r w:rsidR="003A54B6" w:rsidRPr="00DB3916">
        <w:rPr>
          <w:rFonts w:ascii="Times New Roman" w:hAnsi="Times New Roman"/>
          <w:sz w:val="28"/>
          <w:szCs w:val="28"/>
        </w:rPr>
        <w:t>Администрацией</w:t>
      </w:r>
      <w:r w:rsidR="003A54B6">
        <w:rPr>
          <w:rFonts w:ascii="Times New Roman" w:hAnsi="Times New Roman"/>
          <w:sz w:val="28"/>
          <w:szCs w:val="28"/>
        </w:rPr>
        <w:t xml:space="preserve"> </w:t>
      </w:r>
      <w:r w:rsidR="003A54B6" w:rsidRPr="00DB3916">
        <w:rPr>
          <w:rFonts w:ascii="Times New Roman" w:hAnsi="Times New Roman"/>
          <w:sz w:val="28"/>
          <w:szCs w:val="28"/>
        </w:rPr>
        <w:t>город</w:t>
      </w:r>
      <w:r w:rsidR="008158FB">
        <w:rPr>
          <w:rFonts w:ascii="Times New Roman" w:hAnsi="Times New Roman"/>
          <w:sz w:val="28"/>
          <w:szCs w:val="28"/>
        </w:rPr>
        <w:t>а с м</w:t>
      </w:r>
      <w:r w:rsidR="003A54B6">
        <w:rPr>
          <w:rFonts w:ascii="Times New Roman" w:hAnsi="Times New Roman"/>
          <w:sz w:val="28"/>
          <w:szCs w:val="28"/>
        </w:rPr>
        <w:t xml:space="preserve">инистерством </w:t>
      </w:r>
      <w:r w:rsidR="008158FB">
        <w:rPr>
          <w:rFonts w:ascii="Times New Roman" w:hAnsi="Times New Roman"/>
          <w:sz w:val="28"/>
          <w:szCs w:val="28"/>
        </w:rPr>
        <w:t>энергетики и ж</w:t>
      </w:r>
      <w:r w:rsidR="00F04B35">
        <w:rPr>
          <w:rFonts w:ascii="Times New Roman" w:hAnsi="Times New Roman"/>
          <w:sz w:val="28"/>
          <w:szCs w:val="28"/>
        </w:rPr>
        <w:t>илищно-коммунального хозяйства К</w:t>
      </w:r>
      <w:r w:rsidR="008158FB">
        <w:rPr>
          <w:rFonts w:ascii="Times New Roman" w:hAnsi="Times New Roman"/>
          <w:sz w:val="28"/>
          <w:szCs w:val="28"/>
        </w:rPr>
        <w:t xml:space="preserve">ировской области </w:t>
      </w:r>
      <w:r w:rsidR="003A54B6" w:rsidRPr="00DB3916">
        <w:rPr>
          <w:rFonts w:ascii="Times New Roman" w:hAnsi="Times New Roman"/>
          <w:sz w:val="28"/>
          <w:szCs w:val="28"/>
        </w:rPr>
        <w:t xml:space="preserve">заключено Соглашение </w:t>
      </w:r>
      <w:r w:rsidR="003A54B6">
        <w:rPr>
          <w:rFonts w:ascii="Times New Roman" w:hAnsi="Times New Roman"/>
          <w:sz w:val="28"/>
          <w:szCs w:val="28"/>
        </w:rPr>
        <w:t xml:space="preserve">от </w:t>
      </w:r>
      <w:r w:rsidR="008158FB">
        <w:rPr>
          <w:rFonts w:ascii="Times New Roman" w:hAnsi="Times New Roman"/>
          <w:sz w:val="28"/>
          <w:szCs w:val="28"/>
        </w:rPr>
        <w:t>30</w:t>
      </w:r>
      <w:r w:rsidR="003A54B6">
        <w:rPr>
          <w:rFonts w:ascii="Times New Roman" w:hAnsi="Times New Roman"/>
          <w:sz w:val="28"/>
          <w:szCs w:val="28"/>
        </w:rPr>
        <w:t>.</w:t>
      </w:r>
      <w:r w:rsidR="008158FB">
        <w:rPr>
          <w:rFonts w:ascii="Times New Roman" w:hAnsi="Times New Roman"/>
          <w:sz w:val="28"/>
          <w:szCs w:val="28"/>
        </w:rPr>
        <w:t>01</w:t>
      </w:r>
      <w:r w:rsidR="003A54B6">
        <w:rPr>
          <w:rFonts w:ascii="Times New Roman" w:hAnsi="Times New Roman"/>
          <w:sz w:val="28"/>
          <w:szCs w:val="28"/>
        </w:rPr>
        <w:t>.202</w:t>
      </w:r>
      <w:r w:rsidR="008158FB">
        <w:rPr>
          <w:rFonts w:ascii="Times New Roman" w:hAnsi="Times New Roman"/>
          <w:sz w:val="28"/>
          <w:szCs w:val="28"/>
        </w:rPr>
        <w:t>3</w:t>
      </w:r>
      <w:r w:rsidR="003A54B6">
        <w:rPr>
          <w:rFonts w:ascii="Times New Roman" w:hAnsi="Times New Roman"/>
          <w:sz w:val="28"/>
          <w:szCs w:val="28"/>
        </w:rPr>
        <w:t xml:space="preserve"> № 33704000-1-202</w:t>
      </w:r>
      <w:r w:rsidR="008158FB">
        <w:rPr>
          <w:rFonts w:ascii="Times New Roman" w:hAnsi="Times New Roman"/>
          <w:sz w:val="28"/>
          <w:szCs w:val="28"/>
        </w:rPr>
        <w:t>3</w:t>
      </w:r>
      <w:r w:rsidR="003A54B6">
        <w:rPr>
          <w:rFonts w:ascii="Times New Roman" w:hAnsi="Times New Roman"/>
          <w:sz w:val="28"/>
          <w:szCs w:val="28"/>
        </w:rPr>
        <w:t>-00</w:t>
      </w:r>
      <w:r w:rsidR="008158FB">
        <w:rPr>
          <w:rFonts w:ascii="Times New Roman" w:hAnsi="Times New Roman"/>
          <w:sz w:val="28"/>
          <w:szCs w:val="28"/>
        </w:rPr>
        <w:t>1</w:t>
      </w:r>
      <w:r w:rsidR="003A54B6">
        <w:rPr>
          <w:rFonts w:ascii="Times New Roman" w:hAnsi="Times New Roman"/>
          <w:sz w:val="28"/>
          <w:szCs w:val="28"/>
        </w:rPr>
        <w:t xml:space="preserve"> </w:t>
      </w:r>
      <w:r w:rsidR="003A54B6" w:rsidRPr="00DB3916">
        <w:rPr>
          <w:rFonts w:ascii="Times New Roman" w:hAnsi="Times New Roman"/>
          <w:sz w:val="28"/>
          <w:szCs w:val="28"/>
        </w:rPr>
        <w:t>о предоставлении субсиди</w:t>
      </w:r>
      <w:r w:rsidR="003A54B6">
        <w:rPr>
          <w:rFonts w:ascii="Times New Roman" w:hAnsi="Times New Roman"/>
          <w:sz w:val="28"/>
          <w:szCs w:val="28"/>
        </w:rPr>
        <w:t>и</w:t>
      </w:r>
      <w:r w:rsidR="003A54B6" w:rsidRPr="00DB3916">
        <w:rPr>
          <w:rFonts w:ascii="Times New Roman" w:hAnsi="Times New Roman"/>
          <w:sz w:val="28"/>
          <w:szCs w:val="28"/>
        </w:rPr>
        <w:t xml:space="preserve"> из областного бюджета на </w:t>
      </w:r>
      <w:r w:rsidR="003A54B6">
        <w:rPr>
          <w:rFonts w:ascii="Times New Roman" w:hAnsi="Times New Roman"/>
          <w:sz w:val="28"/>
          <w:szCs w:val="28"/>
        </w:rPr>
        <w:t>строительство и реконструкцию (модернизацию) объектов питьевого водоснабжения (далее – Соглашение)</w:t>
      </w:r>
      <w:r w:rsidR="003A54B6" w:rsidRPr="00DB3916">
        <w:rPr>
          <w:rFonts w:ascii="Times New Roman" w:hAnsi="Times New Roman"/>
          <w:sz w:val="28"/>
          <w:szCs w:val="28"/>
        </w:rPr>
        <w:t xml:space="preserve">. </w:t>
      </w:r>
    </w:p>
    <w:p w:rsidR="003A54B6" w:rsidRDefault="003A54B6" w:rsidP="003A5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 бюджетных ассигнований, предусмотренных на реконструкцию системы водоснабжения города Вятские Поляны в 202</w:t>
      </w:r>
      <w:r w:rsidR="008158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году, составил </w:t>
      </w:r>
      <w:r w:rsidR="00882808">
        <w:rPr>
          <w:rFonts w:ascii="Times New Roman" w:hAnsi="Times New Roman"/>
          <w:sz w:val="28"/>
          <w:szCs w:val="28"/>
        </w:rPr>
        <w:t>48230,5</w:t>
      </w:r>
      <w:r>
        <w:rPr>
          <w:rFonts w:ascii="Times New Roman" w:hAnsi="Times New Roman"/>
          <w:sz w:val="28"/>
          <w:szCs w:val="28"/>
        </w:rPr>
        <w:t xml:space="preserve"> тыс. руб., в том числе средства субсидии из областного бюджета </w:t>
      </w:r>
      <w:r w:rsidR="00882808">
        <w:rPr>
          <w:rFonts w:ascii="Times New Roman" w:hAnsi="Times New Roman"/>
          <w:sz w:val="28"/>
          <w:szCs w:val="28"/>
        </w:rPr>
        <w:t>47748,2</w:t>
      </w:r>
      <w:r>
        <w:rPr>
          <w:rFonts w:ascii="Times New Roman" w:hAnsi="Times New Roman"/>
          <w:sz w:val="28"/>
          <w:szCs w:val="28"/>
        </w:rPr>
        <w:t xml:space="preserve"> тыс. руб. (99%), средства городского бюджета – </w:t>
      </w:r>
      <w:r w:rsidR="00882808">
        <w:rPr>
          <w:rFonts w:ascii="Times New Roman" w:hAnsi="Times New Roman"/>
          <w:sz w:val="28"/>
          <w:szCs w:val="28"/>
        </w:rPr>
        <w:t>482,3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200958" w:rsidRDefault="009D787D" w:rsidP="00AD1F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622DA2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№ 5 к Соглашению предусмотрен график выполнения мероприятий </w:t>
      </w:r>
      <w:r w:rsidRPr="00DB391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строительство и реконструкцию (модернизацию) объектов </w:t>
      </w:r>
      <w:r>
        <w:rPr>
          <w:rFonts w:ascii="Times New Roman" w:hAnsi="Times New Roman"/>
          <w:sz w:val="28"/>
          <w:szCs w:val="28"/>
        </w:rPr>
        <w:lastRenderedPageBreak/>
        <w:t>питьевого водоснабжения, согласно которо</w:t>
      </w:r>
      <w:r w:rsidR="00622DA2">
        <w:rPr>
          <w:rFonts w:ascii="Times New Roman" w:hAnsi="Times New Roman"/>
          <w:sz w:val="28"/>
          <w:szCs w:val="28"/>
        </w:rPr>
        <w:t xml:space="preserve">му </w:t>
      </w:r>
      <w:r w:rsidR="00B45490">
        <w:rPr>
          <w:rFonts w:ascii="Times New Roman" w:hAnsi="Times New Roman"/>
          <w:sz w:val="28"/>
          <w:szCs w:val="28"/>
        </w:rPr>
        <w:t>срок ввода объекта в эксплуатацию в соответстви</w:t>
      </w:r>
      <w:r w:rsidR="00F04B35">
        <w:rPr>
          <w:rFonts w:ascii="Times New Roman" w:hAnsi="Times New Roman"/>
          <w:sz w:val="28"/>
          <w:szCs w:val="28"/>
        </w:rPr>
        <w:t>и</w:t>
      </w:r>
      <w:r w:rsidR="00B45490">
        <w:rPr>
          <w:rFonts w:ascii="Times New Roman" w:hAnsi="Times New Roman"/>
          <w:sz w:val="28"/>
          <w:szCs w:val="28"/>
        </w:rPr>
        <w:t xml:space="preserve"> с заключенным МК от 25.07.2022 – 30.06.2023</w:t>
      </w:r>
      <w:r>
        <w:rPr>
          <w:rFonts w:ascii="Times New Roman" w:hAnsi="Times New Roman"/>
          <w:sz w:val="28"/>
          <w:szCs w:val="28"/>
        </w:rPr>
        <w:t>.</w:t>
      </w:r>
      <w:r w:rsidR="00EC3C62">
        <w:rPr>
          <w:rFonts w:ascii="Times New Roman" w:hAnsi="Times New Roman"/>
          <w:sz w:val="28"/>
          <w:szCs w:val="28"/>
        </w:rPr>
        <w:t xml:space="preserve"> </w:t>
      </w:r>
    </w:p>
    <w:p w:rsidR="00A939CC" w:rsidRPr="00BE6A2E" w:rsidRDefault="00A939CC" w:rsidP="00A939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A2E">
        <w:rPr>
          <w:rFonts w:ascii="Times New Roman" w:hAnsi="Times New Roman"/>
          <w:sz w:val="28"/>
          <w:szCs w:val="28"/>
        </w:rPr>
        <w:t>МК (Приложение № 1) предусмотрен график выполнения строительно-монтажных работ с ука</w:t>
      </w:r>
      <w:r w:rsidR="00625EE0" w:rsidRPr="00BE6A2E">
        <w:rPr>
          <w:rFonts w:ascii="Times New Roman" w:hAnsi="Times New Roman"/>
          <w:sz w:val="28"/>
          <w:szCs w:val="28"/>
        </w:rPr>
        <w:t xml:space="preserve">занием сроков выполнения работ </w:t>
      </w:r>
      <w:r w:rsidRPr="00BE6A2E">
        <w:rPr>
          <w:rFonts w:ascii="Times New Roman" w:hAnsi="Times New Roman"/>
          <w:sz w:val="28"/>
          <w:szCs w:val="28"/>
        </w:rPr>
        <w:t>до 30.06.2023. На 01.01.2023 график выполнения строительно-монтажных работ находи</w:t>
      </w:r>
      <w:r w:rsidR="00625EE0" w:rsidRPr="00BE6A2E">
        <w:rPr>
          <w:rFonts w:ascii="Times New Roman" w:hAnsi="Times New Roman"/>
          <w:sz w:val="28"/>
          <w:szCs w:val="28"/>
        </w:rPr>
        <w:t>л</w:t>
      </w:r>
      <w:r w:rsidRPr="00BE6A2E">
        <w:rPr>
          <w:rFonts w:ascii="Times New Roman" w:hAnsi="Times New Roman"/>
          <w:sz w:val="28"/>
          <w:szCs w:val="28"/>
        </w:rPr>
        <w:t xml:space="preserve">ся в стадии согласования заказчиком и исполнителем. </w:t>
      </w:r>
    </w:p>
    <w:p w:rsidR="00A939CC" w:rsidRPr="00BE6A2E" w:rsidRDefault="00625EE0" w:rsidP="00A939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A2E">
        <w:rPr>
          <w:rFonts w:ascii="Times New Roman" w:hAnsi="Times New Roman"/>
          <w:sz w:val="28"/>
          <w:szCs w:val="28"/>
        </w:rPr>
        <w:t xml:space="preserve">График выполнения строительно-монтажных работ согласован заказчиком и исполнителем </w:t>
      </w:r>
      <w:r w:rsidR="00BE6A2E" w:rsidRPr="00BE6A2E">
        <w:rPr>
          <w:rFonts w:ascii="Times New Roman" w:hAnsi="Times New Roman"/>
          <w:sz w:val="28"/>
          <w:szCs w:val="28"/>
        </w:rPr>
        <w:t>20.03.2023.</w:t>
      </w:r>
    </w:p>
    <w:p w:rsidR="00960E92" w:rsidRPr="00960E92" w:rsidRDefault="00960E92" w:rsidP="00AD1F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заключенного МК от 25.07.2022 с ООО СК «Комплексная безопасность» </w:t>
      </w:r>
      <w:r w:rsidRPr="00960E92">
        <w:rPr>
          <w:rFonts w:ascii="Times New Roman" w:hAnsi="Times New Roman"/>
          <w:sz w:val="28"/>
          <w:szCs w:val="28"/>
        </w:rPr>
        <w:t xml:space="preserve">на объекте выполнены следующие работы: земляные работы, инженерная подготовка территории, произведено устройство фундаментов и оснований, </w:t>
      </w:r>
      <w:r>
        <w:rPr>
          <w:rFonts w:ascii="Times New Roman" w:hAnsi="Times New Roman"/>
          <w:sz w:val="28"/>
          <w:szCs w:val="28"/>
        </w:rPr>
        <w:t>выполнено</w:t>
      </w:r>
      <w:r w:rsidRPr="00960E92">
        <w:rPr>
          <w:rFonts w:ascii="Times New Roman" w:hAnsi="Times New Roman"/>
          <w:sz w:val="28"/>
          <w:szCs w:val="28"/>
        </w:rPr>
        <w:t xml:space="preserve"> гидроизоляционное покрытие фундамента, выполнены работы по возведению надземной части </w:t>
      </w:r>
      <w:r>
        <w:rPr>
          <w:rFonts w:ascii="Times New Roman" w:hAnsi="Times New Roman"/>
          <w:sz w:val="28"/>
          <w:szCs w:val="28"/>
        </w:rPr>
        <w:t xml:space="preserve">пристроя насосной станции </w:t>
      </w:r>
      <w:r w:rsidRPr="00960E92">
        <w:rPr>
          <w:rFonts w:ascii="Times New Roman" w:hAnsi="Times New Roman"/>
          <w:sz w:val="28"/>
          <w:szCs w:val="28"/>
        </w:rPr>
        <w:t xml:space="preserve">и </w:t>
      </w:r>
      <w:r w:rsidR="00110B23">
        <w:rPr>
          <w:rFonts w:ascii="Times New Roman" w:hAnsi="Times New Roman"/>
          <w:sz w:val="28"/>
          <w:szCs w:val="28"/>
        </w:rPr>
        <w:t>выполнены внутренние отделочные работы</w:t>
      </w:r>
      <w:r>
        <w:rPr>
          <w:rFonts w:ascii="Times New Roman" w:hAnsi="Times New Roman"/>
          <w:sz w:val="28"/>
          <w:szCs w:val="28"/>
        </w:rPr>
        <w:t>.</w:t>
      </w:r>
      <w:r w:rsidRPr="00960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60E92">
        <w:rPr>
          <w:rFonts w:ascii="Times New Roman" w:hAnsi="Times New Roman"/>
          <w:sz w:val="28"/>
          <w:szCs w:val="28"/>
        </w:rPr>
        <w:t>едутся работы внутри здания по монтажу вентиляционного оборудования, выполнены работы по строительству внутриплощадочных водопроводных сетей</w:t>
      </w:r>
      <w:r w:rsidR="00A939CC">
        <w:rPr>
          <w:rFonts w:ascii="Times New Roman" w:hAnsi="Times New Roman"/>
          <w:sz w:val="28"/>
          <w:szCs w:val="28"/>
        </w:rPr>
        <w:t>.</w:t>
      </w:r>
      <w:r w:rsidRPr="00960E92">
        <w:rPr>
          <w:rFonts w:ascii="Times New Roman" w:hAnsi="Times New Roman"/>
          <w:sz w:val="28"/>
          <w:szCs w:val="28"/>
        </w:rPr>
        <w:t xml:space="preserve"> </w:t>
      </w:r>
      <w:r w:rsidR="00110B23">
        <w:rPr>
          <w:rFonts w:ascii="Times New Roman" w:hAnsi="Times New Roman"/>
          <w:sz w:val="28"/>
          <w:szCs w:val="28"/>
        </w:rPr>
        <w:t>Р</w:t>
      </w:r>
      <w:r w:rsidRPr="00960E92">
        <w:rPr>
          <w:rFonts w:ascii="Times New Roman" w:hAnsi="Times New Roman"/>
          <w:sz w:val="28"/>
          <w:szCs w:val="28"/>
        </w:rPr>
        <w:t>аботы по изготовлению емкостей для питьевой воды</w:t>
      </w:r>
      <w:r w:rsidR="00110B23">
        <w:rPr>
          <w:rFonts w:ascii="Times New Roman" w:hAnsi="Times New Roman"/>
          <w:sz w:val="28"/>
          <w:szCs w:val="28"/>
        </w:rPr>
        <w:t xml:space="preserve"> выполнены на 85% (не </w:t>
      </w:r>
      <w:r w:rsidR="00110B23" w:rsidRPr="00F04B35">
        <w:rPr>
          <w:rFonts w:ascii="Times New Roman" w:hAnsi="Times New Roman"/>
          <w:color w:val="FF0000"/>
          <w:sz w:val="28"/>
          <w:szCs w:val="28"/>
        </w:rPr>
        <w:t>проведен</w:t>
      </w:r>
      <w:r w:rsidR="00A02962">
        <w:rPr>
          <w:rFonts w:ascii="Times New Roman" w:hAnsi="Times New Roman"/>
          <w:color w:val="FF0000"/>
          <w:sz w:val="28"/>
          <w:szCs w:val="28"/>
        </w:rPr>
        <w:t>ы</w:t>
      </w:r>
      <w:r w:rsidR="00110B23" w:rsidRPr="00F04B35">
        <w:rPr>
          <w:rFonts w:ascii="Times New Roman" w:hAnsi="Times New Roman"/>
          <w:color w:val="FF0000"/>
          <w:sz w:val="28"/>
          <w:szCs w:val="28"/>
        </w:rPr>
        <w:t xml:space="preserve"> электри</w:t>
      </w:r>
      <w:r w:rsidR="00A02962">
        <w:rPr>
          <w:rFonts w:ascii="Times New Roman" w:hAnsi="Times New Roman"/>
          <w:color w:val="FF0000"/>
          <w:sz w:val="28"/>
          <w:szCs w:val="28"/>
        </w:rPr>
        <w:t>ческие сети</w:t>
      </w:r>
      <w:r w:rsidR="00110B23">
        <w:rPr>
          <w:rFonts w:ascii="Times New Roman" w:hAnsi="Times New Roman"/>
          <w:sz w:val="28"/>
          <w:szCs w:val="28"/>
        </w:rPr>
        <w:t xml:space="preserve"> для обогрева емкостей, не </w:t>
      </w:r>
      <w:proofErr w:type="gramStart"/>
      <w:r w:rsidR="00110B23">
        <w:rPr>
          <w:rFonts w:ascii="Times New Roman" w:hAnsi="Times New Roman"/>
          <w:sz w:val="28"/>
          <w:szCs w:val="28"/>
        </w:rPr>
        <w:t>проведена</w:t>
      </w:r>
      <w:proofErr w:type="gramEnd"/>
      <w:r w:rsidR="00110B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B23">
        <w:rPr>
          <w:rFonts w:ascii="Times New Roman" w:hAnsi="Times New Roman"/>
          <w:sz w:val="28"/>
          <w:szCs w:val="28"/>
        </w:rPr>
        <w:t>опрессовка</w:t>
      </w:r>
      <w:proofErr w:type="spellEnd"/>
      <w:r w:rsidR="00110B23">
        <w:rPr>
          <w:rFonts w:ascii="Times New Roman" w:hAnsi="Times New Roman"/>
          <w:sz w:val="28"/>
          <w:szCs w:val="28"/>
        </w:rPr>
        <w:t xml:space="preserve"> швов для исключения протечки воды)</w:t>
      </w:r>
      <w:r w:rsidR="00A939CC">
        <w:rPr>
          <w:rFonts w:ascii="Times New Roman" w:hAnsi="Times New Roman"/>
          <w:sz w:val="28"/>
          <w:szCs w:val="28"/>
        </w:rPr>
        <w:t>.</w:t>
      </w:r>
      <w:r w:rsidRPr="00960E92">
        <w:rPr>
          <w:rFonts w:ascii="Times New Roman" w:hAnsi="Times New Roman"/>
          <w:sz w:val="28"/>
          <w:szCs w:val="28"/>
        </w:rPr>
        <w:t xml:space="preserve"> </w:t>
      </w:r>
      <w:r w:rsidR="00A939CC">
        <w:rPr>
          <w:rFonts w:ascii="Times New Roman" w:hAnsi="Times New Roman"/>
          <w:sz w:val="28"/>
          <w:szCs w:val="28"/>
        </w:rPr>
        <w:t xml:space="preserve">Со слов специалистов администрации города </w:t>
      </w:r>
      <w:r w:rsidRPr="00960E92">
        <w:rPr>
          <w:rFonts w:ascii="Times New Roman" w:hAnsi="Times New Roman"/>
          <w:sz w:val="28"/>
          <w:szCs w:val="28"/>
        </w:rPr>
        <w:t>процент готовности составляет 60%.</w:t>
      </w:r>
    </w:p>
    <w:p w:rsidR="00AD24F2" w:rsidRPr="00F77888" w:rsidRDefault="00AD24F2" w:rsidP="002009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8B4A60" w:rsidRDefault="008854E8" w:rsidP="002009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F2C0D" w:rsidRPr="00DF2C0D">
        <w:rPr>
          <w:rFonts w:ascii="Times New Roman" w:hAnsi="Times New Roman"/>
          <w:b/>
          <w:sz w:val="28"/>
          <w:szCs w:val="28"/>
        </w:rPr>
        <w:t>.</w:t>
      </w:r>
      <w:r w:rsidR="00962D87">
        <w:rPr>
          <w:rFonts w:ascii="Times New Roman" w:hAnsi="Times New Roman"/>
          <w:b/>
          <w:sz w:val="28"/>
          <w:szCs w:val="28"/>
        </w:rPr>
        <w:t xml:space="preserve"> </w:t>
      </w:r>
      <w:r w:rsidR="008B4A60" w:rsidRPr="00DB3916">
        <w:rPr>
          <w:rFonts w:ascii="Times New Roman" w:hAnsi="Times New Roman"/>
          <w:sz w:val="28"/>
          <w:szCs w:val="28"/>
        </w:rPr>
        <w:t>Администрацией</w:t>
      </w:r>
      <w:r w:rsidR="00962D87">
        <w:rPr>
          <w:rFonts w:ascii="Times New Roman" w:hAnsi="Times New Roman"/>
          <w:sz w:val="28"/>
          <w:szCs w:val="28"/>
        </w:rPr>
        <w:t xml:space="preserve"> </w:t>
      </w:r>
      <w:r w:rsidR="008B4A60" w:rsidRPr="00DB3916">
        <w:rPr>
          <w:rFonts w:ascii="Times New Roman" w:hAnsi="Times New Roman"/>
          <w:sz w:val="28"/>
          <w:szCs w:val="28"/>
        </w:rPr>
        <w:t>город</w:t>
      </w:r>
      <w:r w:rsidR="008B4A60">
        <w:rPr>
          <w:rFonts w:ascii="Times New Roman" w:hAnsi="Times New Roman"/>
          <w:sz w:val="28"/>
          <w:szCs w:val="28"/>
        </w:rPr>
        <w:t>а</w:t>
      </w:r>
      <w:r w:rsidR="00962D87">
        <w:rPr>
          <w:rFonts w:ascii="Times New Roman" w:hAnsi="Times New Roman"/>
          <w:sz w:val="28"/>
          <w:szCs w:val="28"/>
        </w:rPr>
        <w:t xml:space="preserve"> </w:t>
      </w:r>
      <w:r w:rsidR="008B4A60">
        <w:rPr>
          <w:rFonts w:ascii="Times New Roman" w:hAnsi="Times New Roman"/>
          <w:sz w:val="28"/>
          <w:szCs w:val="28"/>
        </w:rPr>
        <w:t>с</w:t>
      </w:r>
      <w:r w:rsidR="00962D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8B4A60">
        <w:rPr>
          <w:rFonts w:ascii="Times New Roman" w:hAnsi="Times New Roman"/>
          <w:sz w:val="28"/>
          <w:szCs w:val="28"/>
        </w:rPr>
        <w:t>инистерство</w:t>
      </w:r>
      <w:r w:rsidR="0020095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энергетики и жилищно-коммунального хозяйства Кировской области</w:t>
      </w:r>
      <w:r w:rsidR="008B4A60">
        <w:rPr>
          <w:rFonts w:ascii="Times New Roman" w:hAnsi="Times New Roman"/>
          <w:sz w:val="28"/>
          <w:szCs w:val="28"/>
        </w:rPr>
        <w:t xml:space="preserve"> </w:t>
      </w:r>
      <w:r w:rsidR="008B4A60" w:rsidRPr="00DB3916">
        <w:rPr>
          <w:rFonts w:ascii="Times New Roman" w:hAnsi="Times New Roman"/>
          <w:sz w:val="28"/>
          <w:szCs w:val="28"/>
        </w:rPr>
        <w:t xml:space="preserve">заключено Соглашение </w:t>
      </w:r>
      <w:r w:rsidR="008B4A6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="008B4A60">
        <w:rPr>
          <w:rFonts w:ascii="Times New Roman" w:hAnsi="Times New Roman"/>
          <w:sz w:val="28"/>
          <w:szCs w:val="28"/>
        </w:rPr>
        <w:t>.0</w:t>
      </w:r>
      <w:r w:rsidR="00200958">
        <w:rPr>
          <w:rFonts w:ascii="Times New Roman" w:hAnsi="Times New Roman"/>
          <w:sz w:val="28"/>
          <w:szCs w:val="28"/>
        </w:rPr>
        <w:t>1</w:t>
      </w:r>
      <w:r w:rsidR="008B4A60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8B4A60">
        <w:rPr>
          <w:rFonts w:ascii="Times New Roman" w:hAnsi="Times New Roman"/>
          <w:sz w:val="28"/>
          <w:szCs w:val="28"/>
        </w:rPr>
        <w:t xml:space="preserve"> № 33704000-1-202</w:t>
      </w:r>
      <w:r>
        <w:rPr>
          <w:rFonts w:ascii="Times New Roman" w:hAnsi="Times New Roman"/>
          <w:sz w:val="28"/>
          <w:szCs w:val="28"/>
        </w:rPr>
        <w:t>3</w:t>
      </w:r>
      <w:r w:rsidR="008B4A60">
        <w:rPr>
          <w:rFonts w:ascii="Times New Roman" w:hAnsi="Times New Roman"/>
          <w:sz w:val="28"/>
          <w:szCs w:val="28"/>
        </w:rPr>
        <w:t>-00</w:t>
      </w:r>
      <w:r>
        <w:rPr>
          <w:rFonts w:ascii="Times New Roman" w:hAnsi="Times New Roman"/>
          <w:sz w:val="28"/>
          <w:szCs w:val="28"/>
        </w:rPr>
        <w:t>9</w:t>
      </w:r>
      <w:r w:rsidR="00962D87">
        <w:rPr>
          <w:rFonts w:ascii="Times New Roman" w:hAnsi="Times New Roman"/>
          <w:sz w:val="28"/>
          <w:szCs w:val="28"/>
        </w:rPr>
        <w:t xml:space="preserve"> </w:t>
      </w:r>
      <w:r w:rsidR="008B4A60" w:rsidRPr="00DB3916">
        <w:rPr>
          <w:rFonts w:ascii="Times New Roman" w:hAnsi="Times New Roman"/>
          <w:sz w:val="28"/>
          <w:szCs w:val="28"/>
        </w:rPr>
        <w:t>о предоставлении субсиди</w:t>
      </w:r>
      <w:r w:rsidR="00B8239F">
        <w:rPr>
          <w:rFonts w:ascii="Times New Roman" w:hAnsi="Times New Roman"/>
          <w:sz w:val="28"/>
          <w:szCs w:val="28"/>
        </w:rPr>
        <w:t>и</w:t>
      </w:r>
      <w:r w:rsidR="008B4A60" w:rsidRPr="00DB3916">
        <w:rPr>
          <w:rFonts w:ascii="Times New Roman" w:hAnsi="Times New Roman"/>
          <w:sz w:val="28"/>
          <w:szCs w:val="28"/>
        </w:rPr>
        <w:t xml:space="preserve"> на </w:t>
      </w:r>
      <w:r w:rsidR="00200958">
        <w:rPr>
          <w:rFonts w:ascii="Times New Roman" w:hAnsi="Times New Roman"/>
          <w:sz w:val="28"/>
          <w:szCs w:val="28"/>
        </w:rPr>
        <w:t xml:space="preserve">реализацию программ формирования </w:t>
      </w:r>
      <w:r w:rsidR="008B4A60">
        <w:rPr>
          <w:rFonts w:ascii="Times New Roman" w:hAnsi="Times New Roman"/>
          <w:sz w:val="28"/>
          <w:szCs w:val="28"/>
        </w:rPr>
        <w:t>современной городской среды</w:t>
      </w:r>
      <w:r w:rsidR="008B4A60" w:rsidRPr="00DB3916">
        <w:rPr>
          <w:rFonts w:ascii="Times New Roman" w:hAnsi="Times New Roman"/>
          <w:sz w:val="28"/>
          <w:szCs w:val="28"/>
        </w:rPr>
        <w:t xml:space="preserve">. </w:t>
      </w:r>
    </w:p>
    <w:p w:rsidR="0091087F" w:rsidRDefault="008B4A60" w:rsidP="00910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087F">
        <w:rPr>
          <w:rFonts w:ascii="Times New Roman" w:hAnsi="Times New Roman"/>
          <w:sz w:val="28"/>
          <w:szCs w:val="28"/>
        </w:rPr>
        <w:t>Объем бюджетных ассигнований, предусмотренных на реализацию мероприятий по комфортной городской среде, составил:</w:t>
      </w:r>
    </w:p>
    <w:p w:rsidR="0031424C" w:rsidRPr="00F77888" w:rsidRDefault="0031424C" w:rsidP="009108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78"/>
        <w:gridCol w:w="1418"/>
        <w:gridCol w:w="1701"/>
        <w:gridCol w:w="1666"/>
      </w:tblGrid>
      <w:tr w:rsidR="00644D31" w:rsidTr="00644D31">
        <w:tc>
          <w:tcPr>
            <w:tcW w:w="4678" w:type="dxa"/>
          </w:tcPr>
          <w:p w:rsidR="0091087F" w:rsidRPr="007C1928" w:rsidRDefault="0091087F" w:rsidP="00727E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928">
              <w:rPr>
                <w:rFonts w:ascii="Times New Roman" w:hAnsi="Times New Roman"/>
                <w:b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1418" w:type="dxa"/>
          </w:tcPr>
          <w:p w:rsidR="0091087F" w:rsidRPr="007C1928" w:rsidRDefault="0091087F" w:rsidP="008854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92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854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C192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1087F" w:rsidRPr="007C1928" w:rsidRDefault="0091087F" w:rsidP="008854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92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854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C192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66" w:type="dxa"/>
          </w:tcPr>
          <w:p w:rsidR="0091087F" w:rsidRPr="007C1928" w:rsidRDefault="0091087F" w:rsidP="00282A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92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85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C192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44D31" w:rsidTr="00644D31">
        <w:tc>
          <w:tcPr>
            <w:tcW w:w="4678" w:type="dxa"/>
          </w:tcPr>
          <w:p w:rsidR="0091087F" w:rsidRPr="007C1928" w:rsidRDefault="0091087F" w:rsidP="0072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928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  <w:r w:rsidR="00644D31">
              <w:rPr>
                <w:rFonts w:ascii="Times New Roman" w:hAnsi="Times New Roman"/>
                <w:sz w:val="24"/>
                <w:szCs w:val="24"/>
              </w:rPr>
              <w:t xml:space="preserve"> (99%)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418" w:type="dxa"/>
          </w:tcPr>
          <w:p w:rsidR="0091087F" w:rsidRPr="007C1928" w:rsidRDefault="008854E8" w:rsidP="00644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13716800,0</w:t>
            </w:r>
          </w:p>
        </w:tc>
        <w:tc>
          <w:tcPr>
            <w:tcW w:w="1701" w:type="dxa"/>
          </w:tcPr>
          <w:p w:rsidR="0091087F" w:rsidRPr="007C1928" w:rsidRDefault="008854E8" w:rsidP="00644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16096700,0</w:t>
            </w:r>
          </w:p>
        </w:tc>
        <w:tc>
          <w:tcPr>
            <w:tcW w:w="1666" w:type="dxa"/>
          </w:tcPr>
          <w:p w:rsidR="0091087F" w:rsidRPr="007C1928" w:rsidRDefault="008854E8" w:rsidP="00644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D31" w:rsidTr="00644D31">
        <w:tc>
          <w:tcPr>
            <w:tcW w:w="4678" w:type="dxa"/>
          </w:tcPr>
          <w:p w:rsidR="0091087F" w:rsidRPr="007C1928" w:rsidRDefault="0091087F" w:rsidP="0072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928">
              <w:rPr>
                <w:rFonts w:ascii="Times New Roman" w:hAnsi="Times New Roman"/>
                <w:sz w:val="24"/>
                <w:szCs w:val="24"/>
              </w:rPr>
              <w:t>Средства городского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418" w:type="dxa"/>
          </w:tcPr>
          <w:p w:rsidR="0091087F" w:rsidRPr="007C1928" w:rsidRDefault="008854E8" w:rsidP="00644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138554,0</w:t>
            </w:r>
          </w:p>
        </w:tc>
        <w:tc>
          <w:tcPr>
            <w:tcW w:w="1701" w:type="dxa"/>
          </w:tcPr>
          <w:p w:rsidR="0091087F" w:rsidRPr="007C1928" w:rsidRDefault="008854E8" w:rsidP="00644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162593,0</w:t>
            </w:r>
          </w:p>
        </w:tc>
        <w:tc>
          <w:tcPr>
            <w:tcW w:w="1666" w:type="dxa"/>
          </w:tcPr>
          <w:p w:rsidR="0091087F" w:rsidRPr="007C1928" w:rsidRDefault="008854E8" w:rsidP="00644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D31" w:rsidTr="00644D31">
        <w:tc>
          <w:tcPr>
            <w:tcW w:w="4678" w:type="dxa"/>
          </w:tcPr>
          <w:p w:rsidR="0091087F" w:rsidRPr="0042226B" w:rsidRDefault="0091087F" w:rsidP="00727E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26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42226B" w:rsidRPr="004222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91087F" w:rsidRPr="008854E8" w:rsidRDefault="008854E8" w:rsidP="00644D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4E8">
              <w:rPr>
                <w:rFonts w:ascii="Times New Roman" w:hAnsi="Times New Roman"/>
                <w:b/>
                <w:sz w:val="24"/>
                <w:szCs w:val="24"/>
              </w:rPr>
              <w:t>13855354,0</w:t>
            </w:r>
          </w:p>
        </w:tc>
        <w:tc>
          <w:tcPr>
            <w:tcW w:w="1701" w:type="dxa"/>
          </w:tcPr>
          <w:p w:rsidR="0091087F" w:rsidRPr="008854E8" w:rsidRDefault="008854E8" w:rsidP="00644D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4E8">
              <w:rPr>
                <w:rFonts w:ascii="Times New Roman" w:hAnsi="Times New Roman"/>
                <w:b/>
                <w:sz w:val="24"/>
                <w:szCs w:val="24"/>
              </w:rPr>
              <w:t>16259293,0</w:t>
            </w:r>
          </w:p>
        </w:tc>
        <w:tc>
          <w:tcPr>
            <w:tcW w:w="1666" w:type="dxa"/>
          </w:tcPr>
          <w:p w:rsidR="0091087F" w:rsidRPr="007C1928" w:rsidRDefault="008854E8" w:rsidP="00644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C6538" w:rsidRDefault="0091087F" w:rsidP="00910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60CD">
        <w:rPr>
          <w:rFonts w:ascii="Times New Roman" w:hAnsi="Times New Roman"/>
          <w:sz w:val="28"/>
          <w:szCs w:val="28"/>
        </w:rPr>
        <w:t xml:space="preserve">На 01.04.2023 на торги размещены три заявки по благоустройству дворовых территорий дома № 17/25 по ул. Урицкого </w:t>
      </w:r>
      <w:r w:rsidR="00AA3560">
        <w:rPr>
          <w:rFonts w:ascii="Times New Roman" w:hAnsi="Times New Roman"/>
          <w:sz w:val="28"/>
          <w:szCs w:val="28"/>
        </w:rPr>
        <w:t xml:space="preserve">с </w:t>
      </w:r>
      <w:r w:rsidR="000760CD">
        <w:rPr>
          <w:rFonts w:ascii="Times New Roman" w:hAnsi="Times New Roman"/>
          <w:sz w:val="28"/>
          <w:szCs w:val="28"/>
        </w:rPr>
        <w:t>начальной (максимальной) ценой (далее - НМЦ) 2834,2 тыс. руб., дома № 27 по ул. Азина</w:t>
      </w:r>
      <w:r w:rsidR="00AA3560">
        <w:rPr>
          <w:rFonts w:ascii="Times New Roman" w:hAnsi="Times New Roman"/>
          <w:sz w:val="28"/>
          <w:szCs w:val="28"/>
        </w:rPr>
        <w:t xml:space="preserve"> с НМЦ 1802,4 тыс. руб., дома № 47 по ул. Советской с НМЦ 2041,9 тыс. руб. </w:t>
      </w:r>
    </w:p>
    <w:p w:rsidR="001103EB" w:rsidRDefault="001103EB" w:rsidP="00110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Заключено два договора:</w:t>
      </w:r>
    </w:p>
    <w:p w:rsidR="00667405" w:rsidRDefault="001103EB" w:rsidP="00110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A3560">
        <w:rPr>
          <w:rFonts w:ascii="Times New Roman" w:hAnsi="Times New Roman"/>
          <w:sz w:val="28"/>
          <w:szCs w:val="28"/>
        </w:rPr>
        <w:t xml:space="preserve"> от 29.03.2023 № Д-23-021 на разработку проектно-сметной документации </w:t>
      </w:r>
      <w:r w:rsidR="00F04B35">
        <w:rPr>
          <w:rFonts w:ascii="Times New Roman" w:hAnsi="Times New Roman"/>
          <w:sz w:val="28"/>
          <w:szCs w:val="28"/>
        </w:rPr>
        <w:t>по объекту</w:t>
      </w:r>
      <w:r w:rsidR="00AA3560">
        <w:rPr>
          <w:rFonts w:ascii="Times New Roman" w:hAnsi="Times New Roman"/>
          <w:sz w:val="28"/>
          <w:szCs w:val="28"/>
        </w:rPr>
        <w:t xml:space="preserve"> «Благоустройств</w:t>
      </w:r>
      <w:r w:rsidR="00F04B35">
        <w:rPr>
          <w:rFonts w:ascii="Times New Roman" w:hAnsi="Times New Roman"/>
          <w:sz w:val="28"/>
          <w:szCs w:val="28"/>
        </w:rPr>
        <w:t>о</w:t>
      </w:r>
      <w:r w:rsidR="00AA3560">
        <w:rPr>
          <w:rFonts w:ascii="Times New Roman" w:hAnsi="Times New Roman"/>
          <w:sz w:val="28"/>
          <w:szCs w:val="28"/>
        </w:rPr>
        <w:t xml:space="preserve"> площади </w:t>
      </w:r>
      <w:r w:rsidR="00F04B35">
        <w:rPr>
          <w:rFonts w:ascii="Times New Roman" w:hAnsi="Times New Roman"/>
          <w:sz w:val="28"/>
          <w:szCs w:val="28"/>
        </w:rPr>
        <w:t xml:space="preserve">им. </w:t>
      </w:r>
      <w:r w:rsidR="00AA3560">
        <w:rPr>
          <w:rFonts w:ascii="Times New Roman" w:hAnsi="Times New Roman"/>
          <w:sz w:val="28"/>
          <w:szCs w:val="28"/>
        </w:rPr>
        <w:t>Г.С. Шпагина» с ООО «Архитектура» стоимостью 535,0 тыс. руб., срок выполнения работ –</w:t>
      </w:r>
      <w:r w:rsidR="00F04B35">
        <w:rPr>
          <w:rFonts w:ascii="Times New Roman" w:hAnsi="Times New Roman"/>
          <w:sz w:val="28"/>
          <w:szCs w:val="28"/>
        </w:rPr>
        <w:t xml:space="preserve"> </w:t>
      </w:r>
      <w:r w:rsidR="00AA3560">
        <w:rPr>
          <w:rFonts w:ascii="Times New Roman" w:hAnsi="Times New Roman"/>
          <w:sz w:val="28"/>
          <w:szCs w:val="28"/>
        </w:rPr>
        <w:t>до 01.10.2023 года.</w:t>
      </w:r>
    </w:p>
    <w:p w:rsidR="001103EB" w:rsidRDefault="001103EB" w:rsidP="00110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31.03.2023 № 1 на выполнение работ по санитарной обрезке деревьев (Благоустройство площади им. Г.С. Шпагина) с МП «Благоустройство города Вятские Поляны» стоимостью 94,2 тыс. руб., срок выполнения работ с 10.04.2023 по 30.06.2023.</w:t>
      </w:r>
    </w:p>
    <w:p w:rsidR="009A3451" w:rsidRDefault="009A3451" w:rsidP="009A3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8FB">
        <w:rPr>
          <w:rFonts w:ascii="Times New Roman" w:hAnsi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города с министерством образования Кировской области заключено Соглашение от 26.01.2023 № 33704000-1-2023-008 </w:t>
      </w:r>
      <w:r w:rsidRPr="00DB3916">
        <w:rPr>
          <w:rFonts w:ascii="Times New Roman" w:hAnsi="Times New Roman"/>
          <w:sz w:val="28"/>
          <w:szCs w:val="28"/>
        </w:rPr>
        <w:t>о предоставлении субсиди</w:t>
      </w:r>
      <w:r>
        <w:rPr>
          <w:rFonts w:ascii="Times New Roman" w:hAnsi="Times New Roman"/>
          <w:sz w:val="28"/>
          <w:szCs w:val="28"/>
        </w:rPr>
        <w:t>и</w:t>
      </w:r>
      <w:r w:rsidRPr="00DB3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(далее – Соглашение от 26.01.2023 № 33704000-1-2023-008).</w:t>
      </w:r>
      <w:r w:rsidRPr="00445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Субсидия предоставлена в рамках федерального проекта «Патриотическое воспитание граждан Российской Федерации» национального проекта «Образование».</w:t>
      </w:r>
    </w:p>
    <w:p w:rsidR="009A3451" w:rsidRDefault="009A3451" w:rsidP="009A3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Объем бюджетных ассигнований, предусмотренных на реализацию мероприятий, составил: в 2023 году - 1123,4 тыс. руб., в том числе средства областного бюджета </w:t>
      </w:r>
      <w:r w:rsidR="00D46D91">
        <w:rPr>
          <w:rFonts w:ascii="Times New Roman" w:hAnsi="Times New Roman"/>
          <w:sz w:val="28"/>
          <w:szCs w:val="28"/>
        </w:rPr>
        <w:t>1112,2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BE6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(99%), средства городского бюджета – </w:t>
      </w:r>
      <w:r w:rsidR="00D46D91">
        <w:rPr>
          <w:rFonts w:ascii="Times New Roman" w:hAnsi="Times New Roman"/>
          <w:sz w:val="28"/>
          <w:szCs w:val="28"/>
        </w:rPr>
        <w:t>11,2</w:t>
      </w:r>
      <w:r>
        <w:rPr>
          <w:rFonts w:ascii="Times New Roman" w:hAnsi="Times New Roman"/>
          <w:sz w:val="28"/>
          <w:szCs w:val="28"/>
        </w:rPr>
        <w:t xml:space="preserve"> тыс. руб., в 2024 году – 1107,5 тыс. руб., в 2025 году – 1107,5 тыс. руб.</w:t>
      </w:r>
      <w:proofErr w:type="gramEnd"/>
    </w:p>
    <w:p w:rsidR="009A3451" w:rsidRDefault="009A3451" w:rsidP="009A3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Приложением № 2 к Соглашению от </w:t>
      </w:r>
      <w:r w:rsidR="00B74C1C" w:rsidRPr="00B74C1C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B74C1C" w:rsidRPr="00B74C1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B74C1C" w:rsidRPr="00B74C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33704000-1-202</w:t>
      </w:r>
      <w:r w:rsidR="00B74C1C" w:rsidRPr="00B74C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-0</w:t>
      </w:r>
      <w:r w:rsidR="00B74C1C" w:rsidRPr="00B74C1C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предусмотрено значение результата использования субсидии в виде </w:t>
      </w:r>
      <w:r w:rsidR="00B74C1C" w:rsidRPr="00B74C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B74C1C">
        <w:rPr>
          <w:rFonts w:ascii="Times New Roman" w:hAnsi="Times New Roman"/>
          <w:sz w:val="28"/>
          <w:szCs w:val="28"/>
        </w:rPr>
        <w:t>единиц муниципальных общеобразовательных организаций, в которых проведены мероприятия по обеспечению деятельности</w:t>
      </w:r>
      <w:r>
        <w:rPr>
          <w:rFonts w:ascii="Times New Roman" w:hAnsi="Times New Roman"/>
          <w:sz w:val="28"/>
          <w:szCs w:val="28"/>
        </w:rPr>
        <w:t xml:space="preserve"> советников директора по воспитанию и взаимодействию с детскими общественными объединениями.</w:t>
      </w:r>
    </w:p>
    <w:p w:rsidR="009A3451" w:rsidRPr="00F47BDA" w:rsidRDefault="00F04B35" w:rsidP="009A3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A3451" w:rsidRPr="00F47BDA">
        <w:rPr>
          <w:rFonts w:ascii="Times New Roman" w:hAnsi="Times New Roman"/>
          <w:sz w:val="28"/>
          <w:szCs w:val="28"/>
        </w:rPr>
        <w:t xml:space="preserve"> МКОУ «Лицей с кадетскими классами имени Г. С. Шпагина» </w:t>
      </w:r>
      <w:r w:rsidR="00F77888">
        <w:rPr>
          <w:rFonts w:ascii="Times New Roman" w:hAnsi="Times New Roman"/>
          <w:sz w:val="28"/>
          <w:szCs w:val="28"/>
        </w:rPr>
        <w:t>введена</w:t>
      </w:r>
      <w:r w:rsidR="009A3451" w:rsidRPr="00F47BDA">
        <w:rPr>
          <w:rFonts w:ascii="Times New Roman" w:hAnsi="Times New Roman"/>
          <w:sz w:val="28"/>
          <w:szCs w:val="28"/>
        </w:rPr>
        <w:t xml:space="preserve"> 1 ставка, МКОУ гимназия города Вятские Поляны – 1 ставка, МКОУ СОШ № 5 города Вятские Поляны – 0,5 ставки.</w:t>
      </w:r>
    </w:p>
    <w:p w:rsidR="009A3451" w:rsidRPr="00F47BDA" w:rsidRDefault="009A3451" w:rsidP="009A3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DA">
        <w:rPr>
          <w:rFonts w:ascii="Times New Roman" w:hAnsi="Times New Roman"/>
          <w:sz w:val="28"/>
          <w:szCs w:val="28"/>
        </w:rPr>
        <w:t>Приказами директоров общеобразовательных учреждений на данные ставки приняты работники. На 01.0</w:t>
      </w:r>
      <w:r w:rsidR="00F47BDA" w:rsidRPr="00F47BDA">
        <w:rPr>
          <w:rFonts w:ascii="Times New Roman" w:hAnsi="Times New Roman"/>
          <w:sz w:val="28"/>
          <w:szCs w:val="28"/>
        </w:rPr>
        <w:t>4</w:t>
      </w:r>
      <w:r w:rsidRPr="00F47BDA">
        <w:rPr>
          <w:rFonts w:ascii="Times New Roman" w:hAnsi="Times New Roman"/>
          <w:sz w:val="28"/>
          <w:szCs w:val="28"/>
        </w:rPr>
        <w:t>.2023 вакантных ставок нет.</w:t>
      </w:r>
    </w:p>
    <w:p w:rsidR="009A3451" w:rsidRPr="00F47BDA" w:rsidRDefault="009A3451" w:rsidP="009A3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DA">
        <w:rPr>
          <w:rFonts w:ascii="Times New Roman" w:hAnsi="Times New Roman"/>
          <w:sz w:val="28"/>
          <w:szCs w:val="28"/>
        </w:rPr>
        <w:t>Условия предоставления субсидии муниципалитетом выполнены, значения результатов использования субсидии достигнуты.</w:t>
      </w:r>
    </w:p>
    <w:p w:rsidR="009A3451" w:rsidRDefault="005567FB" w:rsidP="009A3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01.04.2023 кассовый расход средств составил 171,8 тыс. руб., в том числе средства субсидии 170,1 тыс. руб.</w:t>
      </w:r>
    </w:p>
    <w:p w:rsidR="00B01122" w:rsidRPr="00F77888" w:rsidRDefault="00B01122" w:rsidP="008A5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56DE" w:rsidRPr="00B33B66" w:rsidRDefault="00B01122" w:rsidP="00B011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86F39" w:rsidRPr="00B33B66">
        <w:rPr>
          <w:rFonts w:ascii="Times New Roman" w:hAnsi="Times New Roman"/>
          <w:b/>
          <w:sz w:val="28"/>
          <w:szCs w:val="28"/>
        </w:rPr>
        <w:t>Предложения</w:t>
      </w:r>
    </w:p>
    <w:p w:rsidR="004456DE" w:rsidRDefault="00B33B66" w:rsidP="00B3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11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962D87">
        <w:rPr>
          <w:rFonts w:ascii="Times New Roman" w:hAnsi="Times New Roman"/>
          <w:sz w:val="28"/>
          <w:szCs w:val="28"/>
        </w:rPr>
        <w:t xml:space="preserve"> </w:t>
      </w:r>
      <w:r w:rsidRPr="00B33B66">
        <w:rPr>
          <w:rFonts w:ascii="Times New Roman" w:hAnsi="Times New Roman"/>
          <w:sz w:val="28"/>
          <w:szCs w:val="28"/>
        </w:rPr>
        <w:t xml:space="preserve">Администрации города Вятские Поляны принять меры по своевременному выполнению </w:t>
      </w:r>
      <w:r>
        <w:rPr>
          <w:rFonts w:ascii="Times New Roman" w:hAnsi="Times New Roman"/>
          <w:sz w:val="28"/>
          <w:szCs w:val="28"/>
        </w:rPr>
        <w:t>мероприятий национальных проектов, соблюдению условий соглашений о предоставлении субсидий на реализацию мероприятий</w:t>
      </w:r>
      <w:r w:rsidR="00496F6C">
        <w:rPr>
          <w:rFonts w:ascii="Times New Roman" w:hAnsi="Times New Roman"/>
          <w:sz w:val="28"/>
          <w:szCs w:val="28"/>
        </w:rPr>
        <w:t xml:space="preserve">, усилить </w:t>
      </w:r>
      <w:proofErr w:type="gramStart"/>
      <w:r w:rsidR="00496F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6F6C">
        <w:rPr>
          <w:rFonts w:ascii="Times New Roman" w:hAnsi="Times New Roman"/>
          <w:sz w:val="28"/>
          <w:szCs w:val="28"/>
        </w:rPr>
        <w:t xml:space="preserve"> освоением бюджетных средств.</w:t>
      </w:r>
    </w:p>
    <w:p w:rsidR="00496F6C" w:rsidRDefault="00496F6C" w:rsidP="00B3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Информацию о результатах м</w:t>
      </w:r>
      <w:r>
        <w:rPr>
          <w:rFonts w:ascii="Times New Roman" w:eastAsiaTheme="minorEastAsia" w:hAnsi="Times New Roman"/>
          <w:sz w:val="28"/>
          <w:szCs w:val="28"/>
        </w:rPr>
        <w:t>ониторинга реализации региональных (национальных) проектов на терри</w:t>
      </w:r>
      <w:r w:rsidR="002F6FC0">
        <w:rPr>
          <w:rFonts w:ascii="Times New Roman" w:eastAsiaTheme="minorEastAsia" w:hAnsi="Times New Roman"/>
          <w:sz w:val="28"/>
          <w:szCs w:val="28"/>
        </w:rPr>
        <w:t>тории города Вятские Поляны за 1 квартал</w:t>
      </w:r>
      <w:r>
        <w:rPr>
          <w:rFonts w:ascii="Times New Roman" w:eastAsiaTheme="minorEastAsia" w:hAnsi="Times New Roman"/>
          <w:sz w:val="28"/>
          <w:szCs w:val="28"/>
        </w:rPr>
        <w:t xml:space="preserve"> 202</w:t>
      </w:r>
      <w:r w:rsidR="00E938AB">
        <w:rPr>
          <w:rFonts w:ascii="Times New Roman" w:eastAsiaTheme="minorEastAsia" w:hAnsi="Times New Roman"/>
          <w:sz w:val="28"/>
          <w:szCs w:val="28"/>
        </w:rPr>
        <w:t>3</w:t>
      </w:r>
      <w:r w:rsidR="00197CA1">
        <w:rPr>
          <w:rFonts w:ascii="Times New Roman" w:eastAsiaTheme="minorEastAsia" w:hAnsi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eastAsiaTheme="minorEastAsia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направить в </w:t>
      </w:r>
      <w:proofErr w:type="spellStart"/>
      <w:r>
        <w:rPr>
          <w:rFonts w:ascii="Times New Roman" w:hAnsi="Times New Roman"/>
          <w:sz w:val="28"/>
          <w:szCs w:val="28"/>
        </w:rPr>
        <w:t>Вятскополянскую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городскую Думу.</w:t>
      </w:r>
    </w:p>
    <w:p w:rsidR="00496F6C" w:rsidRPr="00F77888" w:rsidRDefault="00496F6C" w:rsidP="00B33B6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456DE" w:rsidRPr="00F77888" w:rsidRDefault="004456DE" w:rsidP="008A5D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2226B" w:rsidRDefault="0042226B" w:rsidP="0042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инспектор </w:t>
      </w:r>
      <w:r w:rsidRPr="004C548B">
        <w:rPr>
          <w:rFonts w:ascii="Times New Roman" w:hAnsi="Times New Roman"/>
          <w:sz w:val="28"/>
          <w:szCs w:val="28"/>
        </w:rPr>
        <w:t>контрольно–</w:t>
      </w:r>
    </w:p>
    <w:p w:rsidR="0042226B" w:rsidRDefault="0042226B" w:rsidP="0042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C548B">
        <w:rPr>
          <w:rFonts w:ascii="Times New Roman" w:hAnsi="Times New Roman"/>
          <w:sz w:val="28"/>
          <w:szCs w:val="28"/>
        </w:rPr>
        <w:t>четной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48B">
        <w:rPr>
          <w:rFonts w:ascii="Times New Roman" w:hAnsi="Times New Roman"/>
          <w:sz w:val="28"/>
          <w:szCs w:val="28"/>
        </w:rPr>
        <w:t>комиссии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4C548B">
        <w:rPr>
          <w:rFonts w:ascii="Times New Roman" w:hAnsi="Times New Roman"/>
          <w:sz w:val="28"/>
          <w:szCs w:val="28"/>
        </w:rPr>
        <w:t>Вятские Поляны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3594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Е.Л. Сычева</w:t>
      </w:r>
    </w:p>
    <w:p w:rsidR="00BC677B" w:rsidRDefault="00BC677B" w:rsidP="00BC677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7888" w:rsidRPr="00F77888" w:rsidRDefault="00F77888" w:rsidP="00BC677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677B" w:rsidRPr="004C4DA5" w:rsidRDefault="00BC677B" w:rsidP="00BC6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DA5">
        <w:rPr>
          <w:rFonts w:ascii="Times New Roman" w:hAnsi="Times New Roman"/>
          <w:sz w:val="28"/>
          <w:szCs w:val="28"/>
          <w:lang w:eastAsia="ru-RU"/>
        </w:rPr>
        <w:t xml:space="preserve">Заключение составлено в </w:t>
      </w:r>
      <w:r w:rsidR="00F77888">
        <w:rPr>
          <w:rFonts w:ascii="Times New Roman" w:hAnsi="Times New Roman"/>
          <w:sz w:val="28"/>
          <w:szCs w:val="28"/>
          <w:lang w:eastAsia="ru-RU"/>
        </w:rPr>
        <w:t>2</w:t>
      </w:r>
      <w:r w:rsidRPr="004C4DA5">
        <w:rPr>
          <w:rFonts w:ascii="Times New Roman" w:hAnsi="Times New Roman"/>
          <w:sz w:val="28"/>
          <w:szCs w:val="28"/>
          <w:lang w:eastAsia="ru-RU"/>
        </w:rPr>
        <w:t>-х экземплярах:</w:t>
      </w:r>
    </w:p>
    <w:p w:rsidR="00BC677B" w:rsidRPr="004C4DA5" w:rsidRDefault="00BC677B" w:rsidP="00BC6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DA5">
        <w:rPr>
          <w:rFonts w:ascii="Times New Roman" w:hAnsi="Times New Roman"/>
          <w:sz w:val="28"/>
          <w:szCs w:val="28"/>
          <w:lang w:eastAsia="ru-RU"/>
        </w:rPr>
        <w:t>1 экз. – Контрольно-счетная комиссия города Вятские Поляны</w:t>
      </w:r>
    </w:p>
    <w:p w:rsidR="00E460EC" w:rsidRDefault="00BC677B" w:rsidP="00E672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DA5">
        <w:rPr>
          <w:rFonts w:ascii="Times New Roman" w:hAnsi="Times New Roman"/>
          <w:sz w:val="28"/>
          <w:szCs w:val="28"/>
          <w:lang w:eastAsia="ru-RU"/>
        </w:rPr>
        <w:t>2 экз. – Администрация города Вятские Поляны</w:t>
      </w:r>
    </w:p>
    <w:sectPr w:rsidR="00E460EC" w:rsidSect="00497C7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18" w:rsidRDefault="00864C18">
      <w:pPr>
        <w:spacing w:after="0" w:line="240" w:lineRule="auto"/>
      </w:pPr>
      <w:r>
        <w:separator/>
      </w:r>
    </w:p>
  </w:endnote>
  <w:endnote w:type="continuationSeparator" w:id="0">
    <w:p w:rsidR="00864C18" w:rsidRDefault="0086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18" w:rsidRDefault="00864C18">
      <w:pPr>
        <w:spacing w:after="0" w:line="240" w:lineRule="auto"/>
      </w:pPr>
      <w:r>
        <w:separator/>
      </w:r>
    </w:p>
  </w:footnote>
  <w:footnote w:type="continuationSeparator" w:id="0">
    <w:p w:rsidR="00864C18" w:rsidRDefault="0086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71" w:rsidRDefault="005A53F0">
    <w:pPr>
      <w:pStyle w:val="a4"/>
      <w:jc w:val="center"/>
    </w:pPr>
    <w:r>
      <w:fldChar w:fldCharType="begin"/>
    </w:r>
    <w:r w:rsidR="004456DE">
      <w:instrText>PAGE   \* MERGEFORMAT</w:instrText>
    </w:r>
    <w:r>
      <w:fldChar w:fldCharType="separate"/>
    </w:r>
    <w:r w:rsidR="00D252E5">
      <w:rPr>
        <w:noProof/>
      </w:rPr>
      <w:t>5</w:t>
    </w:r>
    <w:r>
      <w:fldChar w:fldCharType="end"/>
    </w:r>
  </w:p>
  <w:p w:rsidR="00497C71" w:rsidRDefault="00864C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7D5"/>
    <w:multiLevelType w:val="hybridMultilevel"/>
    <w:tmpl w:val="C53876CE"/>
    <w:lvl w:ilvl="0" w:tplc="2AE61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A77C3"/>
    <w:multiLevelType w:val="hybridMultilevel"/>
    <w:tmpl w:val="42121270"/>
    <w:lvl w:ilvl="0" w:tplc="31CCED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9731B3"/>
    <w:multiLevelType w:val="hybridMultilevel"/>
    <w:tmpl w:val="E69EFDB8"/>
    <w:lvl w:ilvl="0" w:tplc="ABE269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22536E9"/>
    <w:multiLevelType w:val="hybridMultilevel"/>
    <w:tmpl w:val="CFEC0F72"/>
    <w:lvl w:ilvl="0" w:tplc="CD06F89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5A3F6CD3"/>
    <w:multiLevelType w:val="hybridMultilevel"/>
    <w:tmpl w:val="FFF28896"/>
    <w:lvl w:ilvl="0" w:tplc="0E18F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2A"/>
    <w:rsid w:val="00007ECC"/>
    <w:rsid w:val="00017BAB"/>
    <w:rsid w:val="00020FB5"/>
    <w:rsid w:val="00023D5E"/>
    <w:rsid w:val="0003594F"/>
    <w:rsid w:val="00041925"/>
    <w:rsid w:val="000760CD"/>
    <w:rsid w:val="000909BF"/>
    <w:rsid w:val="000A26F8"/>
    <w:rsid w:val="000E0AA3"/>
    <w:rsid w:val="001103EB"/>
    <w:rsid w:val="00110B23"/>
    <w:rsid w:val="00112654"/>
    <w:rsid w:val="00115982"/>
    <w:rsid w:val="0015246C"/>
    <w:rsid w:val="001549E8"/>
    <w:rsid w:val="0015523B"/>
    <w:rsid w:val="001661CE"/>
    <w:rsid w:val="00197CA1"/>
    <w:rsid w:val="001B1D51"/>
    <w:rsid w:val="001C50B2"/>
    <w:rsid w:val="001D1EAA"/>
    <w:rsid w:val="001F3F72"/>
    <w:rsid w:val="001F5383"/>
    <w:rsid w:val="00200219"/>
    <w:rsid w:val="00200958"/>
    <w:rsid w:val="00200F4A"/>
    <w:rsid w:val="00224ED0"/>
    <w:rsid w:val="0023331B"/>
    <w:rsid w:val="00255533"/>
    <w:rsid w:val="00276D93"/>
    <w:rsid w:val="00282A77"/>
    <w:rsid w:val="002A2D8E"/>
    <w:rsid w:val="002B6816"/>
    <w:rsid w:val="002F6FC0"/>
    <w:rsid w:val="00301BFA"/>
    <w:rsid w:val="00304BCD"/>
    <w:rsid w:val="0031424C"/>
    <w:rsid w:val="003277BA"/>
    <w:rsid w:val="00342269"/>
    <w:rsid w:val="0035794F"/>
    <w:rsid w:val="00357DF4"/>
    <w:rsid w:val="00363004"/>
    <w:rsid w:val="003633C6"/>
    <w:rsid w:val="003979CD"/>
    <w:rsid w:val="003A253C"/>
    <w:rsid w:val="003A54B6"/>
    <w:rsid w:val="003D3546"/>
    <w:rsid w:val="003D6DD0"/>
    <w:rsid w:val="003E311C"/>
    <w:rsid w:val="003F5A0E"/>
    <w:rsid w:val="0042226B"/>
    <w:rsid w:val="0044514C"/>
    <w:rsid w:val="004456DE"/>
    <w:rsid w:val="00447EA9"/>
    <w:rsid w:val="00496F6C"/>
    <w:rsid w:val="004A7887"/>
    <w:rsid w:val="00530932"/>
    <w:rsid w:val="00531721"/>
    <w:rsid w:val="005446FE"/>
    <w:rsid w:val="00554D77"/>
    <w:rsid w:val="005567FB"/>
    <w:rsid w:val="005A3625"/>
    <w:rsid w:val="005A53F0"/>
    <w:rsid w:val="005B2B7B"/>
    <w:rsid w:val="005B31F5"/>
    <w:rsid w:val="005B4838"/>
    <w:rsid w:val="005C6538"/>
    <w:rsid w:val="005F1065"/>
    <w:rsid w:val="00622DA2"/>
    <w:rsid w:val="00625EE0"/>
    <w:rsid w:val="00626C79"/>
    <w:rsid w:val="006343BD"/>
    <w:rsid w:val="00644D31"/>
    <w:rsid w:val="00667405"/>
    <w:rsid w:val="006752DD"/>
    <w:rsid w:val="006C0D09"/>
    <w:rsid w:val="006F255A"/>
    <w:rsid w:val="006F6DC8"/>
    <w:rsid w:val="0071167A"/>
    <w:rsid w:val="00714005"/>
    <w:rsid w:val="00750DEB"/>
    <w:rsid w:val="00754078"/>
    <w:rsid w:val="0077351C"/>
    <w:rsid w:val="007917EE"/>
    <w:rsid w:val="007A045B"/>
    <w:rsid w:val="007F268F"/>
    <w:rsid w:val="0080578B"/>
    <w:rsid w:val="008158FB"/>
    <w:rsid w:val="00816AC3"/>
    <w:rsid w:val="00824C96"/>
    <w:rsid w:val="00831850"/>
    <w:rsid w:val="00837384"/>
    <w:rsid w:val="008415FE"/>
    <w:rsid w:val="00841EAF"/>
    <w:rsid w:val="00854BBD"/>
    <w:rsid w:val="008630B4"/>
    <w:rsid w:val="0086478F"/>
    <w:rsid w:val="00864C18"/>
    <w:rsid w:val="00865500"/>
    <w:rsid w:val="00877013"/>
    <w:rsid w:val="00882808"/>
    <w:rsid w:val="008854E8"/>
    <w:rsid w:val="008A5DE6"/>
    <w:rsid w:val="008A625F"/>
    <w:rsid w:val="008B4A60"/>
    <w:rsid w:val="008E44D4"/>
    <w:rsid w:val="008F6237"/>
    <w:rsid w:val="009077A6"/>
    <w:rsid w:val="0091087F"/>
    <w:rsid w:val="00915B3D"/>
    <w:rsid w:val="009201F5"/>
    <w:rsid w:val="0093456A"/>
    <w:rsid w:val="009460DF"/>
    <w:rsid w:val="00952905"/>
    <w:rsid w:val="00960E92"/>
    <w:rsid w:val="0096178A"/>
    <w:rsid w:val="00962D87"/>
    <w:rsid w:val="0098292D"/>
    <w:rsid w:val="009A3451"/>
    <w:rsid w:val="009B45A8"/>
    <w:rsid w:val="009C579F"/>
    <w:rsid w:val="009D787D"/>
    <w:rsid w:val="00A02962"/>
    <w:rsid w:val="00A221C4"/>
    <w:rsid w:val="00A30618"/>
    <w:rsid w:val="00A33720"/>
    <w:rsid w:val="00A445B7"/>
    <w:rsid w:val="00A469C2"/>
    <w:rsid w:val="00A71BC5"/>
    <w:rsid w:val="00A86F82"/>
    <w:rsid w:val="00A939CC"/>
    <w:rsid w:val="00AA3560"/>
    <w:rsid w:val="00AD1FB3"/>
    <w:rsid w:val="00AD24F2"/>
    <w:rsid w:val="00AE539C"/>
    <w:rsid w:val="00AF721A"/>
    <w:rsid w:val="00B002E9"/>
    <w:rsid w:val="00B01122"/>
    <w:rsid w:val="00B04036"/>
    <w:rsid w:val="00B06E91"/>
    <w:rsid w:val="00B16B70"/>
    <w:rsid w:val="00B17671"/>
    <w:rsid w:val="00B23CF4"/>
    <w:rsid w:val="00B33B66"/>
    <w:rsid w:val="00B45490"/>
    <w:rsid w:val="00B65719"/>
    <w:rsid w:val="00B74C1C"/>
    <w:rsid w:val="00B8239F"/>
    <w:rsid w:val="00B83C9A"/>
    <w:rsid w:val="00B85377"/>
    <w:rsid w:val="00B86F39"/>
    <w:rsid w:val="00BA2E1C"/>
    <w:rsid w:val="00BA760B"/>
    <w:rsid w:val="00BC2B25"/>
    <w:rsid w:val="00BC677B"/>
    <w:rsid w:val="00BE6A2E"/>
    <w:rsid w:val="00C363C2"/>
    <w:rsid w:val="00C369FC"/>
    <w:rsid w:val="00C3702A"/>
    <w:rsid w:val="00C47A12"/>
    <w:rsid w:val="00C55E72"/>
    <w:rsid w:val="00C81007"/>
    <w:rsid w:val="00C835FB"/>
    <w:rsid w:val="00CA2CFD"/>
    <w:rsid w:val="00CD16FD"/>
    <w:rsid w:val="00CD1ACC"/>
    <w:rsid w:val="00CF2082"/>
    <w:rsid w:val="00D024F3"/>
    <w:rsid w:val="00D252E5"/>
    <w:rsid w:val="00D35975"/>
    <w:rsid w:val="00D46D91"/>
    <w:rsid w:val="00D50903"/>
    <w:rsid w:val="00D84699"/>
    <w:rsid w:val="00D85EE7"/>
    <w:rsid w:val="00DA57B3"/>
    <w:rsid w:val="00DA6F56"/>
    <w:rsid w:val="00DB73D9"/>
    <w:rsid w:val="00DD728D"/>
    <w:rsid w:val="00DE5DEE"/>
    <w:rsid w:val="00DF2501"/>
    <w:rsid w:val="00DF2C0D"/>
    <w:rsid w:val="00E02C1A"/>
    <w:rsid w:val="00E35B40"/>
    <w:rsid w:val="00E460EC"/>
    <w:rsid w:val="00E4654D"/>
    <w:rsid w:val="00E57398"/>
    <w:rsid w:val="00E605EB"/>
    <w:rsid w:val="00E65AF0"/>
    <w:rsid w:val="00E67235"/>
    <w:rsid w:val="00E75144"/>
    <w:rsid w:val="00E75A7F"/>
    <w:rsid w:val="00E805FC"/>
    <w:rsid w:val="00E92DCC"/>
    <w:rsid w:val="00E938AB"/>
    <w:rsid w:val="00EA10CE"/>
    <w:rsid w:val="00EC3C62"/>
    <w:rsid w:val="00ED7848"/>
    <w:rsid w:val="00F04B35"/>
    <w:rsid w:val="00F04C28"/>
    <w:rsid w:val="00F16622"/>
    <w:rsid w:val="00F21D7A"/>
    <w:rsid w:val="00F44E7A"/>
    <w:rsid w:val="00F47BDA"/>
    <w:rsid w:val="00F62D9E"/>
    <w:rsid w:val="00F77888"/>
    <w:rsid w:val="00FE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7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77B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677B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BC677B"/>
    <w:rPr>
      <w:rFonts w:ascii="Arial" w:eastAsia="Times New Roman" w:hAnsi="Arial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C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77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2B2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33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7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77B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677B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BC677B"/>
    <w:rPr>
      <w:rFonts w:ascii="Arial" w:eastAsia="Times New Roman" w:hAnsi="Arial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C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77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2B2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333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E99C-EB03-4B9C-B86D-1F906E9F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 Партола</dc:creator>
  <cp:lastModifiedBy>User</cp:lastModifiedBy>
  <cp:revision>2</cp:revision>
  <cp:lastPrinted>2023-05-10T06:21:00Z</cp:lastPrinted>
  <dcterms:created xsi:type="dcterms:W3CDTF">2023-05-12T04:59:00Z</dcterms:created>
  <dcterms:modified xsi:type="dcterms:W3CDTF">2023-05-12T04:59:00Z</dcterms:modified>
</cp:coreProperties>
</file>