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2" w:rsidRPr="00456C14" w:rsidRDefault="00620752" w:rsidP="00620752">
      <w:pPr>
        <w:spacing w:after="200" w:line="276" w:lineRule="auto"/>
      </w:pPr>
      <w:r w:rsidRPr="00456C14">
        <w:rPr>
          <w:noProof/>
          <w:sz w:val="24"/>
          <w:szCs w:val="24"/>
          <w:lang w:eastAsia="ru-RU"/>
        </w:rPr>
        <w:drawing>
          <wp:inline distT="0" distB="0" distL="0" distR="0">
            <wp:extent cx="49149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52" w:rsidRPr="00620752" w:rsidRDefault="00620752" w:rsidP="00620752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620752" w:rsidRPr="00620752" w:rsidRDefault="00620752" w:rsidP="00620752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620752" w:rsidRPr="00620752" w:rsidRDefault="00620752" w:rsidP="00620752">
      <w:pPr>
        <w:ind w:left="708" w:firstLine="708"/>
        <w:jc w:val="both"/>
        <w:rPr>
          <w:rFonts w:ascii="Times New Roman" w:hAnsi="Times New Roman"/>
        </w:rPr>
      </w:pPr>
      <w:r w:rsidRPr="00620752">
        <w:rPr>
          <w:rFonts w:ascii="Times New Roman" w:hAnsi="Times New Roman"/>
        </w:rPr>
        <w:t>ул. Гагарина, 28 «а», г. Вятские Поляны, Кировская область, 612964,</w:t>
      </w:r>
    </w:p>
    <w:p w:rsidR="00620752" w:rsidRPr="00620752" w:rsidRDefault="00620752" w:rsidP="00620752">
      <w:pPr>
        <w:ind w:left="708" w:firstLine="708"/>
        <w:jc w:val="both"/>
        <w:rPr>
          <w:rFonts w:ascii="Times New Roman" w:hAnsi="Times New Roman"/>
        </w:rPr>
      </w:pPr>
      <w:r w:rsidRPr="00620752">
        <w:rPr>
          <w:rFonts w:ascii="Times New Roman" w:hAnsi="Times New Roman"/>
        </w:rPr>
        <w:t xml:space="preserve">тел.: (83334) 7-67-47, факс (83334) 6-25-36, </w:t>
      </w:r>
      <w:r w:rsidRPr="00620752">
        <w:rPr>
          <w:rFonts w:ascii="Times New Roman" w:hAnsi="Times New Roman"/>
          <w:lang w:val="en-US"/>
        </w:rPr>
        <w:t>E</w:t>
      </w:r>
      <w:r w:rsidRPr="00620752">
        <w:rPr>
          <w:rFonts w:ascii="Times New Roman" w:hAnsi="Times New Roman"/>
        </w:rPr>
        <w:t>-</w:t>
      </w:r>
      <w:r w:rsidRPr="00620752">
        <w:rPr>
          <w:rFonts w:ascii="Times New Roman" w:hAnsi="Times New Roman"/>
          <w:lang w:val="en-US"/>
        </w:rPr>
        <w:t>mail</w:t>
      </w:r>
      <w:r w:rsidRPr="00031122">
        <w:rPr>
          <w:rFonts w:ascii="Times New Roman" w:hAnsi="Times New Roman"/>
        </w:rPr>
        <w:t xml:space="preserve">: </w:t>
      </w:r>
      <w:bookmarkStart w:id="0" w:name="clb790259"/>
      <w:r w:rsidR="00F51199" w:rsidRPr="00031122">
        <w:rPr>
          <w:rFonts w:ascii="Times New Roman" w:hAnsi="Times New Roman"/>
          <w:color w:val="0000FF"/>
        </w:rPr>
        <w:fldChar w:fldCharType="begin"/>
      </w:r>
      <w:r w:rsidR="00031122" w:rsidRPr="00031122">
        <w:rPr>
          <w:rFonts w:ascii="Times New Roman" w:hAnsi="Times New Roman"/>
          <w:color w:val="0000FF"/>
        </w:rPr>
        <w:instrText xml:space="preserve"> HYPERLINK "mailto:ksk_vp@mail.ru" </w:instrText>
      </w:r>
      <w:r w:rsidR="00F51199" w:rsidRPr="00031122">
        <w:rPr>
          <w:rFonts w:ascii="Times New Roman" w:hAnsi="Times New Roman"/>
          <w:color w:val="0000FF"/>
        </w:rPr>
        <w:fldChar w:fldCharType="separate"/>
      </w:r>
      <w:r w:rsidR="00031122" w:rsidRPr="00031122">
        <w:rPr>
          <w:rStyle w:val="ab"/>
          <w:rFonts w:ascii="Times New Roman" w:hAnsi="Times New Roman"/>
          <w:u w:val="none"/>
        </w:rPr>
        <w:t>ksk_vp@mail.ru</w:t>
      </w:r>
      <w:bookmarkEnd w:id="0"/>
      <w:r w:rsidR="00F51199" w:rsidRPr="00031122">
        <w:rPr>
          <w:rFonts w:ascii="Times New Roman" w:hAnsi="Times New Roman"/>
          <w:color w:val="0000FF"/>
        </w:rPr>
        <w:fldChar w:fldCharType="end"/>
      </w:r>
    </w:p>
    <w:p w:rsidR="00620752" w:rsidRPr="00620752" w:rsidRDefault="00620752" w:rsidP="00620752">
      <w:pPr>
        <w:ind w:firstLine="709"/>
        <w:rPr>
          <w:rFonts w:ascii="Times New Roman" w:hAnsi="Times New Roman"/>
          <w:i/>
          <w:sz w:val="28"/>
          <w:szCs w:val="28"/>
        </w:rPr>
      </w:pPr>
      <w:r w:rsidRPr="00620752">
        <w:rPr>
          <w:rFonts w:ascii="Times New Roman" w:hAnsi="Times New Roman"/>
          <w:i/>
        </w:rPr>
        <w:t>_________________________________________________________________________</w:t>
      </w:r>
    </w:p>
    <w:p w:rsidR="00620752" w:rsidRDefault="00620752" w:rsidP="00620752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B9177E" w:rsidRPr="00620752" w:rsidRDefault="00B9177E" w:rsidP="00620752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0752" w:rsidRPr="00620752" w:rsidRDefault="00620752" w:rsidP="00620752">
      <w:pPr>
        <w:shd w:val="clear" w:color="auto" w:fill="FFFFFF"/>
        <w:spacing w:before="10" w:after="10"/>
        <w:ind w:left="163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>ЗАКЛЮЧЕНИЕ</w:t>
      </w:r>
      <w:r w:rsidR="00202636">
        <w:rPr>
          <w:rFonts w:ascii="Times New Roman" w:hAnsi="Times New Roman"/>
          <w:b/>
          <w:sz w:val="28"/>
          <w:szCs w:val="28"/>
        </w:rPr>
        <w:t xml:space="preserve"> №</w:t>
      </w:r>
      <w:r w:rsidR="00BA73ED">
        <w:rPr>
          <w:rFonts w:ascii="Times New Roman" w:hAnsi="Times New Roman"/>
          <w:b/>
          <w:sz w:val="28"/>
          <w:szCs w:val="28"/>
        </w:rPr>
        <w:t xml:space="preserve"> </w:t>
      </w:r>
      <w:r w:rsidR="009F7A0C">
        <w:rPr>
          <w:rFonts w:ascii="Times New Roman" w:hAnsi="Times New Roman"/>
          <w:b/>
          <w:sz w:val="28"/>
          <w:szCs w:val="28"/>
        </w:rPr>
        <w:t>12</w:t>
      </w:r>
    </w:p>
    <w:p w:rsidR="00620752" w:rsidRPr="006F378B" w:rsidRDefault="00620752" w:rsidP="00620752">
      <w:pPr>
        <w:shd w:val="clear" w:color="auto" w:fill="FFFFFF"/>
        <w:spacing w:before="10" w:after="10"/>
        <w:rPr>
          <w:rFonts w:ascii="Times New Roman" w:hAnsi="Times New Roman"/>
          <w:b/>
          <w:sz w:val="28"/>
          <w:szCs w:val="28"/>
        </w:rPr>
      </w:pPr>
      <w:r w:rsidRPr="00620752">
        <w:rPr>
          <w:rFonts w:ascii="Times New Roman" w:hAnsi="Times New Roman"/>
          <w:b/>
          <w:sz w:val="28"/>
          <w:szCs w:val="28"/>
        </w:rPr>
        <w:t xml:space="preserve">на отчет об исполнении бюджета муниципального образования городского округа город Вятские Поляны Кировской области </w:t>
      </w:r>
      <w:r w:rsidRPr="006F378B">
        <w:rPr>
          <w:rFonts w:ascii="Times New Roman" w:hAnsi="Times New Roman"/>
          <w:b/>
          <w:sz w:val="28"/>
          <w:szCs w:val="28"/>
        </w:rPr>
        <w:t>за 20</w:t>
      </w:r>
      <w:r w:rsidR="004F5F48">
        <w:rPr>
          <w:rFonts w:ascii="Times New Roman" w:hAnsi="Times New Roman"/>
          <w:b/>
          <w:sz w:val="28"/>
          <w:szCs w:val="28"/>
        </w:rPr>
        <w:t>2</w:t>
      </w:r>
      <w:r w:rsidR="00CB5885">
        <w:rPr>
          <w:rFonts w:ascii="Times New Roman" w:hAnsi="Times New Roman"/>
          <w:b/>
          <w:sz w:val="28"/>
          <w:szCs w:val="28"/>
        </w:rPr>
        <w:t>4</w:t>
      </w:r>
      <w:r w:rsidRPr="006F37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0752" w:rsidRDefault="00620752" w:rsidP="00620752">
      <w:pPr>
        <w:shd w:val="clear" w:color="auto" w:fill="FFFFFF"/>
        <w:spacing w:before="10" w:after="10"/>
        <w:rPr>
          <w:b/>
          <w:sz w:val="28"/>
          <w:szCs w:val="28"/>
        </w:rPr>
      </w:pPr>
    </w:p>
    <w:p w:rsidR="00525380" w:rsidRDefault="00525380" w:rsidP="00620752">
      <w:pPr>
        <w:shd w:val="clear" w:color="auto" w:fill="FFFFFF"/>
        <w:spacing w:before="10" w:after="10"/>
        <w:rPr>
          <w:b/>
          <w:sz w:val="28"/>
          <w:szCs w:val="28"/>
        </w:rPr>
      </w:pPr>
    </w:p>
    <w:p w:rsidR="00620752" w:rsidRPr="00620752" w:rsidRDefault="00620752" w:rsidP="00620752">
      <w:pPr>
        <w:shd w:val="clear" w:color="auto" w:fill="FFFFFF"/>
        <w:spacing w:before="10" w:after="10"/>
        <w:ind w:left="1685" w:hanging="1685"/>
        <w:rPr>
          <w:rFonts w:ascii="Times New Roman" w:hAnsi="Times New Roman"/>
          <w:sz w:val="28"/>
          <w:szCs w:val="28"/>
        </w:rPr>
      </w:pPr>
      <w:r w:rsidRPr="00620752">
        <w:rPr>
          <w:rFonts w:ascii="Times New Roman" w:hAnsi="Times New Roman"/>
          <w:sz w:val="28"/>
          <w:szCs w:val="28"/>
        </w:rPr>
        <w:t xml:space="preserve">г. Вятские </w:t>
      </w:r>
      <w:r w:rsidRPr="00AF5848">
        <w:rPr>
          <w:rFonts w:ascii="Times New Roman" w:hAnsi="Times New Roman"/>
          <w:sz w:val="28"/>
          <w:szCs w:val="28"/>
        </w:rPr>
        <w:t>Поляны</w:t>
      </w:r>
      <w:r w:rsidRPr="004F5F48">
        <w:rPr>
          <w:rFonts w:ascii="Times New Roman" w:hAnsi="Times New Roman"/>
          <w:b/>
          <w:sz w:val="28"/>
          <w:szCs w:val="28"/>
        </w:rPr>
        <w:t xml:space="preserve">     </w:t>
      </w:r>
      <w:r w:rsidR="00AF5848">
        <w:rPr>
          <w:rFonts w:ascii="Times New Roman" w:hAnsi="Times New Roman"/>
          <w:b/>
          <w:sz w:val="28"/>
          <w:szCs w:val="28"/>
        </w:rPr>
        <w:t xml:space="preserve">      </w:t>
      </w:r>
      <w:r w:rsidRPr="004F5F48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031122">
        <w:rPr>
          <w:rFonts w:ascii="Times New Roman" w:hAnsi="Times New Roman"/>
          <w:b/>
          <w:sz w:val="28"/>
          <w:szCs w:val="28"/>
        </w:rPr>
        <w:t xml:space="preserve">       </w:t>
      </w:r>
      <w:r w:rsidRPr="004F5F48">
        <w:rPr>
          <w:rFonts w:ascii="Times New Roman" w:hAnsi="Times New Roman"/>
          <w:b/>
          <w:sz w:val="28"/>
          <w:szCs w:val="28"/>
        </w:rPr>
        <w:t xml:space="preserve">    </w:t>
      </w:r>
      <w:r w:rsidR="00FE0100" w:rsidRPr="00FE0100">
        <w:rPr>
          <w:rFonts w:ascii="Times New Roman" w:hAnsi="Times New Roman"/>
          <w:sz w:val="28"/>
          <w:szCs w:val="28"/>
        </w:rPr>
        <w:t>29</w:t>
      </w:r>
      <w:r w:rsidRPr="00620752">
        <w:rPr>
          <w:rFonts w:ascii="Times New Roman" w:hAnsi="Times New Roman"/>
          <w:sz w:val="28"/>
          <w:szCs w:val="28"/>
        </w:rPr>
        <w:t>.04.20</w:t>
      </w:r>
      <w:r w:rsidR="00385849">
        <w:rPr>
          <w:rFonts w:ascii="Times New Roman" w:hAnsi="Times New Roman"/>
          <w:sz w:val="28"/>
          <w:szCs w:val="28"/>
        </w:rPr>
        <w:t>2</w:t>
      </w:r>
      <w:r w:rsidR="00CB5885">
        <w:rPr>
          <w:rFonts w:ascii="Times New Roman" w:hAnsi="Times New Roman"/>
          <w:sz w:val="28"/>
          <w:szCs w:val="28"/>
        </w:rPr>
        <w:t>5</w:t>
      </w:r>
    </w:p>
    <w:p w:rsidR="00525380" w:rsidRDefault="00525380" w:rsidP="00525380">
      <w:pPr>
        <w:rPr>
          <w:lang w:eastAsia="ru-RU"/>
        </w:rPr>
      </w:pPr>
    </w:p>
    <w:p w:rsidR="00B9177E" w:rsidRPr="00525380" w:rsidRDefault="00B9177E" w:rsidP="00672471">
      <w:pPr>
        <w:tabs>
          <w:tab w:val="left" w:pos="709"/>
        </w:tabs>
        <w:rPr>
          <w:lang w:eastAsia="ru-RU"/>
        </w:rPr>
      </w:pPr>
    </w:p>
    <w:p w:rsidR="006F378B" w:rsidRPr="006F378B" w:rsidRDefault="006F378B" w:rsidP="00202636">
      <w:pPr>
        <w:pStyle w:val="8"/>
        <w:numPr>
          <w:ilvl w:val="0"/>
          <w:numId w:val="8"/>
        </w:numPr>
        <w:spacing w:before="0" w:after="0"/>
        <w:jc w:val="both"/>
        <w:rPr>
          <w:b/>
          <w:szCs w:val="28"/>
        </w:rPr>
      </w:pPr>
      <w:r w:rsidRPr="006F378B">
        <w:rPr>
          <w:b/>
          <w:szCs w:val="28"/>
        </w:rPr>
        <w:t>Общие сведения</w:t>
      </w:r>
    </w:p>
    <w:p w:rsidR="00620752" w:rsidRDefault="00620752" w:rsidP="007653C1">
      <w:pPr>
        <w:pStyle w:val="8"/>
        <w:spacing w:before="0" w:after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 </w:t>
      </w:r>
      <w:r w:rsidR="00EF5300">
        <w:rPr>
          <w:szCs w:val="28"/>
        </w:rPr>
        <w:t xml:space="preserve">контрольно-счетной комиссии города Вятские Поляны </w:t>
      </w:r>
      <w:r>
        <w:rPr>
          <w:szCs w:val="28"/>
        </w:rPr>
        <w:t xml:space="preserve">на отчет </w:t>
      </w:r>
      <w:r w:rsidR="00CB1139">
        <w:rPr>
          <w:szCs w:val="28"/>
        </w:rPr>
        <w:t>о</w:t>
      </w:r>
      <w:r>
        <w:rPr>
          <w:szCs w:val="28"/>
        </w:rPr>
        <w:t>б исполнении бюджета муниципального образования городского округа город Вятские Поляны Кировской об</w:t>
      </w:r>
      <w:r w:rsidR="00A00103">
        <w:rPr>
          <w:szCs w:val="28"/>
        </w:rPr>
        <w:t>л</w:t>
      </w:r>
      <w:r>
        <w:rPr>
          <w:szCs w:val="28"/>
        </w:rPr>
        <w:t>асти</w:t>
      </w:r>
      <w:r w:rsidRPr="00C62C01">
        <w:rPr>
          <w:szCs w:val="28"/>
        </w:rPr>
        <w:t xml:space="preserve"> </w:t>
      </w:r>
      <w:r w:rsidR="00286332">
        <w:rPr>
          <w:szCs w:val="28"/>
        </w:rPr>
        <w:t xml:space="preserve">(далее – Заключение) </w:t>
      </w:r>
      <w:r w:rsidRPr="00C62C01">
        <w:rPr>
          <w:szCs w:val="28"/>
        </w:rPr>
        <w:t xml:space="preserve">подготовлено </w:t>
      </w:r>
      <w:r w:rsidR="00A00103">
        <w:rPr>
          <w:szCs w:val="28"/>
        </w:rPr>
        <w:t>в соответствии с</w:t>
      </w:r>
      <w:r w:rsidR="00CB5885">
        <w:rPr>
          <w:szCs w:val="28"/>
        </w:rPr>
        <w:t>о</w:t>
      </w:r>
      <w:r w:rsidR="00A00103">
        <w:rPr>
          <w:szCs w:val="28"/>
        </w:rPr>
        <w:t xml:space="preserve"> стать</w:t>
      </w:r>
      <w:r w:rsidR="00CB5885">
        <w:rPr>
          <w:szCs w:val="28"/>
        </w:rPr>
        <w:t>ей</w:t>
      </w:r>
      <w:r w:rsidR="00A00103">
        <w:rPr>
          <w:szCs w:val="28"/>
        </w:rPr>
        <w:t xml:space="preserve"> 264.4 </w:t>
      </w:r>
      <w:r w:rsidRPr="00C62C01">
        <w:rPr>
          <w:szCs w:val="28"/>
        </w:rPr>
        <w:t>Бюджетного кодекса Российской Федерации</w:t>
      </w:r>
      <w:r w:rsidR="002668E7">
        <w:rPr>
          <w:szCs w:val="28"/>
        </w:rPr>
        <w:t xml:space="preserve"> (далее – Бюджетный кодекс РФ)</w:t>
      </w:r>
      <w:r w:rsidRPr="00C62C01">
        <w:rPr>
          <w:szCs w:val="28"/>
        </w:rPr>
        <w:t xml:space="preserve">, </w:t>
      </w:r>
      <w:r w:rsidR="00A00103">
        <w:rPr>
          <w:szCs w:val="28"/>
        </w:rPr>
        <w:t>стать</w:t>
      </w:r>
      <w:r w:rsidR="00CB5885">
        <w:rPr>
          <w:szCs w:val="28"/>
        </w:rPr>
        <w:t>ей</w:t>
      </w:r>
      <w:r w:rsidR="00A00103">
        <w:rPr>
          <w:szCs w:val="28"/>
        </w:rPr>
        <w:t xml:space="preserve"> </w:t>
      </w:r>
      <w:r w:rsidR="0096101D">
        <w:rPr>
          <w:szCs w:val="28"/>
        </w:rPr>
        <w:t xml:space="preserve">36 </w:t>
      </w:r>
      <w:r w:rsidRPr="00C62C01">
        <w:rPr>
          <w:szCs w:val="28"/>
        </w:rPr>
        <w:t xml:space="preserve">Положения о бюджетном процессе в </w:t>
      </w:r>
      <w:r>
        <w:rPr>
          <w:szCs w:val="28"/>
        </w:rPr>
        <w:t>муниципальном образовании городск</w:t>
      </w:r>
      <w:r w:rsidR="00CB1139">
        <w:rPr>
          <w:szCs w:val="28"/>
        </w:rPr>
        <w:t>ой</w:t>
      </w:r>
      <w:r>
        <w:rPr>
          <w:szCs w:val="28"/>
        </w:rPr>
        <w:t xml:space="preserve"> округ город Вятские Поляны Кировской области, утвержденного решением Вятскополянской городской Думы</w:t>
      </w:r>
      <w:r w:rsidRPr="00C62C01">
        <w:rPr>
          <w:szCs w:val="28"/>
        </w:rPr>
        <w:t xml:space="preserve"> от </w:t>
      </w:r>
      <w:r>
        <w:rPr>
          <w:szCs w:val="28"/>
        </w:rPr>
        <w:t>06</w:t>
      </w:r>
      <w:r w:rsidRPr="00C62C01">
        <w:rPr>
          <w:szCs w:val="28"/>
        </w:rPr>
        <w:t>.</w:t>
      </w:r>
      <w:r>
        <w:rPr>
          <w:szCs w:val="28"/>
        </w:rPr>
        <w:t>11</w:t>
      </w:r>
      <w:r w:rsidRPr="00C62C01">
        <w:rPr>
          <w:szCs w:val="28"/>
        </w:rPr>
        <w:t>.20</w:t>
      </w:r>
      <w:r>
        <w:rPr>
          <w:szCs w:val="28"/>
        </w:rPr>
        <w:t>13 № 69</w:t>
      </w:r>
      <w:proofErr w:type="gramEnd"/>
      <w:r w:rsidR="00031122">
        <w:rPr>
          <w:szCs w:val="28"/>
        </w:rPr>
        <w:t xml:space="preserve"> (далее – Положение о бюджетном процессе)</w:t>
      </w:r>
      <w:r w:rsidRPr="00C62C01">
        <w:rPr>
          <w:szCs w:val="28"/>
        </w:rPr>
        <w:t xml:space="preserve">, </w:t>
      </w:r>
      <w:r w:rsidR="00A00103">
        <w:rPr>
          <w:szCs w:val="28"/>
        </w:rPr>
        <w:t>стать</w:t>
      </w:r>
      <w:r w:rsidR="00CB5885">
        <w:rPr>
          <w:szCs w:val="28"/>
        </w:rPr>
        <w:t>ей</w:t>
      </w:r>
      <w:r w:rsidR="00A00103">
        <w:rPr>
          <w:szCs w:val="28"/>
        </w:rPr>
        <w:t xml:space="preserve"> 8 Положения о </w:t>
      </w:r>
      <w:r w:rsidRPr="00C62C01">
        <w:rPr>
          <w:szCs w:val="28"/>
        </w:rPr>
        <w:t xml:space="preserve">контрольно-счетной комиссии </w:t>
      </w:r>
      <w:r w:rsidR="00A00103">
        <w:rPr>
          <w:szCs w:val="28"/>
        </w:rPr>
        <w:t>муниципального образования городского округа город</w:t>
      </w:r>
      <w:r w:rsidRPr="00C62C01">
        <w:rPr>
          <w:szCs w:val="28"/>
        </w:rPr>
        <w:t xml:space="preserve"> Вятские Поляны </w:t>
      </w:r>
      <w:r w:rsidR="00A00103">
        <w:rPr>
          <w:szCs w:val="28"/>
        </w:rPr>
        <w:t>Кировской области, утвержденного решением Вятскополянской городской Думы от 21.12.2011 № 129</w:t>
      </w:r>
      <w:r w:rsidR="00031122">
        <w:rPr>
          <w:szCs w:val="28"/>
        </w:rPr>
        <w:t>.</w:t>
      </w:r>
    </w:p>
    <w:p w:rsidR="0096101D" w:rsidRPr="006F378B" w:rsidRDefault="006F378B" w:rsidP="007653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Заключение подготовлено </w:t>
      </w:r>
      <w:r w:rsidR="00731144">
        <w:rPr>
          <w:rFonts w:ascii="Times New Roman" w:hAnsi="Times New Roman"/>
          <w:sz w:val="28"/>
          <w:szCs w:val="28"/>
          <w:lang w:eastAsia="ru-RU"/>
        </w:rPr>
        <w:t>по материалам годового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4F2">
        <w:rPr>
          <w:rFonts w:ascii="Times New Roman" w:hAnsi="Times New Roman"/>
          <w:sz w:val="28"/>
          <w:szCs w:val="28"/>
          <w:lang w:eastAsia="ru-RU"/>
        </w:rPr>
        <w:t>отчета об исполнении городского бюджета за 20</w:t>
      </w:r>
      <w:r w:rsidR="00286332">
        <w:rPr>
          <w:rFonts w:ascii="Times New Roman" w:hAnsi="Times New Roman"/>
          <w:sz w:val="28"/>
          <w:szCs w:val="28"/>
          <w:lang w:eastAsia="ru-RU"/>
        </w:rPr>
        <w:t>2</w:t>
      </w:r>
      <w:r w:rsidR="00CB5885">
        <w:rPr>
          <w:rFonts w:ascii="Times New Roman" w:hAnsi="Times New Roman"/>
          <w:sz w:val="28"/>
          <w:szCs w:val="28"/>
          <w:lang w:eastAsia="ru-RU"/>
        </w:rPr>
        <w:t>4</w:t>
      </w:r>
      <w:r w:rsidR="005C34F2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5C34F2" w:rsidRPr="001913C0">
        <w:rPr>
          <w:rFonts w:ascii="Times New Roman" w:hAnsi="Times New Roman"/>
          <w:sz w:val="28"/>
          <w:szCs w:val="28"/>
          <w:lang w:eastAsia="ru-RU"/>
        </w:rPr>
        <w:t>сводного годового доклада за 20</w:t>
      </w:r>
      <w:r w:rsidR="00286332" w:rsidRPr="001913C0">
        <w:rPr>
          <w:rFonts w:ascii="Times New Roman" w:hAnsi="Times New Roman"/>
          <w:sz w:val="28"/>
          <w:szCs w:val="28"/>
          <w:lang w:eastAsia="ru-RU"/>
        </w:rPr>
        <w:t>2</w:t>
      </w:r>
      <w:r w:rsidR="00CB5885">
        <w:rPr>
          <w:rFonts w:ascii="Times New Roman" w:hAnsi="Times New Roman"/>
          <w:sz w:val="28"/>
          <w:szCs w:val="28"/>
          <w:lang w:eastAsia="ru-RU"/>
        </w:rPr>
        <w:t>4</w:t>
      </w:r>
      <w:r w:rsidR="005C34F2" w:rsidRPr="001913C0">
        <w:rPr>
          <w:rFonts w:ascii="Times New Roman" w:hAnsi="Times New Roman"/>
          <w:sz w:val="28"/>
          <w:szCs w:val="28"/>
          <w:lang w:eastAsia="ru-RU"/>
        </w:rPr>
        <w:t xml:space="preserve"> год о ходе реализации и оценке эффективности реализации муниципальных программ</w:t>
      </w:r>
      <w:r w:rsidR="005C34F2" w:rsidRPr="001913C0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5C34F2" w:rsidRPr="002047A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C34F2" w:rsidRPr="002047AE">
        <w:rPr>
          <w:rFonts w:ascii="Times New Roman" w:hAnsi="Times New Roman"/>
          <w:sz w:val="28"/>
          <w:szCs w:val="28"/>
          <w:lang w:eastAsia="ru-RU"/>
        </w:rPr>
        <w:t>с учето</w:t>
      </w:r>
      <w:r w:rsidR="005C34F2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результатов внешней проверки годовой бюджетной отчетности главных администраторов бюджетных средств, </w:t>
      </w:r>
      <w:r w:rsidR="00286332">
        <w:rPr>
          <w:rFonts w:ascii="Times New Roman" w:hAnsi="Times New Roman"/>
          <w:sz w:val="28"/>
          <w:szCs w:val="28"/>
          <w:lang w:eastAsia="ru-RU"/>
        </w:rPr>
        <w:t xml:space="preserve">мониторинга реализации региональных (национальных) проектов, </w:t>
      </w:r>
      <w:r>
        <w:rPr>
          <w:rFonts w:ascii="Times New Roman" w:hAnsi="Times New Roman"/>
          <w:sz w:val="28"/>
          <w:szCs w:val="28"/>
          <w:lang w:eastAsia="ru-RU"/>
        </w:rPr>
        <w:t>результатов контрольных и экспертно-аналитических мероприятий</w:t>
      </w:r>
      <w:r w:rsidR="00CB58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контрольно-счетной комисси</w:t>
      </w:r>
      <w:r w:rsidR="00486D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городского округа город Вятские Поляны Кировской области (далее – контрольно-счетная комиссия). </w:t>
      </w:r>
    </w:p>
    <w:p w:rsidR="00620752" w:rsidRDefault="00620752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0752">
        <w:rPr>
          <w:rFonts w:ascii="Times New Roman" w:hAnsi="Times New Roman"/>
          <w:sz w:val="28"/>
          <w:szCs w:val="28"/>
        </w:rPr>
        <w:lastRenderedPageBreak/>
        <w:t xml:space="preserve">Отчет об исполнении </w:t>
      </w:r>
      <w:r w:rsidR="007653C1">
        <w:rPr>
          <w:rFonts w:ascii="Times New Roman" w:hAnsi="Times New Roman"/>
          <w:sz w:val="28"/>
          <w:szCs w:val="28"/>
        </w:rPr>
        <w:t xml:space="preserve">городского </w:t>
      </w:r>
      <w:r w:rsidRPr="00620752">
        <w:rPr>
          <w:rFonts w:ascii="Times New Roman" w:hAnsi="Times New Roman"/>
          <w:sz w:val="28"/>
          <w:szCs w:val="28"/>
        </w:rPr>
        <w:t>бюджета за 20</w:t>
      </w:r>
      <w:r w:rsidR="00286332">
        <w:rPr>
          <w:rFonts w:ascii="Times New Roman" w:hAnsi="Times New Roman"/>
          <w:sz w:val="28"/>
          <w:szCs w:val="28"/>
        </w:rPr>
        <w:t>2</w:t>
      </w:r>
      <w:r w:rsidR="00CB5885">
        <w:rPr>
          <w:rFonts w:ascii="Times New Roman" w:hAnsi="Times New Roman"/>
          <w:sz w:val="28"/>
          <w:szCs w:val="28"/>
        </w:rPr>
        <w:t>4</w:t>
      </w:r>
      <w:r w:rsidRPr="00620752">
        <w:rPr>
          <w:rFonts w:ascii="Times New Roman" w:hAnsi="Times New Roman"/>
          <w:sz w:val="28"/>
          <w:szCs w:val="28"/>
        </w:rPr>
        <w:t xml:space="preserve"> год </w:t>
      </w:r>
      <w:r w:rsidR="00D657E8">
        <w:rPr>
          <w:rFonts w:ascii="Times New Roman" w:hAnsi="Times New Roman"/>
          <w:sz w:val="28"/>
          <w:szCs w:val="28"/>
        </w:rPr>
        <w:t xml:space="preserve">представлен </w:t>
      </w:r>
      <w:r w:rsidRPr="00620752">
        <w:rPr>
          <w:rFonts w:ascii="Times New Roman" w:hAnsi="Times New Roman"/>
          <w:sz w:val="28"/>
          <w:szCs w:val="28"/>
        </w:rPr>
        <w:t xml:space="preserve">в контрольно-счетную комиссию в срок, </w:t>
      </w:r>
      <w:r w:rsidR="00731144">
        <w:rPr>
          <w:rFonts w:ascii="Times New Roman" w:hAnsi="Times New Roman"/>
          <w:sz w:val="28"/>
          <w:szCs w:val="28"/>
        </w:rPr>
        <w:t>установленный</w:t>
      </w:r>
      <w:r w:rsidRPr="00620752">
        <w:rPr>
          <w:rFonts w:ascii="Times New Roman" w:hAnsi="Times New Roman"/>
          <w:sz w:val="28"/>
          <w:szCs w:val="28"/>
        </w:rPr>
        <w:t xml:space="preserve"> ст</w:t>
      </w:r>
      <w:r w:rsidR="00581C67">
        <w:rPr>
          <w:rFonts w:ascii="Times New Roman" w:hAnsi="Times New Roman"/>
          <w:sz w:val="28"/>
          <w:szCs w:val="28"/>
        </w:rPr>
        <w:t>атьей</w:t>
      </w:r>
      <w:r w:rsidRPr="00620752">
        <w:rPr>
          <w:rFonts w:ascii="Times New Roman" w:hAnsi="Times New Roman"/>
          <w:sz w:val="28"/>
          <w:szCs w:val="28"/>
        </w:rPr>
        <w:t xml:space="preserve"> 35 Положения о бюджетном процессе.</w:t>
      </w:r>
    </w:p>
    <w:p w:rsidR="007653C1" w:rsidRDefault="007653C1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отчетом об исполнении городского бюджета, соответствует требованиям </w:t>
      </w:r>
      <w:r w:rsidR="008F294F">
        <w:rPr>
          <w:rFonts w:ascii="Times New Roman" w:hAnsi="Times New Roman"/>
          <w:sz w:val="28"/>
          <w:szCs w:val="28"/>
        </w:rPr>
        <w:t>ст</w:t>
      </w:r>
      <w:r w:rsidR="00581C67">
        <w:rPr>
          <w:rFonts w:ascii="Times New Roman" w:hAnsi="Times New Roman"/>
          <w:sz w:val="28"/>
          <w:szCs w:val="28"/>
        </w:rPr>
        <w:t>атьи</w:t>
      </w:r>
      <w:r w:rsidR="008F294F">
        <w:rPr>
          <w:rFonts w:ascii="Times New Roman" w:hAnsi="Times New Roman"/>
          <w:sz w:val="28"/>
          <w:szCs w:val="28"/>
        </w:rPr>
        <w:t xml:space="preserve"> 39 </w:t>
      </w:r>
      <w:r w:rsidR="005E0BD3" w:rsidRPr="005E0BD3">
        <w:rPr>
          <w:rFonts w:ascii="Times New Roman" w:hAnsi="Times New Roman"/>
          <w:sz w:val="28"/>
          <w:szCs w:val="28"/>
        </w:rPr>
        <w:t>Положени</w:t>
      </w:r>
      <w:r w:rsidR="005E0BD3">
        <w:rPr>
          <w:rFonts w:ascii="Times New Roman" w:hAnsi="Times New Roman"/>
          <w:sz w:val="28"/>
          <w:szCs w:val="28"/>
        </w:rPr>
        <w:t>я</w:t>
      </w:r>
      <w:r w:rsidR="005E0BD3" w:rsidRPr="005E0BD3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A1B8F">
        <w:rPr>
          <w:rFonts w:ascii="Times New Roman" w:hAnsi="Times New Roman"/>
          <w:sz w:val="28"/>
          <w:szCs w:val="28"/>
        </w:rPr>
        <w:t>.</w:t>
      </w:r>
    </w:p>
    <w:p w:rsidR="00687DF4" w:rsidRPr="005E0BD3" w:rsidRDefault="00687DF4" w:rsidP="007653C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752" w:rsidRDefault="007E5F2D" w:rsidP="00E7046B">
      <w:pPr>
        <w:pStyle w:val="aa"/>
        <w:suppressAutoHyphens/>
        <w:spacing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5A1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4777">
        <w:rPr>
          <w:rFonts w:ascii="Times New Roman" w:hAnsi="Times New Roman"/>
          <w:b/>
          <w:bCs/>
          <w:sz w:val="28"/>
          <w:szCs w:val="28"/>
        </w:rPr>
        <w:t>Общая характеристика исполнения городского бюджета</w:t>
      </w:r>
      <w:r w:rsidR="00E7046B">
        <w:rPr>
          <w:rFonts w:ascii="Times New Roman" w:hAnsi="Times New Roman"/>
          <w:b/>
          <w:bCs/>
          <w:sz w:val="28"/>
          <w:szCs w:val="28"/>
        </w:rPr>
        <w:t xml:space="preserve"> в 202</w:t>
      </w:r>
      <w:r w:rsidR="00CB5885">
        <w:rPr>
          <w:rFonts w:ascii="Times New Roman" w:hAnsi="Times New Roman"/>
          <w:b/>
          <w:bCs/>
          <w:sz w:val="28"/>
          <w:szCs w:val="28"/>
        </w:rPr>
        <w:t>4</w:t>
      </w:r>
      <w:r w:rsidR="00E7046B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620752" w:rsidRDefault="00535686" w:rsidP="00EF7E3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984777" w:rsidRPr="00984777">
        <w:rPr>
          <w:rFonts w:ascii="Times New Roman" w:hAnsi="Times New Roman"/>
          <w:bCs/>
          <w:sz w:val="28"/>
          <w:szCs w:val="28"/>
        </w:rPr>
        <w:t>Ре</w:t>
      </w:r>
      <w:r w:rsidR="005D42A8">
        <w:rPr>
          <w:rFonts w:ascii="Times New Roman" w:hAnsi="Times New Roman"/>
          <w:bCs/>
          <w:sz w:val="28"/>
          <w:szCs w:val="28"/>
        </w:rPr>
        <w:t xml:space="preserve">шением Вятскополянской городской Думы от </w:t>
      </w:r>
      <w:r w:rsidR="00ED1AFC">
        <w:rPr>
          <w:rFonts w:ascii="Times New Roman" w:hAnsi="Times New Roman"/>
          <w:bCs/>
          <w:sz w:val="28"/>
          <w:szCs w:val="28"/>
        </w:rPr>
        <w:t>20</w:t>
      </w:r>
      <w:r w:rsidR="005D42A8">
        <w:rPr>
          <w:rFonts w:ascii="Times New Roman" w:hAnsi="Times New Roman"/>
          <w:bCs/>
          <w:sz w:val="28"/>
          <w:szCs w:val="28"/>
        </w:rPr>
        <w:t>.12.20</w:t>
      </w:r>
      <w:r w:rsidR="00E7046B">
        <w:rPr>
          <w:rFonts w:ascii="Times New Roman" w:hAnsi="Times New Roman"/>
          <w:bCs/>
          <w:sz w:val="28"/>
          <w:szCs w:val="28"/>
        </w:rPr>
        <w:t>2</w:t>
      </w:r>
      <w:r w:rsidR="00E776CC">
        <w:rPr>
          <w:rFonts w:ascii="Times New Roman" w:hAnsi="Times New Roman"/>
          <w:bCs/>
          <w:sz w:val="28"/>
          <w:szCs w:val="28"/>
        </w:rPr>
        <w:t>3</w:t>
      </w:r>
      <w:r w:rsidR="005D42A8">
        <w:rPr>
          <w:rFonts w:ascii="Times New Roman" w:hAnsi="Times New Roman"/>
          <w:bCs/>
          <w:sz w:val="28"/>
          <w:szCs w:val="28"/>
        </w:rPr>
        <w:t xml:space="preserve"> </w:t>
      </w:r>
      <w:r w:rsidR="00ED1AFC">
        <w:rPr>
          <w:rFonts w:ascii="Times New Roman" w:hAnsi="Times New Roman"/>
          <w:bCs/>
          <w:sz w:val="28"/>
          <w:szCs w:val="28"/>
        </w:rPr>
        <w:t xml:space="preserve">         </w:t>
      </w:r>
      <w:r w:rsidR="005D42A8">
        <w:rPr>
          <w:rFonts w:ascii="Times New Roman" w:hAnsi="Times New Roman"/>
          <w:bCs/>
          <w:sz w:val="28"/>
          <w:szCs w:val="28"/>
        </w:rPr>
        <w:t xml:space="preserve">№ </w:t>
      </w:r>
      <w:r w:rsidR="00E776CC">
        <w:rPr>
          <w:rFonts w:ascii="Times New Roman" w:hAnsi="Times New Roman"/>
          <w:bCs/>
          <w:sz w:val="28"/>
          <w:szCs w:val="28"/>
        </w:rPr>
        <w:t>27</w:t>
      </w:r>
      <w:r w:rsidR="00D657E8">
        <w:rPr>
          <w:rFonts w:ascii="Times New Roman" w:hAnsi="Times New Roman"/>
          <w:bCs/>
          <w:sz w:val="28"/>
          <w:szCs w:val="28"/>
        </w:rPr>
        <w:t>/</w:t>
      </w:r>
      <w:r w:rsidR="00E776CC">
        <w:rPr>
          <w:rFonts w:ascii="Times New Roman" w:hAnsi="Times New Roman"/>
          <w:bCs/>
          <w:sz w:val="28"/>
          <w:szCs w:val="28"/>
        </w:rPr>
        <w:t>235</w:t>
      </w:r>
      <w:r w:rsidR="00ED1A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 бюджете муниципального образования городского округа город Вятские Поляны Кировской области на 20</w:t>
      </w:r>
      <w:r w:rsidR="00E67829">
        <w:rPr>
          <w:rFonts w:ascii="Times New Roman" w:hAnsi="Times New Roman"/>
          <w:bCs/>
          <w:sz w:val="28"/>
          <w:szCs w:val="28"/>
        </w:rPr>
        <w:t>2</w:t>
      </w:r>
      <w:r w:rsidR="00E776C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C070BA">
        <w:rPr>
          <w:rFonts w:ascii="Times New Roman" w:hAnsi="Times New Roman"/>
          <w:bCs/>
          <w:sz w:val="28"/>
          <w:szCs w:val="28"/>
        </w:rPr>
        <w:t xml:space="preserve"> и на плановый период 20</w:t>
      </w:r>
      <w:r w:rsidR="00D657E8">
        <w:rPr>
          <w:rFonts w:ascii="Times New Roman" w:hAnsi="Times New Roman"/>
          <w:bCs/>
          <w:sz w:val="28"/>
          <w:szCs w:val="28"/>
        </w:rPr>
        <w:t>2</w:t>
      </w:r>
      <w:r w:rsidR="00E776CC">
        <w:rPr>
          <w:rFonts w:ascii="Times New Roman" w:hAnsi="Times New Roman"/>
          <w:bCs/>
          <w:sz w:val="28"/>
          <w:szCs w:val="28"/>
        </w:rPr>
        <w:t>5</w:t>
      </w:r>
      <w:r w:rsidR="00C070BA">
        <w:rPr>
          <w:rFonts w:ascii="Times New Roman" w:hAnsi="Times New Roman"/>
          <w:bCs/>
          <w:sz w:val="28"/>
          <w:szCs w:val="28"/>
        </w:rPr>
        <w:t xml:space="preserve"> и 20</w:t>
      </w:r>
      <w:r w:rsidR="00EF7E3B">
        <w:rPr>
          <w:rFonts w:ascii="Times New Roman" w:hAnsi="Times New Roman"/>
          <w:bCs/>
          <w:sz w:val="28"/>
          <w:szCs w:val="28"/>
        </w:rPr>
        <w:t>2</w:t>
      </w:r>
      <w:r w:rsidR="00E776CC">
        <w:rPr>
          <w:rFonts w:ascii="Times New Roman" w:hAnsi="Times New Roman"/>
          <w:bCs/>
          <w:sz w:val="28"/>
          <w:szCs w:val="28"/>
        </w:rPr>
        <w:t>6</w:t>
      </w:r>
      <w:r w:rsidR="00C070BA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» (далее – Решение № </w:t>
      </w:r>
      <w:r w:rsidR="00E776CC">
        <w:rPr>
          <w:rFonts w:ascii="Times New Roman" w:hAnsi="Times New Roman"/>
          <w:bCs/>
          <w:sz w:val="28"/>
          <w:szCs w:val="28"/>
        </w:rPr>
        <w:t>27</w:t>
      </w:r>
      <w:r w:rsidR="00C070BA">
        <w:rPr>
          <w:rFonts w:ascii="Times New Roman" w:hAnsi="Times New Roman"/>
          <w:bCs/>
          <w:sz w:val="28"/>
          <w:szCs w:val="28"/>
        </w:rPr>
        <w:t>/</w:t>
      </w:r>
      <w:r w:rsidR="00E776CC">
        <w:rPr>
          <w:rFonts w:ascii="Times New Roman" w:hAnsi="Times New Roman"/>
          <w:bCs/>
          <w:sz w:val="28"/>
          <w:szCs w:val="28"/>
        </w:rPr>
        <w:t>2</w:t>
      </w:r>
      <w:r w:rsidR="00731144">
        <w:rPr>
          <w:rFonts w:ascii="Times New Roman" w:hAnsi="Times New Roman"/>
          <w:bCs/>
          <w:sz w:val="28"/>
          <w:szCs w:val="28"/>
        </w:rPr>
        <w:t>3</w:t>
      </w:r>
      <w:r w:rsidR="00E776CC">
        <w:rPr>
          <w:rFonts w:ascii="Times New Roman" w:hAnsi="Times New Roman"/>
          <w:bCs/>
          <w:sz w:val="28"/>
          <w:szCs w:val="28"/>
        </w:rPr>
        <w:t>5</w:t>
      </w:r>
      <w:r w:rsidR="001913C0">
        <w:rPr>
          <w:rFonts w:ascii="Times New Roman" w:hAnsi="Times New Roman"/>
          <w:bCs/>
          <w:sz w:val="28"/>
          <w:szCs w:val="28"/>
        </w:rPr>
        <w:t>)</w:t>
      </w:r>
      <w:r w:rsidR="00D657E8">
        <w:rPr>
          <w:rFonts w:ascii="Times New Roman" w:hAnsi="Times New Roman"/>
          <w:bCs/>
          <w:sz w:val="28"/>
          <w:szCs w:val="28"/>
        </w:rPr>
        <w:t xml:space="preserve"> на 20</w:t>
      </w:r>
      <w:r w:rsidR="00E67829">
        <w:rPr>
          <w:rFonts w:ascii="Times New Roman" w:hAnsi="Times New Roman"/>
          <w:bCs/>
          <w:sz w:val="28"/>
          <w:szCs w:val="28"/>
        </w:rPr>
        <w:t>2</w:t>
      </w:r>
      <w:r w:rsidR="00E776CC">
        <w:rPr>
          <w:rFonts w:ascii="Times New Roman" w:hAnsi="Times New Roman"/>
          <w:bCs/>
          <w:sz w:val="28"/>
          <w:szCs w:val="28"/>
        </w:rPr>
        <w:t>4</w:t>
      </w:r>
      <w:r w:rsidR="00D657E8">
        <w:rPr>
          <w:rFonts w:ascii="Times New Roman" w:hAnsi="Times New Roman"/>
          <w:bCs/>
          <w:sz w:val="28"/>
          <w:szCs w:val="28"/>
        </w:rPr>
        <w:t xml:space="preserve"> год </w:t>
      </w:r>
      <w:r w:rsidR="00E776CC">
        <w:rPr>
          <w:rFonts w:ascii="Times New Roman" w:hAnsi="Times New Roman"/>
          <w:bCs/>
          <w:sz w:val="28"/>
          <w:szCs w:val="28"/>
        </w:rPr>
        <w:t xml:space="preserve">первоначальный </w:t>
      </w:r>
      <w:r w:rsidR="00E67829">
        <w:rPr>
          <w:rFonts w:ascii="Times New Roman" w:hAnsi="Times New Roman"/>
          <w:bCs/>
          <w:sz w:val="28"/>
          <w:szCs w:val="28"/>
        </w:rPr>
        <w:t xml:space="preserve">прогнозируемый объем доходов </w:t>
      </w:r>
      <w:r w:rsidR="00E776CC">
        <w:rPr>
          <w:rFonts w:ascii="Times New Roman" w:hAnsi="Times New Roman"/>
          <w:bCs/>
          <w:sz w:val="28"/>
          <w:szCs w:val="28"/>
        </w:rPr>
        <w:t>был утвержден</w:t>
      </w:r>
      <w:r w:rsidR="00731144">
        <w:rPr>
          <w:rFonts w:ascii="Times New Roman" w:hAnsi="Times New Roman"/>
          <w:bCs/>
          <w:sz w:val="28"/>
          <w:szCs w:val="28"/>
        </w:rPr>
        <w:t xml:space="preserve"> </w:t>
      </w:r>
      <w:r w:rsidR="00E776CC">
        <w:rPr>
          <w:rFonts w:ascii="Times New Roman" w:hAnsi="Times New Roman"/>
          <w:bCs/>
          <w:sz w:val="28"/>
          <w:szCs w:val="28"/>
        </w:rPr>
        <w:t xml:space="preserve">в сумме 894063,7 тыс. руб., </w:t>
      </w:r>
      <w:r w:rsidR="00731144">
        <w:rPr>
          <w:rFonts w:ascii="Times New Roman" w:hAnsi="Times New Roman"/>
          <w:bCs/>
          <w:sz w:val="28"/>
          <w:szCs w:val="28"/>
        </w:rPr>
        <w:t xml:space="preserve">расходов </w:t>
      </w:r>
      <w:r w:rsidR="00E776C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в сумме </w:t>
      </w:r>
      <w:r w:rsidR="00E776CC">
        <w:rPr>
          <w:rFonts w:ascii="Times New Roman" w:hAnsi="Times New Roman"/>
          <w:bCs/>
          <w:sz w:val="28"/>
          <w:szCs w:val="28"/>
        </w:rPr>
        <w:t>899063,7 тыс. руб., дефицит городского бюджета предусмотрен в объеме</w:t>
      </w:r>
      <w:proofErr w:type="gramEnd"/>
      <w:r w:rsidR="00E776CC">
        <w:rPr>
          <w:rFonts w:ascii="Times New Roman" w:hAnsi="Times New Roman"/>
          <w:bCs/>
          <w:sz w:val="28"/>
          <w:szCs w:val="28"/>
        </w:rPr>
        <w:t xml:space="preserve"> 5000,0 тыс. руб.</w:t>
      </w:r>
    </w:p>
    <w:p w:rsidR="009C29AB" w:rsidRPr="001913C0" w:rsidRDefault="00535686" w:rsidP="00FD13C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E0F5E">
        <w:rPr>
          <w:rFonts w:ascii="Times New Roman" w:hAnsi="Times New Roman"/>
          <w:bCs/>
          <w:sz w:val="28"/>
          <w:szCs w:val="28"/>
        </w:rPr>
        <w:t>Основные характеристики городского бюджета в</w:t>
      </w:r>
      <w:r w:rsidR="008A463A">
        <w:rPr>
          <w:rFonts w:ascii="Times New Roman" w:hAnsi="Times New Roman"/>
          <w:bCs/>
          <w:sz w:val="28"/>
          <w:szCs w:val="28"/>
        </w:rPr>
        <w:t xml:space="preserve"> течение </w:t>
      </w:r>
      <w:r w:rsidR="00C37D05">
        <w:rPr>
          <w:rFonts w:ascii="Times New Roman" w:hAnsi="Times New Roman"/>
          <w:bCs/>
          <w:sz w:val="28"/>
          <w:szCs w:val="28"/>
        </w:rPr>
        <w:t>20</w:t>
      </w:r>
      <w:r w:rsidR="00CE0F5E">
        <w:rPr>
          <w:rFonts w:ascii="Times New Roman" w:hAnsi="Times New Roman"/>
          <w:bCs/>
          <w:sz w:val="28"/>
          <w:szCs w:val="28"/>
        </w:rPr>
        <w:t>2</w:t>
      </w:r>
      <w:r w:rsidR="00E776CC">
        <w:rPr>
          <w:rFonts w:ascii="Times New Roman" w:hAnsi="Times New Roman"/>
          <w:bCs/>
          <w:sz w:val="28"/>
          <w:szCs w:val="28"/>
        </w:rPr>
        <w:t>4</w:t>
      </w:r>
      <w:r w:rsidR="00C37D05">
        <w:rPr>
          <w:rFonts w:ascii="Times New Roman" w:hAnsi="Times New Roman"/>
          <w:bCs/>
          <w:sz w:val="28"/>
          <w:szCs w:val="28"/>
        </w:rPr>
        <w:t xml:space="preserve"> год</w:t>
      </w:r>
      <w:r w:rsidR="00CE0F5E">
        <w:rPr>
          <w:rFonts w:ascii="Times New Roman" w:hAnsi="Times New Roman"/>
          <w:bCs/>
          <w:sz w:val="28"/>
          <w:szCs w:val="28"/>
        </w:rPr>
        <w:t>а</w:t>
      </w:r>
      <w:r w:rsidR="00C37D05">
        <w:rPr>
          <w:rFonts w:ascii="Times New Roman" w:hAnsi="Times New Roman"/>
          <w:bCs/>
          <w:sz w:val="28"/>
          <w:szCs w:val="28"/>
        </w:rPr>
        <w:t xml:space="preserve"> корректировались </w:t>
      </w:r>
      <w:r w:rsidR="00ED1AFC">
        <w:rPr>
          <w:rFonts w:ascii="Times New Roman" w:hAnsi="Times New Roman"/>
          <w:bCs/>
          <w:sz w:val="28"/>
          <w:szCs w:val="28"/>
        </w:rPr>
        <w:t>четыре</w:t>
      </w:r>
      <w:r w:rsidR="009C29AB">
        <w:rPr>
          <w:rFonts w:ascii="Times New Roman" w:hAnsi="Times New Roman"/>
          <w:bCs/>
          <w:sz w:val="28"/>
          <w:szCs w:val="28"/>
        </w:rPr>
        <w:t xml:space="preserve"> </w:t>
      </w:r>
      <w:r w:rsidR="003A0133">
        <w:rPr>
          <w:rFonts w:ascii="Times New Roman" w:hAnsi="Times New Roman"/>
          <w:bCs/>
          <w:sz w:val="28"/>
          <w:szCs w:val="28"/>
        </w:rPr>
        <w:t>раз</w:t>
      </w:r>
      <w:r w:rsidR="00ED1AFC">
        <w:rPr>
          <w:rFonts w:ascii="Times New Roman" w:hAnsi="Times New Roman"/>
          <w:bCs/>
          <w:sz w:val="28"/>
          <w:szCs w:val="28"/>
        </w:rPr>
        <w:t>а</w:t>
      </w:r>
      <w:r w:rsidR="00FD13C5">
        <w:rPr>
          <w:rFonts w:ascii="Times New Roman" w:hAnsi="Times New Roman"/>
          <w:bCs/>
          <w:sz w:val="28"/>
          <w:szCs w:val="28"/>
        </w:rPr>
        <w:t>.</w:t>
      </w:r>
      <w:r w:rsidR="0064626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C29AB">
        <w:rPr>
          <w:rFonts w:ascii="Times New Roman" w:hAnsi="Times New Roman"/>
          <w:bCs/>
          <w:sz w:val="28"/>
          <w:szCs w:val="28"/>
        </w:rPr>
        <w:t>В результате уточненные плановые назначения доходов городского бюджета по сравнению с первоначально у</w:t>
      </w:r>
      <w:r w:rsidR="00FD13C5">
        <w:rPr>
          <w:rFonts w:ascii="Times New Roman" w:hAnsi="Times New Roman"/>
          <w:bCs/>
          <w:sz w:val="28"/>
          <w:szCs w:val="28"/>
        </w:rPr>
        <w:t>становленными</w:t>
      </w:r>
      <w:r w:rsidR="009C29AB">
        <w:rPr>
          <w:rFonts w:ascii="Times New Roman" w:hAnsi="Times New Roman"/>
          <w:bCs/>
          <w:sz w:val="28"/>
          <w:szCs w:val="28"/>
        </w:rPr>
        <w:t xml:space="preserve"> показателями </w:t>
      </w:r>
      <w:r w:rsidR="008A463A">
        <w:rPr>
          <w:rFonts w:ascii="Times New Roman" w:hAnsi="Times New Roman"/>
          <w:bCs/>
          <w:sz w:val="28"/>
          <w:szCs w:val="28"/>
        </w:rPr>
        <w:t xml:space="preserve">были </w:t>
      </w:r>
      <w:r w:rsidR="009C29AB">
        <w:rPr>
          <w:rFonts w:ascii="Times New Roman" w:hAnsi="Times New Roman"/>
          <w:bCs/>
          <w:sz w:val="28"/>
          <w:szCs w:val="28"/>
        </w:rPr>
        <w:t xml:space="preserve">увеличены 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ED1AFC">
        <w:rPr>
          <w:rFonts w:ascii="Times New Roman" w:hAnsi="Times New Roman"/>
          <w:bCs/>
          <w:sz w:val="28"/>
          <w:szCs w:val="28"/>
        </w:rPr>
        <w:t>5</w:t>
      </w:r>
      <w:r w:rsidR="002A19A2">
        <w:rPr>
          <w:rFonts w:ascii="Times New Roman" w:hAnsi="Times New Roman"/>
          <w:bCs/>
          <w:sz w:val="28"/>
          <w:szCs w:val="28"/>
        </w:rPr>
        <w:t>1982,0</w:t>
      </w:r>
      <w:r w:rsidR="00FD13C5">
        <w:rPr>
          <w:rFonts w:ascii="Times New Roman" w:hAnsi="Times New Roman"/>
          <w:bCs/>
          <w:sz w:val="28"/>
          <w:szCs w:val="28"/>
        </w:rPr>
        <w:t xml:space="preserve"> тыс.</w:t>
      </w:r>
      <w:r w:rsidR="009C29AB">
        <w:rPr>
          <w:rFonts w:ascii="Times New Roman" w:hAnsi="Times New Roman"/>
          <w:bCs/>
          <w:sz w:val="28"/>
          <w:szCs w:val="28"/>
        </w:rPr>
        <w:t xml:space="preserve"> руб., или </w:t>
      </w:r>
      <w:r w:rsidR="006F4003">
        <w:rPr>
          <w:rFonts w:ascii="Times New Roman" w:hAnsi="Times New Roman"/>
          <w:bCs/>
          <w:sz w:val="28"/>
          <w:szCs w:val="28"/>
        </w:rPr>
        <w:t xml:space="preserve">на </w:t>
      </w:r>
      <w:r w:rsidR="00ED1AFC">
        <w:rPr>
          <w:rFonts w:ascii="Times New Roman" w:hAnsi="Times New Roman"/>
          <w:bCs/>
          <w:sz w:val="28"/>
          <w:szCs w:val="28"/>
        </w:rPr>
        <w:t>1</w:t>
      </w:r>
      <w:r w:rsidR="002A19A2">
        <w:rPr>
          <w:rFonts w:ascii="Times New Roman" w:hAnsi="Times New Roman"/>
          <w:bCs/>
          <w:sz w:val="28"/>
          <w:szCs w:val="28"/>
        </w:rPr>
        <w:t>7</w:t>
      </w:r>
      <w:r w:rsidR="009C29AB">
        <w:rPr>
          <w:rFonts w:ascii="Times New Roman" w:hAnsi="Times New Roman"/>
          <w:bCs/>
          <w:sz w:val="28"/>
          <w:szCs w:val="28"/>
        </w:rPr>
        <w:t>%; расход</w:t>
      </w:r>
      <w:r w:rsidR="00CE0F5E">
        <w:rPr>
          <w:rFonts w:ascii="Times New Roman" w:hAnsi="Times New Roman"/>
          <w:bCs/>
          <w:sz w:val="28"/>
          <w:szCs w:val="28"/>
        </w:rPr>
        <w:t>ов</w:t>
      </w:r>
      <w:r w:rsidR="009C29AB">
        <w:rPr>
          <w:rFonts w:ascii="Times New Roman" w:hAnsi="Times New Roman"/>
          <w:bCs/>
          <w:sz w:val="28"/>
          <w:szCs w:val="28"/>
        </w:rPr>
        <w:t xml:space="preserve"> </w:t>
      </w:r>
      <w:r w:rsidR="009C29AB" w:rsidRPr="00F36F29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9C29AB" w:rsidRPr="00355D78">
        <w:rPr>
          <w:rFonts w:ascii="Times New Roman" w:hAnsi="Times New Roman"/>
          <w:bCs/>
          <w:sz w:val="28"/>
          <w:szCs w:val="28"/>
        </w:rPr>
        <w:t xml:space="preserve">на </w:t>
      </w:r>
      <w:r w:rsidR="00646263" w:rsidRPr="00355D78">
        <w:rPr>
          <w:rFonts w:ascii="Times New Roman" w:hAnsi="Times New Roman"/>
          <w:bCs/>
          <w:sz w:val="28"/>
          <w:szCs w:val="28"/>
        </w:rPr>
        <w:t>1</w:t>
      </w:r>
      <w:r w:rsidR="002A19A2">
        <w:rPr>
          <w:rFonts w:ascii="Times New Roman" w:hAnsi="Times New Roman"/>
          <w:bCs/>
          <w:sz w:val="28"/>
          <w:szCs w:val="28"/>
        </w:rPr>
        <w:t>7</w:t>
      </w:r>
      <w:r w:rsidR="00355D78" w:rsidRPr="00355D78">
        <w:rPr>
          <w:rFonts w:ascii="Times New Roman" w:hAnsi="Times New Roman"/>
          <w:bCs/>
          <w:sz w:val="28"/>
          <w:szCs w:val="28"/>
        </w:rPr>
        <w:t>9</w:t>
      </w:r>
      <w:r w:rsidR="002A19A2">
        <w:rPr>
          <w:rFonts w:ascii="Times New Roman" w:hAnsi="Times New Roman"/>
          <w:bCs/>
          <w:sz w:val="28"/>
          <w:szCs w:val="28"/>
        </w:rPr>
        <w:t>109,1</w:t>
      </w:r>
      <w:r w:rsidR="009C29AB" w:rsidRPr="00355D78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9C29AB">
        <w:rPr>
          <w:rFonts w:ascii="Times New Roman" w:hAnsi="Times New Roman"/>
          <w:bCs/>
          <w:sz w:val="28"/>
          <w:szCs w:val="28"/>
        </w:rPr>
        <w:t xml:space="preserve">на </w:t>
      </w:r>
      <w:r w:rsidR="00646263">
        <w:rPr>
          <w:rFonts w:ascii="Times New Roman" w:hAnsi="Times New Roman"/>
          <w:bCs/>
          <w:sz w:val="28"/>
          <w:szCs w:val="28"/>
        </w:rPr>
        <w:t>1</w:t>
      </w:r>
      <w:r w:rsidR="002A19A2">
        <w:rPr>
          <w:rFonts w:ascii="Times New Roman" w:hAnsi="Times New Roman"/>
          <w:bCs/>
          <w:sz w:val="28"/>
          <w:szCs w:val="28"/>
        </w:rPr>
        <w:t>9</w:t>
      </w:r>
      <w:r w:rsidR="00355D78">
        <w:rPr>
          <w:rFonts w:ascii="Times New Roman" w:hAnsi="Times New Roman"/>
          <w:bCs/>
          <w:sz w:val="28"/>
          <w:szCs w:val="28"/>
        </w:rPr>
        <w:t>,9</w:t>
      </w:r>
      <w:r w:rsidR="009C29AB">
        <w:rPr>
          <w:rFonts w:ascii="Times New Roman" w:hAnsi="Times New Roman"/>
          <w:bCs/>
          <w:sz w:val="28"/>
          <w:szCs w:val="28"/>
        </w:rPr>
        <w:t xml:space="preserve">%; </w:t>
      </w:r>
      <w:r w:rsidR="00376EFD">
        <w:rPr>
          <w:rFonts w:ascii="Times New Roman" w:hAnsi="Times New Roman"/>
          <w:bCs/>
          <w:sz w:val="28"/>
          <w:szCs w:val="28"/>
        </w:rPr>
        <w:t>де</w:t>
      </w:r>
      <w:r w:rsidR="00B55D79" w:rsidRPr="00DA0DFB">
        <w:rPr>
          <w:rFonts w:ascii="Times New Roman" w:hAnsi="Times New Roman"/>
          <w:bCs/>
          <w:sz w:val="28"/>
          <w:szCs w:val="28"/>
        </w:rPr>
        <w:t xml:space="preserve">фицит </w:t>
      </w:r>
      <w:r w:rsidR="00376EFD" w:rsidRPr="00355D78">
        <w:rPr>
          <w:rFonts w:ascii="Times New Roman" w:hAnsi="Times New Roman"/>
          <w:bCs/>
          <w:sz w:val="28"/>
          <w:szCs w:val="28"/>
        </w:rPr>
        <w:t xml:space="preserve">спланирован </w:t>
      </w:r>
      <w:r w:rsidR="00B55D79" w:rsidRPr="00355D78">
        <w:rPr>
          <w:rFonts w:ascii="Times New Roman" w:hAnsi="Times New Roman"/>
          <w:bCs/>
          <w:sz w:val="28"/>
          <w:szCs w:val="28"/>
        </w:rPr>
        <w:t>в</w:t>
      </w:r>
      <w:r w:rsidR="00376EFD" w:rsidRPr="00355D78">
        <w:rPr>
          <w:rFonts w:ascii="Times New Roman" w:hAnsi="Times New Roman"/>
          <w:bCs/>
          <w:sz w:val="28"/>
          <w:szCs w:val="28"/>
        </w:rPr>
        <w:t xml:space="preserve"> объеме</w:t>
      </w:r>
      <w:r w:rsidR="00FD13C5" w:rsidRPr="00355D78">
        <w:rPr>
          <w:rFonts w:ascii="Times New Roman" w:hAnsi="Times New Roman"/>
          <w:bCs/>
          <w:sz w:val="28"/>
          <w:szCs w:val="28"/>
        </w:rPr>
        <w:t xml:space="preserve"> </w:t>
      </w:r>
      <w:r w:rsidR="002A19A2">
        <w:rPr>
          <w:rFonts w:ascii="Times New Roman" w:hAnsi="Times New Roman"/>
          <w:bCs/>
          <w:sz w:val="28"/>
          <w:szCs w:val="28"/>
        </w:rPr>
        <w:t>32127</w:t>
      </w:r>
      <w:r w:rsidR="00355D78" w:rsidRPr="00355D78">
        <w:rPr>
          <w:rFonts w:ascii="Times New Roman" w:hAnsi="Times New Roman"/>
          <w:bCs/>
          <w:sz w:val="28"/>
          <w:szCs w:val="28"/>
        </w:rPr>
        <w:t>,1</w:t>
      </w:r>
      <w:r w:rsidR="00FD13C5" w:rsidRPr="00355D78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A19A2">
        <w:rPr>
          <w:rFonts w:ascii="Times New Roman" w:hAnsi="Times New Roman"/>
          <w:bCs/>
          <w:sz w:val="28"/>
          <w:szCs w:val="28"/>
        </w:rPr>
        <w:t>, источником финансирования которого являлись остатки средств городского бюджета, сложившиеся на 01.01.2024, и средства кредитов.</w:t>
      </w:r>
      <w:r w:rsidR="00F36F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506924" w:rsidRDefault="00506924" w:rsidP="00FD13C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Основные характеристики городского бюджета</w:t>
      </w:r>
      <w:r w:rsidR="002A19A2">
        <w:rPr>
          <w:rFonts w:ascii="Times New Roman" w:hAnsi="Times New Roman"/>
          <w:bCs/>
          <w:sz w:val="28"/>
          <w:szCs w:val="28"/>
        </w:rPr>
        <w:t xml:space="preserve"> (с учетом внесенных в течение года изменений)</w:t>
      </w:r>
      <w:r>
        <w:rPr>
          <w:rFonts w:ascii="Times New Roman" w:hAnsi="Times New Roman"/>
          <w:bCs/>
          <w:sz w:val="28"/>
          <w:szCs w:val="28"/>
        </w:rPr>
        <w:t xml:space="preserve"> на 20</w:t>
      </w:r>
      <w:r w:rsidR="0060373A">
        <w:rPr>
          <w:rFonts w:ascii="Times New Roman" w:hAnsi="Times New Roman"/>
          <w:bCs/>
          <w:sz w:val="28"/>
          <w:szCs w:val="28"/>
        </w:rPr>
        <w:t>2</w:t>
      </w:r>
      <w:r w:rsidR="002A19A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представлены в таблице:</w:t>
      </w:r>
      <w:r w:rsidR="00204926">
        <w:rPr>
          <w:rFonts w:ascii="Times New Roman" w:hAnsi="Times New Roman"/>
          <w:bCs/>
          <w:sz w:val="28"/>
          <w:szCs w:val="28"/>
        </w:rPr>
        <w:t xml:space="preserve"> </w:t>
      </w:r>
    </w:p>
    <w:p w:rsidR="00B23649" w:rsidRDefault="00C4263F" w:rsidP="003A1521">
      <w:pPr>
        <w:pStyle w:val="aa"/>
        <w:tabs>
          <w:tab w:val="left" w:pos="567"/>
        </w:tabs>
        <w:suppressAutoHyphens/>
        <w:spacing w:line="240" w:lineRule="auto"/>
        <w:ind w:left="0" w:right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04926">
        <w:rPr>
          <w:rFonts w:ascii="Times New Roman" w:hAnsi="Times New Roman"/>
          <w:bCs/>
          <w:sz w:val="28"/>
          <w:szCs w:val="28"/>
        </w:rPr>
        <w:t xml:space="preserve">     </w:t>
      </w:r>
      <w:r w:rsidRPr="00C4263F">
        <w:rPr>
          <w:rFonts w:ascii="Times New Roman" w:hAnsi="Times New Roman"/>
          <w:bCs/>
          <w:sz w:val="24"/>
          <w:szCs w:val="24"/>
        </w:rPr>
        <w:t>тыс.</w:t>
      </w:r>
      <w:r w:rsidR="00204926">
        <w:rPr>
          <w:rFonts w:ascii="Times New Roman" w:hAnsi="Times New Roman"/>
          <w:bCs/>
          <w:sz w:val="24"/>
          <w:szCs w:val="24"/>
        </w:rPr>
        <w:t xml:space="preserve"> </w:t>
      </w:r>
      <w:r w:rsidR="003A1521">
        <w:rPr>
          <w:rFonts w:ascii="Times New Roman" w:hAnsi="Times New Roman"/>
          <w:bCs/>
          <w:sz w:val="24"/>
          <w:szCs w:val="24"/>
        </w:rPr>
        <w:t>ру</w:t>
      </w:r>
      <w:r w:rsidR="003A1521" w:rsidRPr="00204926">
        <w:rPr>
          <w:rFonts w:ascii="Times New Roman" w:hAnsi="Times New Roman"/>
          <w:bCs/>
          <w:sz w:val="24"/>
          <w:szCs w:val="24"/>
        </w:rPr>
        <w:t>б</w:t>
      </w:r>
      <w:r w:rsidR="003A1521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2410"/>
        <w:gridCol w:w="2551"/>
        <w:gridCol w:w="1843"/>
      </w:tblGrid>
      <w:tr w:rsidR="002F5763" w:rsidTr="002F5763">
        <w:tc>
          <w:tcPr>
            <w:tcW w:w="1985" w:type="dxa"/>
            <w:vMerge w:val="restart"/>
          </w:tcPr>
          <w:p w:rsidR="002F5763" w:rsidRPr="00687724" w:rsidRDefault="002F5763" w:rsidP="0037026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  <w:p w:rsidR="002F5763" w:rsidRPr="00687724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2F5763" w:rsidRPr="00687724" w:rsidRDefault="002F5763" w:rsidP="002A19A2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Городской бюджет на 202</w:t>
            </w:r>
            <w:r w:rsidR="002A19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год, утвержденный решением Вятскополянской городской Думы, в том числе в редакции решений</w:t>
            </w:r>
          </w:p>
        </w:tc>
        <w:tc>
          <w:tcPr>
            <w:tcW w:w="1843" w:type="dxa"/>
            <w:vMerge w:val="restart"/>
          </w:tcPr>
          <w:p w:rsidR="002F5763" w:rsidRPr="00687724" w:rsidRDefault="002F5763" w:rsidP="00327C3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>Исполнено за январь-декабрь 202</w:t>
            </w:r>
            <w:r w:rsidR="00327C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8772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F5763" w:rsidTr="002F5763">
        <w:tc>
          <w:tcPr>
            <w:tcW w:w="1985" w:type="dxa"/>
            <w:vMerge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763" w:rsidRPr="00370262" w:rsidRDefault="002668E7" w:rsidP="00327C3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9F492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.12.20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A19A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№ </w:t>
            </w:r>
            <w:r w:rsidR="00327C3F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327C3F">
              <w:rPr>
                <w:rFonts w:ascii="Times New Roman" w:hAnsi="Times New Roman"/>
                <w:bCs/>
                <w:sz w:val="20"/>
                <w:szCs w:val="20"/>
              </w:rPr>
              <w:t>235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(первоначальный план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F5763" w:rsidRPr="00370262" w:rsidRDefault="002668E7" w:rsidP="00327C3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27C3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.12.20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27C3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№ </w:t>
            </w:r>
            <w:r w:rsidR="00327C3F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>/3</w:t>
            </w:r>
            <w:r w:rsidR="00327C3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F492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2F5763">
              <w:rPr>
                <w:rFonts w:ascii="Times New Roman" w:hAnsi="Times New Roman"/>
                <w:bCs/>
                <w:sz w:val="20"/>
                <w:szCs w:val="20"/>
              </w:rPr>
              <w:t xml:space="preserve">уточненный </w:t>
            </w:r>
            <w:r w:rsidR="002F5763" w:rsidRPr="00687724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  <w:r w:rsidR="002F5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:rsidR="002F5763" w:rsidRPr="00370262" w:rsidRDefault="002F5763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5A0B8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оходы</w:t>
            </w:r>
          </w:p>
        </w:tc>
        <w:tc>
          <w:tcPr>
            <w:tcW w:w="2410" w:type="dxa"/>
          </w:tcPr>
          <w:p w:rsidR="002F5763" w:rsidRPr="00370262" w:rsidRDefault="00327C3F" w:rsidP="009F4924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894063,7</w:t>
            </w:r>
          </w:p>
        </w:tc>
        <w:tc>
          <w:tcPr>
            <w:tcW w:w="2551" w:type="dxa"/>
          </w:tcPr>
          <w:p w:rsidR="002F5763" w:rsidRPr="00355D78" w:rsidRDefault="00327C3F" w:rsidP="007C6F3E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  <w:r w:rsidR="007C6F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045,7</w:t>
            </w:r>
          </w:p>
        </w:tc>
        <w:tc>
          <w:tcPr>
            <w:tcW w:w="1843" w:type="dxa"/>
          </w:tcPr>
          <w:p w:rsidR="002F5763" w:rsidRPr="00F36F29" w:rsidRDefault="00F36F29" w:rsidP="00327C3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right="142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F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27C3F">
              <w:rPr>
                <w:rFonts w:ascii="Times New Roman" w:hAnsi="Times New Roman"/>
                <w:bCs/>
                <w:sz w:val="24"/>
                <w:szCs w:val="24"/>
              </w:rPr>
              <w:t>063884,7</w:t>
            </w: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5A0B82">
            <w:pPr>
              <w:pStyle w:val="aa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асходы</w:t>
            </w:r>
          </w:p>
        </w:tc>
        <w:tc>
          <w:tcPr>
            <w:tcW w:w="2410" w:type="dxa"/>
          </w:tcPr>
          <w:p w:rsidR="002F5763" w:rsidRPr="00370262" w:rsidRDefault="00327C3F" w:rsidP="00B55D7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899063,7</w:t>
            </w:r>
          </w:p>
        </w:tc>
        <w:tc>
          <w:tcPr>
            <w:tcW w:w="2551" w:type="dxa"/>
          </w:tcPr>
          <w:p w:rsidR="002F5763" w:rsidRPr="00355D78" w:rsidRDefault="00327C3F" w:rsidP="00355D78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1078172,8</w:t>
            </w:r>
          </w:p>
        </w:tc>
        <w:tc>
          <w:tcPr>
            <w:tcW w:w="1843" w:type="dxa"/>
          </w:tcPr>
          <w:p w:rsidR="002F5763" w:rsidRPr="00F36F29" w:rsidRDefault="00327C3F" w:rsidP="002F5763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1068989,7</w:t>
            </w:r>
          </w:p>
        </w:tc>
      </w:tr>
      <w:tr w:rsidR="002F5763" w:rsidTr="002F5763">
        <w:tc>
          <w:tcPr>
            <w:tcW w:w="1985" w:type="dxa"/>
          </w:tcPr>
          <w:p w:rsidR="002F5763" w:rsidRPr="00370262" w:rsidRDefault="002F5763" w:rsidP="009F028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70262">
              <w:rPr>
                <w:rFonts w:ascii="Times New Roman" w:hAnsi="Times New Roman"/>
                <w:bCs/>
                <w:sz w:val="24"/>
                <w:szCs w:val="24"/>
              </w:rPr>
              <w:t>ефицит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(-)/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профицит (+)</w:t>
            </w:r>
          </w:p>
        </w:tc>
        <w:tc>
          <w:tcPr>
            <w:tcW w:w="2410" w:type="dxa"/>
          </w:tcPr>
          <w:p w:rsidR="002F5763" w:rsidRPr="00370262" w:rsidRDefault="00327C3F" w:rsidP="003A1521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-5000,0</w:t>
            </w:r>
          </w:p>
        </w:tc>
        <w:tc>
          <w:tcPr>
            <w:tcW w:w="2551" w:type="dxa"/>
          </w:tcPr>
          <w:p w:rsidR="002F5763" w:rsidRPr="00355D78" w:rsidRDefault="00C668FE" w:rsidP="00327C3F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0" w:right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D7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27C3F">
              <w:rPr>
                <w:rFonts w:ascii="Times New Roman" w:hAnsi="Times New Roman"/>
                <w:bCs/>
                <w:sz w:val="24"/>
                <w:szCs w:val="24"/>
              </w:rPr>
              <w:t>32127,1</w:t>
            </w:r>
          </w:p>
        </w:tc>
        <w:tc>
          <w:tcPr>
            <w:tcW w:w="1843" w:type="dxa"/>
          </w:tcPr>
          <w:p w:rsidR="002F5763" w:rsidRPr="00F36F29" w:rsidRDefault="00327C3F" w:rsidP="00F36F29">
            <w:pPr>
              <w:pStyle w:val="aa"/>
              <w:tabs>
                <w:tab w:val="left" w:pos="567"/>
              </w:tabs>
              <w:suppressAutoHyphens/>
              <w:spacing w:line="240" w:lineRule="auto"/>
              <w:ind w:left="176" w:right="425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-5105,0</w:t>
            </w:r>
          </w:p>
        </w:tc>
      </w:tr>
    </w:tbl>
    <w:p w:rsidR="003A1521" w:rsidRDefault="003A1521" w:rsidP="003A1521">
      <w:pPr>
        <w:pStyle w:val="aa"/>
        <w:tabs>
          <w:tab w:val="left" w:pos="567"/>
        </w:tabs>
        <w:suppressAutoHyphens/>
        <w:spacing w:line="240" w:lineRule="auto"/>
        <w:ind w:left="0" w:right="425"/>
        <w:jc w:val="both"/>
        <w:rPr>
          <w:rFonts w:ascii="Times New Roman" w:hAnsi="Times New Roman"/>
          <w:bCs/>
          <w:sz w:val="28"/>
          <w:szCs w:val="28"/>
        </w:rPr>
      </w:pPr>
    </w:p>
    <w:p w:rsidR="00BF359A" w:rsidRPr="00B223C4" w:rsidRDefault="00BF359A" w:rsidP="00C02EE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355D78">
        <w:rPr>
          <w:rFonts w:ascii="Times New Roman" w:hAnsi="Times New Roman"/>
          <w:bCs/>
          <w:sz w:val="28"/>
          <w:szCs w:val="28"/>
        </w:rPr>
        <w:t>Фактическ</w:t>
      </w:r>
      <w:r w:rsidR="009F028B" w:rsidRPr="00355D78">
        <w:rPr>
          <w:rFonts w:ascii="Times New Roman" w:hAnsi="Times New Roman"/>
          <w:bCs/>
          <w:sz w:val="28"/>
          <w:szCs w:val="28"/>
        </w:rPr>
        <w:t>ое</w:t>
      </w:r>
      <w:r w:rsidRPr="00355D78">
        <w:rPr>
          <w:rFonts w:ascii="Times New Roman" w:hAnsi="Times New Roman"/>
          <w:bCs/>
          <w:sz w:val="28"/>
          <w:szCs w:val="28"/>
        </w:rPr>
        <w:t xml:space="preserve"> исполнение городского бюджета в январе-декабре 20</w:t>
      </w:r>
      <w:r w:rsidR="002B64E2" w:rsidRPr="00355D78">
        <w:rPr>
          <w:rFonts w:ascii="Times New Roman" w:hAnsi="Times New Roman"/>
          <w:bCs/>
          <w:sz w:val="28"/>
          <w:szCs w:val="28"/>
        </w:rPr>
        <w:t>2</w:t>
      </w:r>
      <w:r w:rsidR="00327C3F">
        <w:rPr>
          <w:rFonts w:ascii="Times New Roman" w:hAnsi="Times New Roman"/>
          <w:bCs/>
          <w:sz w:val="28"/>
          <w:szCs w:val="28"/>
        </w:rPr>
        <w:t>4</w:t>
      </w:r>
      <w:r w:rsidRPr="00355D78">
        <w:rPr>
          <w:rFonts w:ascii="Times New Roman" w:hAnsi="Times New Roman"/>
          <w:bCs/>
          <w:sz w:val="28"/>
          <w:szCs w:val="28"/>
        </w:rPr>
        <w:t xml:space="preserve"> года по доходам составило </w:t>
      </w:r>
      <w:r w:rsidR="00355D78" w:rsidRPr="00355D78">
        <w:rPr>
          <w:rFonts w:ascii="Times New Roman" w:hAnsi="Times New Roman"/>
          <w:bCs/>
          <w:sz w:val="28"/>
          <w:szCs w:val="28"/>
        </w:rPr>
        <w:t>1</w:t>
      </w:r>
      <w:r w:rsidR="00327C3F">
        <w:rPr>
          <w:rFonts w:ascii="Times New Roman" w:hAnsi="Times New Roman"/>
          <w:bCs/>
          <w:sz w:val="28"/>
          <w:szCs w:val="28"/>
        </w:rPr>
        <w:t>063884,7</w:t>
      </w:r>
      <w:r w:rsidRPr="00355D78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C668FE" w:rsidRPr="00355D78">
        <w:rPr>
          <w:rFonts w:ascii="Times New Roman" w:hAnsi="Times New Roman"/>
          <w:bCs/>
          <w:sz w:val="28"/>
          <w:szCs w:val="28"/>
        </w:rPr>
        <w:t>10</w:t>
      </w:r>
      <w:r w:rsidR="00202636">
        <w:rPr>
          <w:rFonts w:ascii="Times New Roman" w:hAnsi="Times New Roman"/>
          <w:bCs/>
          <w:sz w:val="28"/>
          <w:szCs w:val="28"/>
        </w:rPr>
        <w:t>1</w:t>
      </w:r>
      <w:r w:rsidR="00C668FE" w:rsidRPr="00355D78">
        <w:rPr>
          <w:rFonts w:ascii="Times New Roman" w:hAnsi="Times New Roman"/>
          <w:bCs/>
          <w:sz w:val="28"/>
          <w:szCs w:val="28"/>
        </w:rPr>
        <w:t>,</w:t>
      </w:r>
      <w:r w:rsidR="00327C3F">
        <w:rPr>
          <w:rFonts w:ascii="Times New Roman" w:hAnsi="Times New Roman"/>
          <w:bCs/>
          <w:sz w:val="28"/>
          <w:szCs w:val="28"/>
        </w:rPr>
        <w:t>7</w:t>
      </w:r>
      <w:r w:rsidRPr="00355D78">
        <w:rPr>
          <w:rFonts w:ascii="Times New Roman" w:hAnsi="Times New Roman"/>
          <w:bCs/>
          <w:sz w:val="28"/>
          <w:szCs w:val="28"/>
        </w:rPr>
        <w:t xml:space="preserve">% </w:t>
      </w:r>
      <w:r w:rsidR="00C668FE" w:rsidRPr="00355D78">
        <w:rPr>
          <w:rFonts w:ascii="Times New Roman" w:hAnsi="Times New Roman"/>
          <w:bCs/>
          <w:sz w:val="28"/>
          <w:szCs w:val="28"/>
        </w:rPr>
        <w:t xml:space="preserve">от </w:t>
      </w:r>
      <w:r w:rsidRPr="00355D78">
        <w:rPr>
          <w:rFonts w:ascii="Times New Roman" w:hAnsi="Times New Roman"/>
          <w:bCs/>
          <w:sz w:val="28"/>
          <w:szCs w:val="28"/>
        </w:rPr>
        <w:t>уточненного и 1</w:t>
      </w:r>
      <w:r w:rsidR="004747C6" w:rsidRPr="00355D78">
        <w:rPr>
          <w:rFonts w:ascii="Times New Roman" w:hAnsi="Times New Roman"/>
          <w:bCs/>
          <w:sz w:val="28"/>
          <w:szCs w:val="28"/>
        </w:rPr>
        <w:t>1</w:t>
      </w:r>
      <w:r w:rsidR="00327C3F">
        <w:rPr>
          <w:rFonts w:ascii="Times New Roman" w:hAnsi="Times New Roman"/>
          <w:bCs/>
          <w:sz w:val="28"/>
          <w:szCs w:val="28"/>
        </w:rPr>
        <w:t>9</w:t>
      </w:r>
      <w:r w:rsidRPr="00355D78">
        <w:rPr>
          <w:rFonts w:ascii="Times New Roman" w:hAnsi="Times New Roman"/>
          <w:bCs/>
          <w:sz w:val="28"/>
          <w:szCs w:val="28"/>
        </w:rPr>
        <w:t xml:space="preserve">% </w:t>
      </w:r>
      <w:r w:rsidR="00C668FE" w:rsidRPr="00355D78">
        <w:rPr>
          <w:rFonts w:ascii="Times New Roman" w:hAnsi="Times New Roman"/>
          <w:bCs/>
          <w:sz w:val="28"/>
          <w:szCs w:val="28"/>
        </w:rPr>
        <w:t xml:space="preserve">от </w:t>
      </w:r>
      <w:r w:rsidRPr="00355D78">
        <w:rPr>
          <w:rFonts w:ascii="Times New Roman" w:hAnsi="Times New Roman"/>
          <w:bCs/>
          <w:sz w:val="28"/>
          <w:szCs w:val="28"/>
        </w:rPr>
        <w:t>перв</w:t>
      </w:r>
      <w:r w:rsidR="00C668FE" w:rsidRPr="00355D78">
        <w:rPr>
          <w:rFonts w:ascii="Times New Roman" w:hAnsi="Times New Roman"/>
          <w:bCs/>
          <w:sz w:val="28"/>
          <w:szCs w:val="28"/>
        </w:rPr>
        <w:t>оначального планов</w:t>
      </w:r>
      <w:r w:rsidRPr="00355D78">
        <w:rPr>
          <w:rFonts w:ascii="Times New Roman" w:hAnsi="Times New Roman"/>
          <w:bCs/>
          <w:sz w:val="28"/>
          <w:szCs w:val="28"/>
        </w:rPr>
        <w:t>;</w:t>
      </w:r>
      <w:r w:rsidR="00652C73" w:rsidRPr="00355D78">
        <w:rPr>
          <w:rFonts w:ascii="Times New Roman" w:hAnsi="Times New Roman"/>
          <w:bCs/>
          <w:sz w:val="28"/>
          <w:szCs w:val="28"/>
        </w:rPr>
        <w:t xml:space="preserve"> </w:t>
      </w:r>
      <w:r w:rsidRPr="00355D78">
        <w:rPr>
          <w:rFonts w:ascii="Times New Roman" w:hAnsi="Times New Roman"/>
          <w:bCs/>
          <w:sz w:val="28"/>
          <w:szCs w:val="28"/>
        </w:rPr>
        <w:t xml:space="preserve">по расходам – </w:t>
      </w:r>
      <w:r w:rsidR="00327C3F">
        <w:rPr>
          <w:rFonts w:ascii="Times New Roman" w:hAnsi="Times New Roman"/>
          <w:bCs/>
          <w:sz w:val="28"/>
          <w:szCs w:val="28"/>
        </w:rPr>
        <w:t>1068989,7 тыс. руб.</w:t>
      </w:r>
      <w:r w:rsidRPr="00355D78">
        <w:rPr>
          <w:rFonts w:ascii="Times New Roman" w:hAnsi="Times New Roman"/>
          <w:bCs/>
          <w:sz w:val="28"/>
          <w:szCs w:val="28"/>
        </w:rPr>
        <w:t xml:space="preserve">, </w:t>
      </w:r>
      <w:r w:rsidRPr="00B223C4">
        <w:rPr>
          <w:rFonts w:ascii="Times New Roman" w:hAnsi="Times New Roman"/>
          <w:bCs/>
          <w:sz w:val="28"/>
          <w:szCs w:val="28"/>
        </w:rPr>
        <w:t>или 9</w:t>
      </w:r>
      <w:r w:rsidR="00327C3F">
        <w:rPr>
          <w:rFonts w:ascii="Times New Roman" w:hAnsi="Times New Roman"/>
          <w:bCs/>
          <w:sz w:val="28"/>
          <w:szCs w:val="28"/>
        </w:rPr>
        <w:t>9</w:t>
      </w:r>
      <w:r w:rsidRPr="00B223C4">
        <w:rPr>
          <w:rFonts w:ascii="Times New Roman" w:hAnsi="Times New Roman"/>
          <w:bCs/>
          <w:sz w:val="28"/>
          <w:szCs w:val="28"/>
        </w:rPr>
        <w:t>% уточненного</w:t>
      </w:r>
      <w:r w:rsidR="005D252B" w:rsidRPr="00B223C4">
        <w:rPr>
          <w:rFonts w:ascii="Times New Roman" w:hAnsi="Times New Roman"/>
          <w:bCs/>
          <w:sz w:val="28"/>
          <w:szCs w:val="28"/>
        </w:rPr>
        <w:t xml:space="preserve"> (в соответствии со сводной бюджетной росписью</w:t>
      </w:r>
      <w:r w:rsidR="005D252B" w:rsidRPr="006B79E2">
        <w:rPr>
          <w:rFonts w:ascii="Times New Roman" w:hAnsi="Times New Roman"/>
          <w:bCs/>
          <w:sz w:val="28"/>
          <w:szCs w:val="28"/>
        </w:rPr>
        <w:t>)</w:t>
      </w:r>
      <w:r w:rsidRPr="006B79E2">
        <w:rPr>
          <w:rFonts w:ascii="Times New Roman" w:hAnsi="Times New Roman"/>
          <w:bCs/>
          <w:sz w:val="28"/>
          <w:szCs w:val="28"/>
        </w:rPr>
        <w:t xml:space="preserve"> и</w:t>
      </w:r>
      <w:r w:rsidRPr="009F49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52C73" w:rsidRPr="00B223C4">
        <w:rPr>
          <w:rFonts w:ascii="Times New Roman" w:hAnsi="Times New Roman"/>
          <w:bCs/>
          <w:sz w:val="28"/>
          <w:szCs w:val="28"/>
        </w:rPr>
        <w:t>11</w:t>
      </w:r>
      <w:r w:rsidR="00327C3F">
        <w:rPr>
          <w:rFonts w:ascii="Times New Roman" w:hAnsi="Times New Roman"/>
          <w:bCs/>
          <w:sz w:val="28"/>
          <w:szCs w:val="28"/>
        </w:rPr>
        <w:t>8,9</w:t>
      </w:r>
      <w:r w:rsidRPr="00B223C4">
        <w:rPr>
          <w:rFonts w:ascii="Times New Roman" w:hAnsi="Times New Roman"/>
          <w:bCs/>
          <w:sz w:val="28"/>
          <w:szCs w:val="28"/>
        </w:rPr>
        <w:t>% первоначального п</w:t>
      </w:r>
      <w:r w:rsidR="00C668FE" w:rsidRPr="00B223C4">
        <w:rPr>
          <w:rFonts w:ascii="Times New Roman" w:hAnsi="Times New Roman"/>
          <w:bCs/>
          <w:sz w:val="28"/>
          <w:szCs w:val="28"/>
        </w:rPr>
        <w:t>ланов</w:t>
      </w:r>
      <w:r w:rsidRPr="009F4924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Pr="009F492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B64E2" w:rsidRPr="00B223C4">
        <w:rPr>
          <w:rFonts w:ascii="Times New Roman" w:hAnsi="Times New Roman"/>
          <w:bCs/>
          <w:sz w:val="28"/>
          <w:szCs w:val="28"/>
        </w:rPr>
        <w:t>По итогам 202</w:t>
      </w:r>
      <w:r w:rsidR="00327C3F">
        <w:rPr>
          <w:rFonts w:ascii="Times New Roman" w:hAnsi="Times New Roman"/>
          <w:bCs/>
          <w:sz w:val="28"/>
          <w:szCs w:val="28"/>
        </w:rPr>
        <w:t>4</w:t>
      </w:r>
      <w:r w:rsidR="002B64E2" w:rsidRPr="00B223C4">
        <w:rPr>
          <w:rFonts w:ascii="Times New Roman" w:hAnsi="Times New Roman"/>
          <w:bCs/>
          <w:sz w:val="28"/>
          <w:szCs w:val="28"/>
        </w:rPr>
        <w:t xml:space="preserve"> года </w:t>
      </w:r>
      <w:r w:rsidR="00652C73" w:rsidRPr="00B223C4">
        <w:rPr>
          <w:rFonts w:ascii="Times New Roman" w:hAnsi="Times New Roman"/>
          <w:bCs/>
          <w:sz w:val="28"/>
          <w:szCs w:val="28"/>
        </w:rPr>
        <w:t xml:space="preserve">сложился </w:t>
      </w:r>
      <w:r w:rsidR="00327C3F">
        <w:rPr>
          <w:rFonts w:ascii="Times New Roman" w:hAnsi="Times New Roman"/>
          <w:bCs/>
          <w:sz w:val="28"/>
          <w:szCs w:val="28"/>
        </w:rPr>
        <w:t>де</w:t>
      </w:r>
      <w:r w:rsidR="00652C73" w:rsidRPr="00B223C4">
        <w:rPr>
          <w:rFonts w:ascii="Times New Roman" w:hAnsi="Times New Roman"/>
          <w:bCs/>
          <w:sz w:val="28"/>
          <w:szCs w:val="28"/>
        </w:rPr>
        <w:t>ф</w:t>
      </w:r>
      <w:r w:rsidRPr="00B223C4">
        <w:rPr>
          <w:rFonts w:ascii="Times New Roman" w:hAnsi="Times New Roman"/>
          <w:bCs/>
          <w:sz w:val="28"/>
          <w:szCs w:val="28"/>
        </w:rPr>
        <w:t xml:space="preserve">ицит городского бюджета </w:t>
      </w:r>
      <w:r w:rsidR="00652C73" w:rsidRPr="00B223C4">
        <w:rPr>
          <w:rFonts w:ascii="Times New Roman" w:hAnsi="Times New Roman"/>
          <w:bCs/>
          <w:sz w:val="28"/>
          <w:szCs w:val="28"/>
        </w:rPr>
        <w:t>в объеме</w:t>
      </w:r>
      <w:r w:rsidRPr="00B223C4">
        <w:rPr>
          <w:rFonts w:ascii="Times New Roman" w:hAnsi="Times New Roman"/>
          <w:bCs/>
          <w:sz w:val="28"/>
          <w:szCs w:val="28"/>
        </w:rPr>
        <w:t xml:space="preserve"> </w:t>
      </w:r>
      <w:r w:rsidR="00552987">
        <w:rPr>
          <w:rFonts w:ascii="Times New Roman" w:hAnsi="Times New Roman"/>
          <w:bCs/>
          <w:sz w:val="28"/>
          <w:szCs w:val="28"/>
        </w:rPr>
        <w:t>5105,0</w:t>
      </w:r>
      <w:r w:rsidR="00C02EEF" w:rsidRPr="00B223C4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9776DA" w:rsidRPr="00023843" w:rsidRDefault="009776DA" w:rsidP="005D252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E53E0">
        <w:rPr>
          <w:rFonts w:ascii="Times New Roman" w:hAnsi="Times New Roman"/>
          <w:bCs/>
          <w:sz w:val="28"/>
          <w:szCs w:val="28"/>
        </w:rPr>
        <w:t>Внесение изменений в городской бюджет</w:t>
      </w:r>
      <w:r w:rsidR="004D0BBB">
        <w:rPr>
          <w:rFonts w:ascii="Times New Roman" w:hAnsi="Times New Roman"/>
          <w:bCs/>
          <w:sz w:val="28"/>
          <w:szCs w:val="28"/>
        </w:rPr>
        <w:t xml:space="preserve"> в 202</w:t>
      </w:r>
      <w:r w:rsidR="00552987">
        <w:rPr>
          <w:rFonts w:ascii="Times New Roman" w:hAnsi="Times New Roman"/>
          <w:bCs/>
          <w:sz w:val="28"/>
          <w:szCs w:val="28"/>
        </w:rPr>
        <w:t>4</w:t>
      </w:r>
      <w:r w:rsidR="004D0BBB">
        <w:rPr>
          <w:rFonts w:ascii="Times New Roman" w:hAnsi="Times New Roman"/>
          <w:bCs/>
          <w:sz w:val="28"/>
          <w:szCs w:val="28"/>
        </w:rPr>
        <w:t xml:space="preserve"> году</w:t>
      </w:r>
      <w:r w:rsidR="00AE53E0">
        <w:rPr>
          <w:rFonts w:ascii="Times New Roman" w:hAnsi="Times New Roman"/>
          <w:bCs/>
          <w:sz w:val="28"/>
          <w:szCs w:val="28"/>
        </w:rPr>
        <w:t xml:space="preserve">, в основном, было обусловлено корректировкой </w:t>
      </w:r>
      <w:r w:rsidR="00B173BA">
        <w:rPr>
          <w:rFonts w:ascii="Times New Roman" w:hAnsi="Times New Roman"/>
          <w:bCs/>
          <w:sz w:val="28"/>
          <w:szCs w:val="28"/>
        </w:rPr>
        <w:t xml:space="preserve">доходов </w:t>
      </w:r>
      <w:r w:rsidR="004D0BBB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6B79E2">
        <w:rPr>
          <w:rFonts w:ascii="Times New Roman" w:hAnsi="Times New Roman"/>
          <w:bCs/>
          <w:sz w:val="28"/>
          <w:szCs w:val="28"/>
        </w:rPr>
        <w:t>б</w:t>
      </w:r>
      <w:r w:rsidR="00023843">
        <w:rPr>
          <w:rFonts w:ascii="Times New Roman" w:hAnsi="Times New Roman"/>
          <w:bCs/>
          <w:sz w:val="28"/>
          <w:szCs w:val="28"/>
        </w:rPr>
        <w:t>олее высоким</w:t>
      </w:r>
      <w:r w:rsidR="006B79E2">
        <w:rPr>
          <w:rFonts w:ascii="Times New Roman" w:hAnsi="Times New Roman"/>
          <w:bCs/>
          <w:sz w:val="28"/>
          <w:szCs w:val="28"/>
        </w:rPr>
        <w:t xml:space="preserve">и </w:t>
      </w:r>
      <w:r w:rsidR="00023843">
        <w:rPr>
          <w:rFonts w:ascii="Times New Roman" w:hAnsi="Times New Roman"/>
          <w:bCs/>
          <w:sz w:val="28"/>
          <w:szCs w:val="28"/>
        </w:rPr>
        <w:t>темп</w:t>
      </w:r>
      <w:r w:rsidR="006B79E2">
        <w:rPr>
          <w:rFonts w:ascii="Times New Roman" w:hAnsi="Times New Roman"/>
          <w:bCs/>
          <w:sz w:val="28"/>
          <w:szCs w:val="28"/>
        </w:rPr>
        <w:t>ами</w:t>
      </w:r>
      <w:r w:rsidR="00023843">
        <w:rPr>
          <w:rFonts w:ascii="Times New Roman" w:hAnsi="Times New Roman"/>
          <w:bCs/>
          <w:sz w:val="28"/>
          <w:szCs w:val="28"/>
        </w:rPr>
        <w:t xml:space="preserve"> </w:t>
      </w:r>
      <w:r w:rsidR="006B79E2">
        <w:rPr>
          <w:rFonts w:ascii="Times New Roman" w:hAnsi="Times New Roman"/>
          <w:bCs/>
          <w:sz w:val="28"/>
          <w:szCs w:val="28"/>
        </w:rPr>
        <w:t>поступления налогов</w:t>
      </w:r>
      <w:r w:rsidR="005932FC">
        <w:rPr>
          <w:rFonts w:ascii="Times New Roman" w:hAnsi="Times New Roman"/>
          <w:bCs/>
          <w:sz w:val="28"/>
          <w:szCs w:val="28"/>
        </w:rPr>
        <w:t xml:space="preserve"> по сравнению с плановыми назначениями</w:t>
      </w:r>
      <w:r w:rsidR="00023843">
        <w:rPr>
          <w:rFonts w:ascii="Times New Roman" w:hAnsi="Times New Roman"/>
          <w:bCs/>
          <w:sz w:val="28"/>
          <w:szCs w:val="28"/>
        </w:rPr>
        <w:t xml:space="preserve">, </w:t>
      </w:r>
      <w:r w:rsidR="00B173BA" w:rsidRPr="00023843">
        <w:rPr>
          <w:rFonts w:ascii="Times New Roman" w:hAnsi="Times New Roman"/>
          <w:bCs/>
          <w:sz w:val="28"/>
          <w:szCs w:val="28"/>
        </w:rPr>
        <w:t>у</w:t>
      </w:r>
      <w:r w:rsidR="005439BE" w:rsidRPr="00023843">
        <w:rPr>
          <w:rFonts w:ascii="Times New Roman" w:hAnsi="Times New Roman"/>
          <w:bCs/>
          <w:sz w:val="28"/>
          <w:szCs w:val="28"/>
        </w:rPr>
        <w:t xml:space="preserve">величением </w:t>
      </w:r>
      <w:r w:rsidR="00AE53E0" w:rsidRPr="00023843">
        <w:rPr>
          <w:rFonts w:ascii="Times New Roman" w:hAnsi="Times New Roman"/>
          <w:bCs/>
          <w:sz w:val="28"/>
          <w:szCs w:val="28"/>
        </w:rPr>
        <w:t>объем</w:t>
      </w:r>
      <w:r w:rsidR="005439BE" w:rsidRPr="00023843">
        <w:rPr>
          <w:rFonts w:ascii="Times New Roman" w:hAnsi="Times New Roman"/>
          <w:bCs/>
          <w:sz w:val="28"/>
          <w:szCs w:val="28"/>
        </w:rPr>
        <w:t>а безвозмездных поступлений,</w:t>
      </w:r>
      <w:r w:rsidR="00AE53E0" w:rsidRPr="00023843">
        <w:rPr>
          <w:rFonts w:ascii="Times New Roman" w:hAnsi="Times New Roman"/>
          <w:bCs/>
          <w:sz w:val="28"/>
          <w:szCs w:val="28"/>
        </w:rPr>
        <w:t xml:space="preserve"> </w:t>
      </w:r>
      <w:r w:rsidR="005439BE" w:rsidRPr="00023843">
        <w:rPr>
          <w:rFonts w:ascii="Times New Roman" w:hAnsi="Times New Roman"/>
          <w:bCs/>
          <w:sz w:val="28"/>
          <w:szCs w:val="28"/>
        </w:rPr>
        <w:t xml:space="preserve">а также </w:t>
      </w:r>
      <w:r w:rsidR="00552987">
        <w:rPr>
          <w:rFonts w:ascii="Times New Roman" w:hAnsi="Times New Roman"/>
          <w:bCs/>
          <w:sz w:val="28"/>
          <w:szCs w:val="28"/>
        </w:rPr>
        <w:t xml:space="preserve">сокращением и </w:t>
      </w:r>
      <w:r w:rsidR="00AE53E0" w:rsidRPr="00023843">
        <w:rPr>
          <w:rFonts w:ascii="Times New Roman" w:hAnsi="Times New Roman"/>
          <w:bCs/>
          <w:sz w:val="28"/>
          <w:szCs w:val="28"/>
        </w:rPr>
        <w:t>перераспределением ассигнований между главными расп</w:t>
      </w:r>
      <w:r w:rsidR="009A2C6C" w:rsidRPr="00023843">
        <w:rPr>
          <w:rFonts w:ascii="Times New Roman" w:hAnsi="Times New Roman"/>
          <w:bCs/>
          <w:sz w:val="28"/>
          <w:szCs w:val="28"/>
        </w:rPr>
        <w:t>орядителями</w:t>
      </w:r>
      <w:r w:rsidR="00AE53E0" w:rsidRPr="00023843">
        <w:rPr>
          <w:rFonts w:ascii="Times New Roman" w:hAnsi="Times New Roman"/>
          <w:bCs/>
          <w:sz w:val="28"/>
          <w:szCs w:val="28"/>
        </w:rPr>
        <w:t xml:space="preserve"> средств городского бюджета. </w:t>
      </w:r>
    </w:p>
    <w:p w:rsidR="00535686" w:rsidRPr="00023843" w:rsidRDefault="008572F1" w:rsidP="008572F1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3843">
        <w:rPr>
          <w:rFonts w:ascii="Times New Roman" w:hAnsi="Times New Roman"/>
          <w:bCs/>
          <w:sz w:val="28"/>
          <w:szCs w:val="28"/>
        </w:rPr>
        <w:t>Общие сведения об исполнении городского бюджета в 202</w:t>
      </w:r>
      <w:r w:rsidR="00552987">
        <w:rPr>
          <w:rFonts w:ascii="Times New Roman" w:hAnsi="Times New Roman"/>
          <w:bCs/>
          <w:sz w:val="28"/>
          <w:szCs w:val="28"/>
        </w:rPr>
        <w:t>4</w:t>
      </w:r>
      <w:r w:rsidRPr="00023843">
        <w:rPr>
          <w:rFonts w:ascii="Times New Roman" w:hAnsi="Times New Roman"/>
          <w:bCs/>
          <w:sz w:val="28"/>
          <w:szCs w:val="28"/>
        </w:rPr>
        <w:t xml:space="preserve"> году представлены в Приложениях № 1</w:t>
      </w:r>
      <w:r w:rsidR="00623FE6" w:rsidRPr="00023843">
        <w:rPr>
          <w:rFonts w:ascii="Times New Roman" w:hAnsi="Times New Roman"/>
          <w:bCs/>
          <w:sz w:val="28"/>
          <w:szCs w:val="28"/>
        </w:rPr>
        <w:t>-</w:t>
      </w:r>
      <w:r w:rsidR="00202636">
        <w:rPr>
          <w:rFonts w:ascii="Times New Roman" w:hAnsi="Times New Roman"/>
          <w:bCs/>
          <w:sz w:val="28"/>
          <w:szCs w:val="28"/>
        </w:rPr>
        <w:t>3</w:t>
      </w:r>
      <w:r w:rsidR="00BD6095" w:rsidRPr="00023843">
        <w:rPr>
          <w:rFonts w:ascii="Times New Roman" w:hAnsi="Times New Roman"/>
          <w:bCs/>
          <w:sz w:val="28"/>
          <w:szCs w:val="28"/>
        </w:rPr>
        <w:t>.</w:t>
      </w:r>
    </w:p>
    <w:p w:rsidR="00B9177E" w:rsidRPr="00202636" w:rsidRDefault="00B9177E" w:rsidP="00535686">
      <w:pPr>
        <w:pStyle w:val="aa"/>
        <w:suppressAutoHyphens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5686" w:rsidRDefault="00AE53E0" w:rsidP="00EF062C">
      <w:pPr>
        <w:pStyle w:val="aa"/>
        <w:suppressAutoHyphens/>
        <w:spacing w:line="240" w:lineRule="auto"/>
        <w:ind w:left="567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E53E0">
        <w:rPr>
          <w:rFonts w:ascii="Times New Roman" w:hAnsi="Times New Roman"/>
          <w:b/>
          <w:bCs/>
          <w:sz w:val="28"/>
          <w:szCs w:val="28"/>
        </w:rPr>
        <w:t>3.</w:t>
      </w:r>
      <w:r w:rsidR="005A1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53E0">
        <w:rPr>
          <w:rFonts w:ascii="Times New Roman" w:hAnsi="Times New Roman"/>
          <w:b/>
          <w:bCs/>
          <w:sz w:val="28"/>
          <w:szCs w:val="28"/>
        </w:rPr>
        <w:t>Исполнение доходной части городского бюджета</w:t>
      </w:r>
      <w:r w:rsidR="00BD6095">
        <w:rPr>
          <w:rFonts w:ascii="Times New Roman" w:hAnsi="Times New Roman"/>
          <w:b/>
          <w:bCs/>
          <w:sz w:val="28"/>
          <w:szCs w:val="28"/>
        </w:rPr>
        <w:t xml:space="preserve"> в 202</w:t>
      </w:r>
      <w:r w:rsidR="00552987">
        <w:rPr>
          <w:rFonts w:ascii="Times New Roman" w:hAnsi="Times New Roman"/>
          <w:b/>
          <w:bCs/>
          <w:sz w:val="28"/>
          <w:szCs w:val="28"/>
        </w:rPr>
        <w:t>4</w:t>
      </w:r>
      <w:r w:rsidR="00BD6095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8A111D" w:rsidRDefault="00BD6095" w:rsidP="00BD6095">
      <w:pPr>
        <w:pStyle w:val="aa"/>
        <w:tabs>
          <w:tab w:val="left" w:pos="709"/>
        </w:tabs>
        <w:suppressAutoHyphens/>
        <w:spacing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E53E0" w:rsidRPr="00DD2D0A">
        <w:rPr>
          <w:rFonts w:ascii="Times New Roman" w:hAnsi="Times New Roman"/>
          <w:b/>
          <w:bCs/>
          <w:sz w:val="28"/>
          <w:szCs w:val="28"/>
        </w:rPr>
        <w:t>3.1</w:t>
      </w:r>
      <w:r w:rsidR="00AE53E0">
        <w:rPr>
          <w:rFonts w:ascii="Times New Roman" w:hAnsi="Times New Roman"/>
          <w:bCs/>
          <w:sz w:val="28"/>
          <w:szCs w:val="28"/>
        </w:rPr>
        <w:t>.</w:t>
      </w:r>
      <w:r w:rsidR="00947654">
        <w:rPr>
          <w:rFonts w:ascii="Times New Roman" w:hAnsi="Times New Roman"/>
          <w:bCs/>
          <w:sz w:val="28"/>
          <w:szCs w:val="28"/>
        </w:rPr>
        <w:t xml:space="preserve"> </w:t>
      </w:r>
      <w:r w:rsidR="00AE53E0">
        <w:rPr>
          <w:rFonts w:ascii="Times New Roman" w:hAnsi="Times New Roman"/>
          <w:bCs/>
          <w:sz w:val="28"/>
          <w:szCs w:val="28"/>
        </w:rPr>
        <w:t>Поступлени</w:t>
      </w:r>
      <w:r w:rsidR="00EF062C">
        <w:rPr>
          <w:rFonts w:ascii="Times New Roman" w:hAnsi="Times New Roman"/>
          <w:bCs/>
          <w:sz w:val="28"/>
          <w:szCs w:val="28"/>
        </w:rPr>
        <w:t>я</w:t>
      </w:r>
      <w:r w:rsidR="00AE53E0">
        <w:rPr>
          <w:rFonts w:ascii="Times New Roman" w:hAnsi="Times New Roman"/>
          <w:bCs/>
          <w:sz w:val="28"/>
          <w:szCs w:val="28"/>
        </w:rPr>
        <w:t xml:space="preserve"> доходов городско</w:t>
      </w:r>
      <w:r w:rsidR="00EF062C">
        <w:rPr>
          <w:rFonts w:ascii="Times New Roman" w:hAnsi="Times New Roman"/>
          <w:bCs/>
          <w:sz w:val="28"/>
          <w:szCs w:val="28"/>
        </w:rPr>
        <w:t>го</w:t>
      </w:r>
      <w:r w:rsidR="00AE53E0">
        <w:rPr>
          <w:rFonts w:ascii="Times New Roman" w:hAnsi="Times New Roman"/>
          <w:bCs/>
          <w:sz w:val="28"/>
          <w:szCs w:val="28"/>
        </w:rPr>
        <w:t xml:space="preserve"> бюджет</w:t>
      </w:r>
      <w:r w:rsidR="00EF062C">
        <w:rPr>
          <w:rFonts w:ascii="Times New Roman" w:hAnsi="Times New Roman"/>
          <w:bCs/>
          <w:sz w:val="28"/>
          <w:szCs w:val="28"/>
        </w:rPr>
        <w:t>а за</w:t>
      </w:r>
      <w:r w:rsidR="00AE53E0">
        <w:rPr>
          <w:rFonts w:ascii="Times New Roman" w:hAnsi="Times New Roman"/>
          <w:bCs/>
          <w:sz w:val="28"/>
          <w:szCs w:val="28"/>
        </w:rPr>
        <w:t xml:space="preserve"> 20</w:t>
      </w:r>
      <w:r w:rsidR="00FC72B2">
        <w:rPr>
          <w:rFonts w:ascii="Times New Roman" w:hAnsi="Times New Roman"/>
          <w:bCs/>
          <w:sz w:val="28"/>
          <w:szCs w:val="28"/>
        </w:rPr>
        <w:t>2</w:t>
      </w:r>
      <w:r w:rsidR="00552987">
        <w:rPr>
          <w:rFonts w:ascii="Times New Roman" w:hAnsi="Times New Roman"/>
          <w:bCs/>
          <w:sz w:val="28"/>
          <w:szCs w:val="28"/>
        </w:rPr>
        <w:t>4</w:t>
      </w:r>
      <w:r w:rsidR="00AE53E0">
        <w:rPr>
          <w:rFonts w:ascii="Times New Roman" w:hAnsi="Times New Roman"/>
          <w:bCs/>
          <w:sz w:val="28"/>
          <w:szCs w:val="28"/>
        </w:rPr>
        <w:t xml:space="preserve"> год </w:t>
      </w:r>
      <w:r w:rsidR="00EF062C">
        <w:rPr>
          <w:rFonts w:ascii="Times New Roman" w:hAnsi="Times New Roman"/>
          <w:bCs/>
          <w:sz w:val="28"/>
          <w:szCs w:val="28"/>
        </w:rPr>
        <w:t>пр</w:t>
      </w:r>
      <w:r w:rsidR="00552987">
        <w:rPr>
          <w:rFonts w:ascii="Times New Roman" w:hAnsi="Times New Roman"/>
          <w:bCs/>
          <w:sz w:val="28"/>
          <w:szCs w:val="28"/>
        </w:rPr>
        <w:t>едставлены</w:t>
      </w:r>
      <w:r w:rsidR="00EF062C">
        <w:rPr>
          <w:rFonts w:ascii="Times New Roman" w:hAnsi="Times New Roman"/>
          <w:bCs/>
          <w:sz w:val="28"/>
          <w:szCs w:val="28"/>
        </w:rPr>
        <w:t xml:space="preserve"> </w:t>
      </w:r>
      <w:r w:rsidR="001D57F3">
        <w:rPr>
          <w:rFonts w:ascii="Times New Roman" w:hAnsi="Times New Roman"/>
          <w:bCs/>
          <w:sz w:val="28"/>
          <w:szCs w:val="28"/>
        </w:rPr>
        <w:t>в таблице</w:t>
      </w:r>
      <w:r w:rsidR="00DD2D0A">
        <w:rPr>
          <w:rFonts w:ascii="Times New Roman" w:hAnsi="Times New Roman"/>
          <w:bCs/>
          <w:sz w:val="28"/>
          <w:szCs w:val="28"/>
        </w:rPr>
        <w:t>:</w:t>
      </w:r>
    </w:p>
    <w:p w:rsidR="003B1723" w:rsidRPr="00552987" w:rsidRDefault="003B1723" w:rsidP="00EF062C">
      <w:pPr>
        <w:pStyle w:val="aa"/>
        <w:tabs>
          <w:tab w:val="left" w:pos="567"/>
        </w:tabs>
        <w:suppressAutoHyphens/>
        <w:spacing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1418"/>
        <w:gridCol w:w="992"/>
        <w:gridCol w:w="1134"/>
        <w:gridCol w:w="1134"/>
        <w:gridCol w:w="709"/>
        <w:gridCol w:w="709"/>
        <w:gridCol w:w="1134"/>
        <w:gridCol w:w="1134"/>
        <w:gridCol w:w="708"/>
      </w:tblGrid>
      <w:tr w:rsidR="00A84493" w:rsidTr="007827FD">
        <w:tc>
          <w:tcPr>
            <w:tcW w:w="1418" w:type="dxa"/>
            <w:vMerge w:val="restart"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A84493" w:rsidRPr="003C1E37" w:rsidRDefault="005847D5" w:rsidP="00523F1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Первона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ча</w:t>
            </w:r>
            <w:r w:rsidR="00A84493" w:rsidRPr="003C1E37">
              <w:rPr>
                <w:rFonts w:ascii="Times New Roman" w:hAnsi="Times New Roman"/>
                <w:bCs/>
                <w:sz w:val="20"/>
                <w:szCs w:val="20"/>
              </w:rPr>
              <w:t>льный прогноз доходов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proofErr w:type="gramStart"/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юджета на 20</w:t>
            </w:r>
            <w:r w:rsidR="008572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529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A84493" w:rsidRPr="003C1E37" w:rsidRDefault="005847D5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Уточнен</w:t>
            </w:r>
            <w:r w:rsidR="00523F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A84493" w:rsidRPr="003C1E37" w:rsidRDefault="008C7AC6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прогноз </w:t>
            </w:r>
            <w:r w:rsidR="00A84493" w:rsidRPr="003C1E37">
              <w:rPr>
                <w:rFonts w:ascii="Times New Roman" w:hAnsi="Times New Roman"/>
                <w:bCs/>
                <w:sz w:val="20"/>
                <w:szCs w:val="20"/>
              </w:rPr>
              <w:t>доходов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proofErr w:type="gramStart"/>
            <w:r w:rsidR="009F74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proofErr w:type="gramEnd"/>
            <w:r w:rsidR="00EF062C">
              <w:rPr>
                <w:rFonts w:ascii="Times New Roman" w:hAnsi="Times New Roman"/>
                <w:bCs/>
                <w:sz w:val="20"/>
                <w:szCs w:val="20"/>
              </w:rPr>
              <w:t>юджета на 20</w:t>
            </w:r>
            <w:r w:rsidR="008572F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529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EF062C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  <w:gridSpan w:val="4"/>
          </w:tcPr>
          <w:p w:rsidR="00A84493" w:rsidRPr="003C1E37" w:rsidRDefault="00A84493" w:rsidP="00A8449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842" w:type="dxa"/>
            <w:gridSpan w:val="2"/>
          </w:tcPr>
          <w:p w:rsidR="00A84493" w:rsidRPr="003C1E37" w:rsidRDefault="00A84493" w:rsidP="00A84493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Отклонение</w:t>
            </w:r>
          </w:p>
        </w:tc>
      </w:tr>
      <w:tr w:rsidR="003C1E37" w:rsidTr="007827FD">
        <w:tc>
          <w:tcPr>
            <w:tcW w:w="1418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493" w:rsidRPr="003C1E37" w:rsidRDefault="00A84493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84493" w:rsidRPr="003C1E37" w:rsidRDefault="00A84493" w:rsidP="00552987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52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529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84493" w:rsidRPr="003C1E37" w:rsidRDefault="00A84493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1E33E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529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A84493" w:rsidRPr="003C1E37" w:rsidRDefault="00A84493" w:rsidP="00E416BE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523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416B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/20</w:t>
            </w:r>
            <w:r w:rsidR="00652C7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416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FC72B2" w:rsidTr="007827FD">
        <w:tc>
          <w:tcPr>
            <w:tcW w:w="1418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с. руб.</w:t>
            </w:r>
          </w:p>
        </w:tc>
        <w:tc>
          <w:tcPr>
            <w:tcW w:w="709" w:type="dxa"/>
          </w:tcPr>
          <w:p w:rsidR="003C1E37" w:rsidRPr="003C1E37" w:rsidRDefault="00EA523E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% к уточненному </w:t>
            </w:r>
          </w:p>
          <w:p w:rsidR="003C1E37" w:rsidRPr="003C1E37" w:rsidRDefault="003C1E3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прогнозу</w:t>
            </w:r>
          </w:p>
        </w:tc>
        <w:tc>
          <w:tcPr>
            <w:tcW w:w="709" w:type="dxa"/>
          </w:tcPr>
          <w:p w:rsidR="00FC72B2" w:rsidRDefault="00EA523E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% к </w:t>
            </w:r>
            <w:proofErr w:type="spellStart"/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перво</w:t>
            </w:r>
            <w:proofErr w:type="spellEnd"/>
          </w:p>
          <w:p w:rsidR="003C1E37" w:rsidRPr="003C1E37" w:rsidRDefault="003C1E37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нача</w:t>
            </w:r>
            <w:r w:rsidR="0005618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льному</w:t>
            </w:r>
            <w:proofErr w:type="spellEnd"/>
            <w:proofErr w:type="gramEnd"/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 xml:space="preserve"> прогнозу</w:t>
            </w:r>
          </w:p>
        </w:tc>
        <w:tc>
          <w:tcPr>
            <w:tcW w:w="1134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ыс. руб.</w:t>
            </w:r>
          </w:p>
        </w:tc>
        <w:tc>
          <w:tcPr>
            <w:tcW w:w="1134" w:type="dxa"/>
          </w:tcPr>
          <w:p w:rsidR="003C1E37" w:rsidRPr="003C1E37" w:rsidRDefault="00EA523E" w:rsidP="00EA523E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3C1E37" w:rsidRPr="003C1E37">
              <w:rPr>
                <w:rFonts w:ascii="Times New Roman" w:hAnsi="Times New Roman"/>
                <w:bCs/>
                <w:sz w:val="20"/>
                <w:szCs w:val="20"/>
              </w:rPr>
              <w:t>р.4 – гр.7</w:t>
            </w:r>
            <w:r w:rsidR="00ED32DD">
              <w:rPr>
                <w:rFonts w:ascii="Times New Roman" w:hAnsi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708" w:type="dxa"/>
          </w:tcPr>
          <w:p w:rsidR="00ED32DD" w:rsidRDefault="00EA523E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1D57F3">
              <w:rPr>
                <w:rFonts w:ascii="Times New Roman" w:hAnsi="Times New Roman"/>
                <w:bCs/>
                <w:sz w:val="20"/>
                <w:szCs w:val="20"/>
              </w:rPr>
              <w:t>р.</w:t>
            </w:r>
            <w:r w:rsidR="0020263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1D57F3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3C1E37" w:rsidRPr="003C1E37" w:rsidRDefault="003C1E37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гр.7</w:t>
            </w:r>
            <w:r w:rsidR="00031122">
              <w:rPr>
                <w:rFonts w:ascii="Times New Roman" w:hAnsi="Times New Roman"/>
                <w:bCs/>
                <w:sz w:val="20"/>
                <w:szCs w:val="20"/>
              </w:rPr>
              <w:t xml:space="preserve"> *100 </w:t>
            </w:r>
            <w:r w:rsidRPr="003C1E37">
              <w:rPr>
                <w:rFonts w:ascii="Times New Roman" w:hAnsi="Times New Roman"/>
                <w:bCs/>
                <w:sz w:val="20"/>
                <w:szCs w:val="20"/>
              </w:rPr>
              <w:t>(в %)</w:t>
            </w:r>
          </w:p>
        </w:tc>
      </w:tr>
      <w:tr w:rsidR="00FC72B2" w:rsidTr="007827FD">
        <w:tc>
          <w:tcPr>
            <w:tcW w:w="1418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C1E37" w:rsidRPr="00A84493" w:rsidRDefault="003C1E37" w:rsidP="00751798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52987" w:rsidTr="007827FD">
        <w:tc>
          <w:tcPr>
            <w:tcW w:w="1418" w:type="dxa"/>
          </w:tcPr>
          <w:p w:rsidR="00552987" w:rsidRDefault="00552987" w:rsidP="0053568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Налоговые </w:t>
            </w:r>
          </w:p>
          <w:p w:rsidR="00552987" w:rsidRPr="00A84493" w:rsidRDefault="00552987" w:rsidP="003C1E3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</w:p>
        </w:tc>
        <w:tc>
          <w:tcPr>
            <w:tcW w:w="992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267859,0</w:t>
            </w:r>
          </w:p>
        </w:tc>
        <w:tc>
          <w:tcPr>
            <w:tcW w:w="1134" w:type="dxa"/>
          </w:tcPr>
          <w:p w:rsidR="00552987" w:rsidRPr="00A84493" w:rsidRDefault="00552987" w:rsidP="009F4924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323536,0</w:t>
            </w:r>
          </w:p>
        </w:tc>
        <w:tc>
          <w:tcPr>
            <w:tcW w:w="1134" w:type="dxa"/>
          </w:tcPr>
          <w:p w:rsidR="00552987" w:rsidRPr="00A84493" w:rsidRDefault="00552987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338432,3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104,6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126,3</w:t>
            </w:r>
          </w:p>
        </w:tc>
        <w:tc>
          <w:tcPr>
            <w:tcW w:w="1134" w:type="dxa"/>
          </w:tcPr>
          <w:p w:rsidR="00552987" w:rsidRPr="00A84493" w:rsidRDefault="00552987" w:rsidP="004F7B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287181,5</w:t>
            </w:r>
          </w:p>
        </w:tc>
        <w:tc>
          <w:tcPr>
            <w:tcW w:w="1134" w:type="dxa"/>
          </w:tcPr>
          <w:p w:rsidR="00552987" w:rsidRPr="00A84493" w:rsidRDefault="00552987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51250,8</w:t>
            </w:r>
          </w:p>
        </w:tc>
        <w:tc>
          <w:tcPr>
            <w:tcW w:w="708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117,8</w:t>
            </w:r>
          </w:p>
        </w:tc>
      </w:tr>
      <w:tr w:rsidR="00552987" w:rsidTr="007827FD">
        <w:tc>
          <w:tcPr>
            <w:tcW w:w="1418" w:type="dxa"/>
          </w:tcPr>
          <w:p w:rsidR="00552987" w:rsidRPr="00A84493" w:rsidRDefault="00552987" w:rsidP="005847D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</w:tcPr>
          <w:p w:rsidR="00552987" w:rsidRPr="00A84493" w:rsidRDefault="00552987" w:rsidP="009F4924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71763,1</w:t>
            </w:r>
          </w:p>
        </w:tc>
        <w:tc>
          <w:tcPr>
            <w:tcW w:w="1134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86772,1</w:t>
            </w:r>
          </w:p>
        </w:tc>
        <w:tc>
          <w:tcPr>
            <w:tcW w:w="1134" w:type="dxa"/>
          </w:tcPr>
          <w:p w:rsidR="00552987" w:rsidRPr="00A84493" w:rsidRDefault="00552987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88489,5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123,3</w:t>
            </w:r>
          </w:p>
        </w:tc>
        <w:tc>
          <w:tcPr>
            <w:tcW w:w="1134" w:type="dxa"/>
          </w:tcPr>
          <w:p w:rsidR="00552987" w:rsidRPr="00A84493" w:rsidRDefault="00552987" w:rsidP="004F7B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73149,3</w:t>
            </w:r>
          </w:p>
        </w:tc>
        <w:tc>
          <w:tcPr>
            <w:tcW w:w="1134" w:type="dxa"/>
          </w:tcPr>
          <w:p w:rsidR="00552987" w:rsidRPr="00A84493" w:rsidRDefault="007827FD" w:rsidP="00B1267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15340,2</w:t>
            </w:r>
          </w:p>
        </w:tc>
        <w:tc>
          <w:tcPr>
            <w:tcW w:w="708" w:type="dxa"/>
          </w:tcPr>
          <w:p w:rsidR="00552987" w:rsidRPr="00A84493" w:rsidRDefault="00552987" w:rsidP="007827F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827FD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</w:tr>
      <w:tr w:rsidR="00552987" w:rsidTr="007827FD">
        <w:tc>
          <w:tcPr>
            <w:tcW w:w="1418" w:type="dxa"/>
          </w:tcPr>
          <w:p w:rsidR="00552987" w:rsidRPr="00A84493" w:rsidRDefault="00552987" w:rsidP="00E85A4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Безвозмезд-ные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992" w:type="dxa"/>
          </w:tcPr>
          <w:p w:rsidR="00552987" w:rsidRPr="00A84493" w:rsidRDefault="00552987" w:rsidP="001E33E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554441,6</w:t>
            </w:r>
          </w:p>
        </w:tc>
        <w:tc>
          <w:tcPr>
            <w:tcW w:w="1134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635737,6</w:t>
            </w:r>
          </w:p>
        </w:tc>
        <w:tc>
          <w:tcPr>
            <w:tcW w:w="1134" w:type="dxa"/>
          </w:tcPr>
          <w:p w:rsidR="00552987" w:rsidRPr="00A84493" w:rsidRDefault="00552987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636962,9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100,2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114,9</w:t>
            </w:r>
          </w:p>
        </w:tc>
        <w:tc>
          <w:tcPr>
            <w:tcW w:w="1134" w:type="dxa"/>
          </w:tcPr>
          <w:p w:rsidR="00552987" w:rsidRPr="00A84493" w:rsidRDefault="00552987" w:rsidP="004F7B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807591,6</w:t>
            </w:r>
          </w:p>
        </w:tc>
        <w:tc>
          <w:tcPr>
            <w:tcW w:w="1134" w:type="dxa"/>
          </w:tcPr>
          <w:p w:rsidR="00552987" w:rsidRPr="00A84493" w:rsidRDefault="007827FD" w:rsidP="007827F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55298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70628,7</w:t>
            </w:r>
          </w:p>
        </w:tc>
        <w:tc>
          <w:tcPr>
            <w:tcW w:w="708" w:type="dxa"/>
          </w:tcPr>
          <w:p w:rsidR="00552987" w:rsidRPr="00A84493" w:rsidRDefault="007827FD" w:rsidP="006458F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78,9</w:t>
            </w:r>
          </w:p>
        </w:tc>
      </w:tr>
      <w:tr w:rsidR="00552987" w:rsidTr="007827FD">
        <w:tc>
          <w:tcPr>
            <w:tcW w:w="1418" w:type="dxa"/>
          </w:tcPr>
          <w:p w:rsidR="00552987" w:rsidRPr="00A84493" w:rsidRDefault="00552987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992" w:type="dxa"/>
          </w:tcPr>
          <w:p w:rsidR="00552987" w:rsidRPr="00A84493" w:rsidRDefault="00552987" w:rsidP="00BD609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894063,7</w:t>
            </w:r>
          </w:p>
        </w:tc>
        <w:tc>
          <w:tcPr>
            <w:tcW w:w="1134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1046045,7</w:t>
            </w:r>
          </w:p>
        </w:tc>
        <w:tc>
          <w:tcPr>
            <w:tcW w:w="1134" w:type="dxa"/>
          </w:tcPr>
          <w:p w:rsidR="00552987" w:rsidRPr="00A84493" w:rsidRDefault="00552987" w:rsidP="005265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1063884,7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552987" w:rsidRPr="00A84493" w:rsidRDefault="00552987" w:rsidP="0055298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119,0</w:t>
            </w:r>
          </w:p>
        </w:tc>
        <w:tc>
          <w:tcPr>
            <w:tcW w:w="1134" w:type="dxa"/>
          </w:tcPr>
          <w:p w:rsidR="00552987" w:rsidRPr="00A84493" w:rsidRDefault="00552987" w:rsidP="004F7B3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1167922,4</w:t>
            </w:r>
          </w:p>
        </w:tc>
        <w:tc>
          <w:tcPr>
            <w:tcW w:w="1134" w:type="dxa"/>
          </w:tcPr>
          <w:p w:rsidR="00552987" w:rsidRPr="00A84493" w:rsidRDefault="007827FD" w:rsidP="007827F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55298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04037,7</w:t>
            </w:r>
          </w:p>
        </w:tc>
        <w:tc>
          <w:tcPr>
            <w:tcW w:w="708" w:type="dxa"/>
          </w:tcPr>
          <w:p w:rsidR="00552987" w:rsidRPr="00A84493" w:rsidRDefault="007827FD" w:rsidP="006458F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91,1</w:t>
            </w:r>
          </w:p>
        </w:tc>
      </w:tr>
    </w:tbl>
    <w:p w:rsidR="00E12C4E" w:rsidRPr="00B5494A" w:rsidRDefault="00F66205" w:rsidP="007E5F2D">
      <w:pPr>
        <w:pStyle w:val="aa"/>
        <w:tabs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B797C" w:rsidRDefault="00E12C4E" w:rsidP="00F71626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154D5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676ADC">
        <w:rPr>
          <w:rFonts w:ascii="Times New Roman" w:hAnsi="Times New Roman"/>
          <w:bCs/>
          <w:sz w:val="28"/>
          <w:szCs w:val="28"/>
        </w:rPr>
        <w:t>202</w:t>
      </w:r>
      <w:r w:rsidR="00B5494A">
        <w:rPr>
          <w:rFonts w:ascii="Times New Roman" w:hAnsi="Times New Roman"/>
          <w:bCs/>
          <w:sz w:val="28"/>
          <w:szCs w:val="28"/>
        </w:rPr>
        <w:t>4</w:t>
      </w:r>
      <w:r w:rsidR="00676ADC">
        <w:rPr>
          <w:rFonts w:ascii="Times New Roman" w:hAnsi="Times New Roman"/>
          <w:bCs/>
          <w:sz w:val="28"/>
          <w:szCs w:val="28"/>
        </w:rPr>
        <w:t xml:space="preserve"> года</w:t>
      </w:r>
      <w:r w:rsidR="005154D5">
        <w:rPr>
          <w:rFonts w:ascii="Times New Roman" w:hAnsi="Times New Roman"/>
          <w:bCs/>
          <w:sz w:val="28"/>
          <w:szCs w:val="28"/>
        </w:rPr>
        <w:t xml:space="preserve"> </w:t>
      </w:r>
      <w:r w:rsidR="00F66205">
        <w:rPr>
          <w:rFonts w:ascii="Times New Roman" w:hAnsi="Times New Roman"/>
          <w:bCs/>
          <w:sz w:val="28"/>
          <w:szCs w:val="28"/>
        </w:rPr>
        <w:t>прогноз поступления доходов</w:t>
      </w:r>
      <w:r>
        <w:rPr>
          <w:rFonts w:ascii="Times New Roman" w:hAnsi="Times New Roman"/>
          <w:bCs/>
          <w:sz w:val="28"/>
          <w:szCs w:val="28"/>
        </w:rPr>
        <w:t xml:space="preserve"> городского бюджета </w:t>
      </w:r>
      <w:r w:rsidR="00F66205">
        <w:rPr>
          <w:rFonts w:ascii="Times New Roman" w:hAnsi="Times New Roman"/>
          <w:bCs/>
          <w:sz w:val="28"/>
          <w:szCs w:val="28"/>
        </w:rPr>
        <w:t>по сравнению с первоначально утвержденным объемом был у</w:t>
      </w:r>
      <w:r>
        <w:rPr>
          <w:rFonts w:ascii="Times New Roman" w:hAnsi="Times New Roman"/>
          <w:bCs/>
          <w:sz w:val="28"/>
          <w:szCs w:val="28"/>
        </w:rPr>
        <w:t>величен</w:t>
      </w:r>
      <w:r w:rsidR="00F66205">
        <w:rPr>
          <w:rFonts w:ascii="Times New Roman" w:hAnsi="Times New Roman"/>
          <w:bCs/>
          <w:sz w:val="28"/>
          <w:szCs w:val="28"/>
        </w:rPr>
        <w:t xml:space="preserve"> на </w:t>
      </w:r>
      <w:r w:rsidR="00B5494A">
        <w:rPr>
          <w:rFonts w:ascii="Times New Roman" w:hAnsi="Times New Roman"/>
          <w:bCs/>
          <w:sz w:val="28"/>
          <w:szCs w:val="28"/>
        </w:rPr>
        <w:t xml:space="preserve">151982,0 </w:t>
      </w:r>
      <w:r w:rsidR="00F66205">
        <w:rPr>
          <w:rFonts w:ascii="Times New Roman" w:hAnsi="Times New Roman"/>
          <w:bCs/>
          <w:sz w:val="28"/>
          <w:szCs w:val="28"/>
        </w:rPr>
        <w:t>тыс. руб.</w:t>
      </w:r>
      <w:r>
        <w:rPr>
          <w:rFonts w:ascii="Times New Roman" w:hAnsi="Times New Roman"/>
          <w:bCs/>
          <w:sz w:val="28"/>
          <w:szCs w:val="28"/>
        </w:rPr>
        <w:t xml:space="preserve">, или на </w:t>
      </w:r>
      <w:r w:rsidR="00751259">
        <w:rPr>
          <w:rFonts w:ascii="Times New Roman" w:hAnsi="Times New Roman"/>
          <w:bCs/>
          <w:sz w:val="28"/>
          <w:szCs w:val="28"/>
        </w:rPr>
        <w:t>1</w:t>
      </w:r>
      <w:r w:rsidR="00B5494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% за счет увеличения</w:t>
      </w:r>
      <w:r w:rsidR="00F66205">
        <w:rPr>
          <w:rFonts w:ascii="Times New Roman" w:hAnsi="Times New Roman"/>
          <w:bCs/>
          <w:sz w:val="28"/>
          <w:szCs w:val="28"/>
        </w:rPr>
        <w:t xml:space="preserve"> </w:t>
      </w:r>
      <w:r w:rsidR="00751259">
        <w:rPr>
          <w:rFonts w:ascii="Times New Roman" w:hAnsi="Times New Roman"/>
          <w:bCs/>
          <w:sz w:val="28"/>
          <w:szCs w:val="28"/>
        </w:rPr>
        <w:t xml:space="preserve">налоговых и неналоговых доходов на </w:t>
      </w:r>
      <w:r w:rsidR="00B5494A">
        <w:rPr>
          <w:rFonts w:ascii="Times New Roman" w:hAnsi="Times New Roman"/>
          <w:bCs/>
          <w:sz w:val="28"/>
          <w:szCs w:val="28"/>
        </w:rPr>
        <w:t>70686,0</w:t>
      </w:r>
      <w:r w:rsidR="00751259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F66205">
        <w:rPr>
          <w:rFonts w:ascii="Times New Roman" w:hAnsi="Times New Roman"/>
          <w:bCs/>
          <w:sz w:val="28"/>
          <w:szCs w:val="28"/>
        </w:rPr>
        <w:t xml:space="preserve">безвозмездных поступлений на </w:t>
      </w:r>
      <w:r w:rsidR="00BF5B93">
        <w:rPr>
          <w:rFonts w:ascii="Times New Roman" w:hAnsi="Times New Roman"/>
          <w:bCs/>
          <w:sz w:val="28"/>
          <w:szCs w:val="28"/>
        </w:rPr>
        <w:t>8</w:t>
      </w:r>
      <w:r w:rsidR="00B5494A">
        <w:rPr>
          <w:rFonts w:ascii="Times New Roman" w:hAnsi="Times New Roman"/>
          <w:bCs/>
          <w:sz w:val="28"/>
          <w:szCs w:val="28"/>
        </w:rPr>
        <w:t>1296,0</w:t>
      </w:r>
      <w:r w:rsidR="00F66205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9A0623" w:rsidRPr="006A5CA1" w:rsidRDefault="008429CA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5CA1">
        <w:rPr>
          <w:rFonts w:ascii="Times New Roman" w:hAnsi="Times New Roman"/>
          <w:bCs/>
          <w:sz w:val="28"/>
          <w:szCs w:val="28"/>
        </w:rPr>
        <w:t xml:space="preserve">Фактически доходы городского бюджета </w:t>
      </w:r>
      <w:r w:rsidR="00544D98" w:rsidRPr="006A5CA1">
        <w:rPr>
          <w:rFonts w:ascii="Times New Roman" w:hAnsi="Times New Roman"/>
          <w:bCs/>
          <w:sz w:val="28"/>
          <w:szCs w:val="28"/>
        </w:rPr>
        <w:t>по итогам 202</w:t>
      </w:r>
      <w:r w:rsidR="00B5494A">
        <w:rPr>
          <w:rFonts w:ascii="Times New Roman" w:hAnsi="Times New Roman"/>
          <w:bCs/>
          <w:sz w:val="28"/>
          <w:szCs w:val="28"/>
        </w:rPr>
        <w:t>4</w:t>
      </w:r>
      <w:r w:rsidRPr="006A5CA1">
        <w:rPr>
          <w:rFonts w:ascii="Times New Roman" w:hAnsi="Times New Roman"/>
          <w:bCs/>
          <w:sz w:val="28"/>
          <w:szCs w:val="28"/>
        </w:rPr>
        <w:t xml:space="preserve"> год</w:t>
      </w:r>
      <w:r w:rsidR="00544D98" w:rsidRPr="006A5CA1">
        <w:rPr>
          <w:rFonts w:ascii="Times New Roman" w:hAnsi="Times New Roman"/>
          <w:bCs/>
          <w:sz w:val="28"/>
          <w:szCs w:val="28"/>
        </w:rPr>
        <w:t>а</w:t>
      </w:r>
      <w:r w:rsidRPr="006A5CA1"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="004B67CE" w:rsidRPr="006A5CA1">
        <w:rPr>
          <w:rFonts w:ascii="Times New Roman" w:hAnsi="Times New Roman"/>
          <w:bCs/>
          <w:sz w:val="28"/>
          <w:szCs w:val="28"/>
        </w:rPr>
        <w:t>1</w:t>
      </w:r>
      <w:r w:rsidR="00B5494A">
        <w:rPr>
          <w:rFonts w:ascii="Times New Roman" w:hAnsi="Times New Roman"/>
          <w:bCs/>
          <w:sz w:val="28"/>
          <w:szCs w:val="28"/>
        </w:rPr>
        <w:t>0</w:t>
      </w:r>
      <w:r w:rsidR="004B67CE" w:rsidRPr="006A5CA1">
        <w:rPr>
          <w:rFonts w:ascii="Times New Roman" w:hAnsi="Times New Roman"/>
          <w:bCs/>
          <w:sz w:val="28"/>
          <w:szCs w:val="28"/>
        </w:rPr>
        <w:t>6</w:t>
      </w:r>
      <w:r w:rsidR="00B5494A">
        <w:rPr>
          <w:rFonts w:ascii="Times New Roman" w:hAnsi="Times New Roman"/>
          <w:bCs/>
          <w:sz w:val="28"/>
          <w:szCs w:val="28"/>
        </w:rPr>
        <w:t>3884,7</w:t>
      </w:r>
      <w:r w:rsidR="008C7AC6" w:rsidRPr="006A5CA1">
        <w:rPr>
          <w:rFonts w:ascii="Times New Roman" w:hAnsi="Times New Roman"/>
          <w:bCs/>
          <w:sz w:val="28"/>
          <w:szCs w:val="28"/>
        </w:rPr>
        <w:t xml:space="preserve"> тыс. руб., что на </w:t>
      </w:r>
      <w:r w:rsidR="004B67CE" w:rsidRPr="006A5CA1">
        <w:rPr>
          <w:rFonts w:ascii="Times New Roman" w:hAnsi="Times New Roman"/>
          <w:bCs/>
          <w:sz w:val="28"/>
          <w:szCs w:val="28"/>
        </w:rPr>
        <w:t>1</w:t>
      </w:r>
      <w:r w:rsidR="00B5494A">
        <w:rPr>
          <w:rFonts w:ascii="Times New Roman" w:hAnsi="Times New Roman"/>
          <w:bCs/>
          <w:sz w:val="28"/>
          <w:szCs w:val="28"/>
        </w:rPr>
        <w:t>7839,0</w:t>
      </w:r>
      <w:r w:rsidRPr="006A5CA1">
        <w:rPr>
          <w:rFonts w:ascii="Times New Roman" w:hAnsi="Times New Roman"/>
          <w:bCs/>
          <w:sz w:val="28"/>
          <w:szCs w:val="28"/>
        </w:rPr>
        <w:t xml:space="preserve"> тыс. руб. (или на </w:t>
      </w:r>
      <w:r w:rsidR="004B67CE" w:rsidRPr="006A5CA1">
        <w:rPr>
          <w:rFonts w:ascii="Times New Roman" w:hAnsi="Times New Roman"/>
          <w:bCs/>
          <w:sz w:val="28"/>
          <w:szCs w:val="28"/>
        </w:rPr>
        <w:t>1,</w:t>
      </w:r>
      <w:r w:rsidR="00B5494A">
        <w:rPr>
          <w:rFonts w:ascii="Times New Roman" w:hAnsi="Times New Roman"/>
          <w:bCs/>
          <w:sz w:val="28"/>
          <w:szCs w:val="28"/>
        </w:rPr>
        <w:t>7</w:t>
      </w:r>
      <w:r w:rsidRPr="006A5CA1">
        <w:rPr>
          <w:rFonts w:ascii="Times New Roman" w:hAnsi="Times New Roman"/>
          <w:bCs/>
          <w:sz w:val="28"/>
          <w:szCs w:val="28"/>
        </w:rPr>
        <w:t>%)</w:t>
      </w:r>
      <w:r w:rsidR="00C83154" w:rsidRPr="006A5CA1">
        <w:rPr>
          <w:rFonts w:ascii="Times New Roman" w:hAnsi="Times New Roman"/>
          <w:bCs/>
          <w:sz w:val="28"/>
          <w:szCs w:val="28"/>
        </w:rPr>
        <w:t xml:space="preserve"> выше</w:t>
      </w:r>
      <w:r w:rsidRPr="006A5CA1">
        <w:rPr>
          <w:rFonts w:ascii="Times New Roman" w:hAnsi="Times New Roman"/>
          <w:bCs/>
          <w:sz w:val="28"/>
          <w:szCs w:val="28"/>
        </w:rPr>
        <w:t xml:space="preserve"> уточненного прогноза на </w:t>
      </w:r>
      <w:r w:rsidR="00C83154" w:rsidRPr="006A5CA1">
        <w:rPr>
          <w:rFonts w:ascii="Times New Roman" w:hAnsi="Times New Roman"/>
          <w:bCs/>
          <w:sz w:val="28"/>
          <w:szCs w:val="28"/>
        </w:rPr>
        <w:t>202</w:t>
      </w:r>
      <w:r w:rsidR="00B5494A">
        <w:rPr>
          <w:rFonts w:ascii="Times New Roman" w:hAnsi="Times New Roman"/>
          <w:bCs/>
          <w:sz w:val="28"/>
          <w:szCs w:val="28"/>
        </w:rPr>
        <w:t>4</w:t>
      </w:r>
      <w:r w:rsidR="004F7B3F">
        <w:rPr>
          <w:rFonts w:ascii="Times New Roman" w:hAnsi="Times New Roman"/>
          <w:bCs/>
          <w:sz w:val="28"/>
          <w:szCs w:val="28"/>
        </w:rPr>
        <w:t xml:space="preserve"> </w:t>
      </w:r>
      <w:r w:rsidRPr="006A5CA1">
        <w:rPr>
          <w:rFonts w:ascii="Times New Roman" w:hAnsi="Times New Roman"/>
          <w:bCs/>
          <w:sz w:val="28"/>
          <w:szCs w:val="28"/>
        </w:rPr>
        <w:t>год (</w:t>
      </w:r>
      <w:r w:rsidR="004B67CE" w:rsidRPr="006A5CA1">
        <w:rPr>
          <w:rFonts w:ascii="Times New Roman" w:hAnsi="Times New Roman"/>
          <w:bCs/>
          <w:sz w:val="28"/>
          <w:szCs w:val="28"/>
        </w:rPr>
        <w:t>1</w:t>
      </w:r>
      <w:r w:rsidR="00B5494A">
        <w:rPr>
          <w:rFonts w:ascii="Times New Roman" w:hAnsi="Times New Roman"/>
          <w:bCs/>
          <w:sz w:val="28"/>
          <w:szCs w:val="28"/>
        </w:rPr>
        <w:t>046045,7</w:t>
      </w:r>
      <w:r w:rsidRPr="006A5CA1">
        <w:rPr>
          <w:rFonts w:ascii="Times New Roman" w:hAnsi="Times New Roman"/>
          <w:bCs/>
          <w:sz w:val="28"/>
          <w:szCs w:val="28"/>
        </w:rPr>
        <w:t xml:space="preserve"> тыс. руб.).</w:t>
      </w:r>
    </w:p>
    <w:p w:rsidR="00DB7405" w:rsidRPr="004F7B3F" w:rsidRDefault="00F66205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B3F">
        <w:rPr>
          <w:rFonts w:ascii="Times New Roman" w:hAnsi="Times New Roman"/>
          <w:bCs/>
          <w:sz w:val="28"/>
          <w:szCs w:val="28"/>
        </w:rPr>
        <w:t xml:space="preserve">При </w:t>
      </w:r>
      <w:r w:rsidR="008429CA" w:rsidRPr="004F7B3F">
        <w:rPr>
          <w:rFonts w:ascii="Times New Roman" w:hAnsi="Times New Roman"/>
          <w:bCs/>
          <w:sz w:val="28"/>
          <w:szCs w:val="28"/>
        </w:rPr>
        <w:t xml:space="preserve">общем </w:t>
      </w:r>
      <w:r w:rsidRPr="004F7B3F">
        <w:rPr>
          <w:rFonts w:ascii="Times New Roman" w:hAnsi="Times New Roman"/>
          <w:bCs/>
          <w:sz w:val="28"/>
          <w:szCs w:val="28"/>
        </w:rPr>
        <w:t>исполнении</w:t>
      </w:r>
      <w:r w:rsidR="007C169E" w:rsidRPr="004F7B3F">
        <w:rPr>
          <w:rFonts w:ascii="Times New Roman" w:hAnsi="Times New Roman"/>
          <w:bCs/>
          <w:sz w:val="28"/>
          <w:szCs w:val="28"/>
        </w:rPr>
        <w:t xml:space="preserve"> доходов городского бюджета на уровне </w:t>
      </w:r>
      <w:r w:rsidR="00C83154" w:rsidRPr="004F7B3F">
        <w:rPr>
          <w:rFonts w:ascii="Times New Roman" w:hAnsi="Times New Roman"/>
          <w:bCs/>
          <w:sz w:val="28"/>
          <w:szCs w:val="28"/>
        </w:rPr>
        <w:t>10</w:t>
      </w:r>
      <w:r w:rsidR="00E7766B" w:rsidRPr="004F7B3F">
        <w:rPr>
          <w:rFonts w:ascii="Times New Roman" w:hAnsi="Times New Roman"/>
          <w:bCs/>
          <w:sz w:val="28"/>
          <w:szCs w:val="28"/>
        </w:rPr>
        <w:t>1</w:t>
      </w:r>
      <w:r w:rsidR="00C83154" w:rsidRPr="004F7B3F">
        <w:rPr>
          <w:rFonts w:ascii="Times New Roman" w:hAnsi="Times New Roman"/>
          <w:bCs/>
          <w:sz w:val="28"/>
          <w:szCs w:val="28"/>
        </w:rPr>
        <w:t>,</w:t>
      </w:r>
      <w:r w:rsidR="004F7B3F" w:rsidRPr="004F7B3F">
        <w:rPr>
          <w:rFonts w:ascii="Times New Roman" w:hAnsi="Times New Roman"/>
          <w:bCs/>
          <w:sz w:val="28"/>
          <w:szCs w:val="28"/>
        </w:rPr>
        <w:t>7</w:t>
      </w:r>
      <w:r w:rsidR="007C169E" w:rsidRPr="004F7B3F">
        <w:rPr>
          <w:rFonts w:ascii="Times New Roman" w:hAnsi="Times New Roman"/>
          <w:bCs/>
          <w:sz w:val="28"/>
          <w:szCs w:val="28"/>
        </w:rPr>
        <w:t xml:space="preserve">% </w:t>
      </w:r>
      <w:r w:rsidR="008429CA" w:rsidRPr="004F7B3F">
        <w:rPr>
          <w:rFonts w:ascii="Times New Roman" w:hAnsi="Times New Roman"/>
          <w:bCs/>
          <w:sz w:val="28"/>
          <w:szCs w:val="28"/>
        </w:rPr>
        <w:t>к уточненному прогнозу, налоговые и неналоговые дохо</w:t>
      </w:r>
      <w:r w:rsidR="008C7AC6" w:rsidRPr="004F7B3F">
        <w:rPr>
          <w:rFonts w:ascii="Times New Roman" w:hAnsi="Times New Roman"/>
          <w:bCs/>
          <w:sz w:val="28"/>
          <w:szCs w:val="28"/>
        </w:rPr>
        <w:t xml:space="preserve">ды </w:t>
      </w:r>
      <w:r w:rsidR="00544D98" w:rsidRPr="004F7B3F">
        <w:rPr>
          <w:rFonts w:ascii="Times New Roman" w:hAnsi="Times New Roman"/>
          <w:bCs/>
          <w:sz w:val="28"/>
          <w:szCs w:val="28"/>
        </w:rPr>
        <w:t>исполнены на уровне 10</w:t>
      </w:r>
      <w:r w:rsidR="00C83154" w:rsidRPr="004F7B3F">
        <w:rPr>
          <w:rFonts w:ascii="Times New Roman" w:hAnsi="Times New Roman"/>
          <w:bCs/>
          <w:sz w:val="28"/>
          <w:szCs w:val="28"/>
        </w:rPr>
        <w:t>4</w:t>
      </w:r>
      <w:r w:rsidR="00745889" w:rsidRPr="004F7B3F">
        <w:rPr>
          <w:rFonts w:ascii="Times New Roman" w:hAnsi="Times New Roman"/>
          <w:bCs/>
          <w:sz w:val="28"/>
          <w:szCs w:val="28"/>
        </w:rPr>
        <w:t>%</w:t>
      </w:r>
      <w:r w:rsidR="00544D98" w:rsidRPr="004F7B3F">
        <w:rPr>
          <w:rFonts w:ascii="Times New Roman" w:hAnsi="Times New Roman"/>
          <w:bCs/>
          <w:sz w:val="28"/>
          <w:szCs w:val="28"/>
        </w:rPr>
        <w:t xml:space="preserve">, </w:t>
      </w:r>
      <w:r w:rsidR="008C7AC6" w:rsidRPr="004F7B3F">
        <w:rPr>
          <w:rFonts w:ascii="Times New Roman" w:hAnsi="Times New Roman"/>
          <w:bCs/>
          <w:sz w:val="28"/>
          <w:szCs w:val="28"/>
        </w:rPr>
        <w:t xml:space="preserve">безвозмездные поступления </w:t>
      </w:r>
      <w:r w:rsidR="00544D98" w:rsidRPr="004F7B3F">
        <w:rPr>
          <w:rFonts w:ascii="Times New Roman" w:hAnsi="Times New Roman"/>
          <w:bCs/>
          <w:sz w:val="28"/>
          <w:szCs w:val="28"/>
        </w:rPr>
        <w:t xml:space="preserve">- </w:t>
      </w:r>
      <w:r w:rsidR="008429CA" w:rsidRPr="004F7B3F">
        <w:rPr>
          <w:rFonts w:ascii="Times New Roman" w:hAnsi="Times New Roman"/>
          <w:bCs/>
          <w:sz w:val="28"/>
          <w:szCs w:val="28"/>
        </w:rPr>
        <w:t xml:space="preserve">на </w:t>
      </w:r>
      <w:r w:rsidR="004F7B3F" w:rsidRPr="004F7B3F">
        <w:rPr>
          <w:rFonts w:ascii="Times New Roman" w:hAnsi="Times New Roman"/>
          <w:bCs/>
          <w:sz w:val="28"/>
          <w:szCs w:val="28"/>
        </w:rPr>
        <w:t>100,2</w:t>
      </w:r>
      <w:r w:rsidR="008429CA" w:rsidRPr="004F7B3F">
        <w:rPr>
          <w:rFonts w:ascii="Times New Roman" w:hAnsi="Times New Roman"/>
          <w:bCs/>
          <w:sz w:val="28"/>
          <w:szCs w:val="28"/>
        </w:rPr>
        <w:t>%</w:t>
      </w:r>
      <w:r w:rsidR="00DF17FC" w:rsidRPr="004F7B3F">
        <w:rPr>
          <w:rFonts w:ascii="Times New Roman" w:hAnsi="Times New Roman"/>
          <w:bCs/>
          <w:sz w:val="28"/>
          <w:szCs w:val="28"/>
        </w:rPr>
        <w:t>.</w:t>
      </w:r>
      <w:r w:rsidR="00544D98" w:rsidRPr="004F7B3F">
        <w:rPr>
          <w:rFonts w:ascii="Times New Roman" w:hAnsi="Times New Roman"/>
          <w:bCs/>
          <w:sz w:val="28"/>
          <w:szCs w:val="28"/>
        </w:rPr>
        <w:t xml:space="preserve"> </w:t>
      </w:r>
    </w:p>
    <w:p w:rsidR="00C83154" w:rsidRPr="00D400BB" w:rsidRDefault="00C83154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7B3F">
        <w:rPr>
          <w:rFonts w:ascii="Times New Roman" w:hAnsi="Times New Roman"/>
          <w:bCs/>
          <w:sz w:val="28"/>
          <w:szCs w:val="28"/>
        </w:rPr>
        <w:t>По</w:t>
      </w:r>
      <w:r w:rsidRPr="006A5CA1">
        <w:rPr>
          <w:rFonts w:ascii="Times New Roman" w:hAnsi="Times New Roman"/>
          <w:bCs/>
          <w:sz w:val="28"/>
          <w:szCs w:val="28"/>
        </w:rPr>
        <w:t xml:space="preserve"> итогам 202</w:t>
      </w:r>
      <w:r w:rsidR="004F7B3F">
        <w:rPr>
          <w:rFonts w:ascii="Times New Roman" w:hAnsi="Times New Roman"/>
          <w:bCs/>
          <w:sz w:val="28"/>
          <w:szCs w:val="28"/>
        </w:rPr>
        <w:t>4</w:t>
      </w:r>
      <w:r w:rsidRPr="006A5CA1">
        <w:rPr>
          <w:rFonts w:ascii="Times New Roman" w:hAnsi="Times New Roman"/>
          <w:bCs/>
          <w:sz w:val="28"/>
          <w:szCs w:val="28"/>
        </w:rPr>
        <w:t xml:space="preserve"> года </w:t>
      </w:r>
      <w:r w:rsidR="004F7B3F">
        <w:rPr>
          <w:rFonts w:ascii="Times New Roman" w:hAnsi="Times New Roman"/>
          <w:bCs/>
          <w:sz w:val="28"/>
          <w:szCs w:val="28"/>
        </w:rPr>
        <w:t>сложилось</w:t>
      </w:r>
      <w:r w:rsidR="00B97E77" w:rsidRPr="006A5CA1">
        <w:rPr>
          <w:rFonts w:ascii="Times New Roman" w:hAnsi="Times New Roman"/>
          <w:bCs/>
          <w:sz w:val="28"/>
          <w:szCs w:val="28"/>
        </w:rPr>
        <w:t xml:space="preserve"> </w:t>
      </w:r>
      <w:r w:rsidR="00304B52">
        <w:rPr>
          <w:rFonts w:ascii="Times New Roman" w:hAnsi="Times New Roman"/>
          <w:bCs/>
          <w:sz w:val="28"/>
          <w:szCs w:val="28"/>
        </w:rPr>
        <w:t>п</w:t>
      </w:r>
      <w:r w:rsidR="00B97E77" w:rsidRPr="006A5CA1">
        <w:rPr>
          <w:rFonts w:ascii="Times New Roman" w:hAnsi="Times New Roman"/>
          <w:bCs/>
          <w:sz w:val="28"/>
          <w:szCs w:val="28"/>
        </w:rPr>
        <w:t xml:space="preserve">ревышение фактических поступлений налоговых </w:t>
      </w:r>
      <w:r w:rsidR="00304B52">
        <w:rPr>
          <w:rFonts w:ascii="Times New Roman" w:hAnsi="Times New Roman"/>
          <w:bCs/>
          <w:sz w:val="28"/>
          <w:szCs w:val="28"/>
        </w:rPr>
        <w:t xml:space="preserve">и неналоговых </w:t>
      </w:r>
      <w:r w:rsidR="00B97E77" w:rsidRPr="006A5CA1">
        <w:rPr>
          <w:rFonts w:ascii="Times New Roman" w:hAnsi="Times New Roman"/>
          <w:bCs/>
          <w:sz w:val="28"/>
          <w:szCs w:val="28"/>
        </w:rPr>
        <w:t xml:space="preserve">доходов городского бюджета над </w:t>
      </w:r>
      <w:r w:rsidR="00B97E77" w:rsidRPr="00D400BB">
        <w:rPr>
          <w:rFonts w:ascii="Times New Roman" w:hAnsi="Times New Roman"/>
          <w:bCs/>
          <w:sz w:val="28"/>
          <w:szCs w:val="28"/>
        </w:rPr>
        <w:t>первоначальным прогноз</w:t>
      </w:r>
      <w:r w:rsidR="004E2E85" w:rsidRPr="00D400BB">
        <w:rPr>
          <w:rFonts w:ascii="Times New Roman" w:hAnsi="Times New Roman"/>
          <w:bCs/>
          <w:sz w:val="28"/>
          <w:szCs w:val="28"/>
        </w:rPr>
        <w:t>ом</w:t>
      </w:r>
      <w:r w:rsidR="00304B52" w:rsidRPr="00D400BB">
        <w:rPr>
          <w:rFonts w:ascii="Times New Roman" w:hAnsi="Times New Roman"/>
          <w:bCs/>
          <w:sz w:val="28"/>
          <w:szCs w:val="28"/>
        </w:rPr>
        <w:t>: по сравнению с первоначальным</w:t>
      </w:r>
      <w:r w:rsidR="00304B52" w:rsidRPr="00D457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4B52" w:rsidRPr="00D400BB">
        <w:rPr>
          <w:rFonts w:ascii="Times New Roman" w:hAnsi="Times New Roman"/>
          <w:bCs/>
          <w:sz w:val="28"/>
          <w:szCs w:val="28"/>
        </w:rPr>
        <w:t xml:space="preserve">прогнозом поступления налоговых доходов увеличились на </w:t>
      </w:r>
      <w:r w:rsidR="004B0354" w:rsidRPr="00D400BB">
        <w:rPr>
          <w:rFonts w:ascii="Times New Roman" w:hAnsi="Times New Roman"/>
          <w:bCs/>
          <w:sz w:val="28"/>
          <w:szCs w:val="28"/>
        </w:rPr>
        <w:t>26,3</w:t>
      </w:r>
      <w:r w:rsidR="00304B52" w:rsidRPr="00D400BB">
        <w:rPr>
          <w:rFonts w:ascii="Times New Roman" w:hAnsi="Times New Roman"/>
          <w:bCs/>
          <w:sz w:val="28"/>
          <w:szCs w:val="28"/>
        </w:rPr>
        <w:t>%, по</w:t>
      </w:r>
      <w:r w:rsidR="00D400BB">
        <w:rPr>
          <w:rFonts w:ascii="Times New Roman" w:hAnsi="Times New Roman"/>
          <w:bCs/>
          <w:sz w:val="28"/>
          <w:szCs w:val="28"/>
        </w:rPr>
        <w:t xml:space="preserve"> неналоговым доходам – на 23,3%</w:t>
      </w:r>
      <w:r w:rsidR="00B97E77" w:rsidRPr="00D400BB">
        <w:rPr>
          <w:rFonts w:ascii="Times New Roman" w:hAnsi="Times New Roman"/>
          <w:bCs/>
          <w:sz w:val="28"/>
          <w:szCs w:val="28"/>
        </w:rPr>
        <w:t>.</w:t>
      </w:r>
    </w:p>
    <w:p w:rsidR="00D400BB" w:rsidRPr="00D400BB" w:rsidRDefault="00B97E77" w:rsidP="00FE51AB">
      <w:pPr>
        <w:pStyle w:val="aa"/>
        <w:suppressAutoHyphens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A5CA1">
        <w:rPr>
          <w:rFonts w:ascii="Times New Roman" w:hAnsi="Times New Roman"/>
          <w:bCs/>
          <w:sz w:val="28"/>
          <w:szCs w:val="28"/>
        </w:rPr>
        <w:t>По отношению к фактическим поступлениям 202</w:t>
      </w:r>
      <w:r w:rsidR="00D400BB">
        <w:rPr>
          <w:rFonts w:ascii="Times New Roman" w:hAnsi="Times New Roman"/>
          <w:bCs/>
          <w:sz w:val="28"/>
          <w:szCs w:val="28"/>
        </w:rPr>
        <w:t>3</w:t>
      </w:r>
      <w:r w:rsidRPr="006A5CA1">
        <w:rPr>
          <w:rFonts w:ascii="Times New Roman" w:hAnsi="Times New Roman"/>
          <w:bCs/>
          <w:sz w:val="28"/>
          <w:szCs w:val="28"/>
        </w:rPr>
        <w:t xml:space="preserve"> </w:t>
      </w:r>
      <w:r w:rsidR="0079249B" w:rsidRPr="006A5CA1">
        <w:rPr>
          <w:rFonts w:ascii="Times New Roman" w:hAnsi="Times New Roman"/>
          <w:bCs/>
          <w:sz w:val="28"/>
          <w:szCs w:val="28"/>
        </w:rPr>
        <w:t xml:space="preserve">года </w:t>
      </w:r>
      <w:r w:rsidR="00D400BB" w:rsidRPr="006A5CA1">
        <w:rPr>
          <w:rFonts w:ascii="Times New Roman" w:hAnsi="Times New Roman"/>
          <w:bCs/>
          <w:sz w:val="28"/>
          <w:szCs w:val="28"/>
        </w:rPr>
        <w:t>в 202</w:t>
      </w:r>
      <w:r w:rsidR="00D400BB">
        <w:rPr>
          <w:rFonts w:ascii="Times New Roman" w:hAnsi="Times New Roman"/>
          <w:bCs/>
          <w:sz w:val="28"/>
          <w:szCs w:val="28"/>
        </w:rPr>
        <w:t>4</w:t>
      </w:r>
      <w:r w:rsidR="00D400BB" w:rsidRPr="006A5CA1">
        <w:rPr>
          <w:rFonts w:ascii="Times New Roman" w:hAnsi="Times New Roman"/>
          <w:bCs/>
          <w:sz w:val="28"/>
          <w:szCs w:val="28"/>
        </w:rPr>
        <w:t xml:space="preserve"> году </w:t>
      </w:r>
      <w:r w:rsidR="0079249B" w:rsidRPr="006A5CA1">
        <w:rPr>
          <w:rFonts w:ascii="Times New Roman" w:hAnsi="Times New Roman"/>
          <w:bCs/>
          <w:sz w:val="28"/>
          <w:szCs w:val="28"/>
        </w:rPr>
        <w:t xml:space="preserve">налоговые доходы возросли на </w:t>
      </w:r>
      <w:r w:rsidR="006A5CA1" w:rsidRPr="006A5CA1">
        <w:rPr>
          <w:rFonts w:ascii="Times New Roman" w:hAnsi="Times New Roman"/>
          <w:bCs/>
          <w:sz w:val="28"/>
          <w:szCs w:val="28"/>
        </w:rPr>
        <w:t>1</w:t>
      </w:r>
      <w:r w:rsidR="00D400BB">
        <w:rPr>
          <w:rFonts w:ascii="Times New Roman" w:hAnsi="Times New Roman"/>
          <w:bCs/>
          <w:sz w:val="28"/>
          <w:szCs w:val="28"/>
        </w:rPr>
        <w:t>7,8</w:t>
      </w:r>
      <w:r w:rsidR="0079249B" w:rsidRPr="006A5CA1">
        <w:rPr>
          <w:rFonts w:ascii="Times New Roman" w:hAnsi="Times New Roman"/>
          <w:bCs/>
          <w:sz w:val="28"/>
          <w:szCs w:val="28"/>
        </w:rPr>
        <w:t xml:space="preserve">% (или на </w:t>
      </w:r>
      <w:r w:rsidR="00D400BB">
        <w:rPr>
          <w:rFonts w:ascii="Times New Roman" w:hAnsi="Times New Roman"/>
          <w:bCs/>
          <w:sz w:val="28"/>
          <w:szCs w:val="28"/>
        </w:rPr>
        <w:t>51250,8</w:t>
      </w:r>
      <w:r w:rsidR="0079249B" w:rsidRPr="006A5CA1">
        <w:rPr>
          <w:rFonts w:ascii="Times New Roman" w:hAnsi="Times New Roman"/>
          <w:bCs/>
          <w:sz w:val="28"/>
          <w:szCs w:val="28"/>
        </w:rPr>
        <w:t xml:space="preserve"> тыс. руб.)</w:t>
      </w:r>
      <w:r w:rsidR="00D400BB">
        <w:rPr>
          <w:rFonts w:ascii="Times New Roman" w:hAnsi="Times New Roman"/>
          <w:bCs/>
          <w:sz w:val="28"/>
          <w:szCs w:val="28"/>
        </w:rPr>
        <w:t xml:space="preserve">, неналоговые доходы – на 21% (или на 15340,2 тыс. руб.), безвозмездные поступления – уменьшились на 21,1% (или на </w:t>
      </w:r>
      <w:r w:rsidR="00D400BB" w:rsidRPr="00D400BB">
        <w:rPr>
          <w:rFonts w:ascii="Times New Roman" w:hAnsi="Times New Roman"/>
          <w:bCs/>
          <w:sz w:val="28"/>
          <w:szCs w:val="28"/>
        </w:rPr>
        <w:t>170628,7</w:t>
      </w:r>
      <w:r w:rsidR="00D400BB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80FA8">
        <w:rPr>
          <w:rFonts w:ascii="Times New Roman" w:hAnsi="Times New Roman"/>
          <w:bCs/>
          <w:sz w:val="28"/>
          <w:szCs w:val="28"/>
        </w:rPr>
        <w:t>).</w:t>
      </w:r>
      <w:proofErr w:type="gramEnd"/>
      <w:r w:rsidR="00D400BB">
        <w:rPr>
          <w:rFonts w:ascii="Times New Roman" w:hAnsi="Times New Roman"/>
          <w:bCs/>
          <w:sz w:val="28"/>
          <w:szCs w:val="28"/>
        </w:rPr>
        <w:t xml:space="preserve"> При этом общий объем доходов в 2024 году снизился по отношению к 2023 году на </w:t>
      </w:r>
      <w:r w:rsidR="00D400BB" w:rsidRPr="00D400BB">
        <w:rPr>
          <w:rFonts w:ascii="Times New Roman" w:hAnsi="Times New Roman"/>
          <w:bCs/>
          <w:sz w:val="28"/>
          <w:szCs w:val="28"/>
        </w:rPr>
        <w:t>104037,7</w:t>
      </w:r>
      <w:r w:rsidR="00D400BB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B97E77" w:rsidRPr="00493256" w:rsidRDefault="00B97E77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DB7405" w:rsidRPr="0075439B" w:rsidRDefault="00822D70" w:rsidP="00FC72B2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DB7405" w:rsidRPr="00DD2D0A">
        <w:rPr>
          <w:rFonts w:ascii="Times New Roman" w:hAnsi="Times New Roman"/>
          <w:b/>
          <w:bCs/>
          <w:sz w:val="28"/>
          <w:szCs w:val="28"/>
        </w:rPr>
        <w:t>2.</w:t>
      </w:r>
      <w:r w:rsidR="00DB7405">
        <w:rPr>
          <w:rFonts w:ascii="Times New Roman" w:hAnsi="Times New Roman"/>
          <w:bCs/>
          <w:sz w:val="28"/>
          <w:szCs w:val="28"/>
        </w:rPr>
        <w:t xml:space="preserve"> Объем поступлений и структура </w:t>
      </w:r>
      <w:r w:rsidR="00DB7405" w:rsidRPr="005D282D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="00DB7405">
        <w:rPr>
          <w:rFonts w:ascii="Times New Roman" w:hAnsi="Times New Roman"/>
          <w:bCs/>
          <w:sz w:val="28"/>
          <w:szCs w:val="28"/>
        </w:rPr>
        <w:t xml:space="preserve"> в 20</w:t>
      </w:r>
      <w:r w:rsidR="00FC72B2">
        <w:rPr>
          <w:rFonts w:ascii="Times New Roman" w:hAnsi="Times New Roman"/>
          <w:bCs/>
          <w:sz w:val="28"/>
          <w:szCs w:val="28"/>
        </w:rPr>
        <w:t>2</w:t>
      </w:r>
      <w:r w:rsidR="00D400BB">
        <w:rPr>
          <w:rFonts w:ascii="Times New Roman" w:hAnsi="Times New Roman"/>
          <w:bCs/>
          <w:sz w:val="28"/>
          <w:szCs w:val="28"/>
        </w:rPr>
        <w:t>4</w:t>
      </w:r>
      <w:r w:rsidR="00FC72B2">
        <w:rPr>
          <w:rFonts w:ascii="Times New Roman" w:hAnsi="Times New Roman"/>
          <w:bCs/>
          <w:sz w:val="28"/>
          <w:szCs w:val="28"/>
        </w:rPr>
        <w:t xml:space="preserve"> году</w:t>
      </w:r>
      <w:r w:rsidR="000B61B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B61B3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0B61B3">
        <w:rPr>
          <w:rFonts w:ascii="Times New Roman" w:hAnsi="Times New Roman"/>
          <w:bCs/>
          <w:sz w:val="28"/>
          <w:szCs w:val="28"/>
        </w:rPr>
        <w:t xml:space="preserve"> в таблице</w:t>
      </w:r>
      <w:r w:rsidR="00DB7405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1985"/>
        <w:gridCol w:w="850"/>
        <w:gridCol w:w="851"/>
        <w:gridCol w:w="850"/>
        <w:gridCol w:w="709"/>
        <w:gridCol w:w="709"/>
        <w:gridCol w:w="850"/>
        <w:gridCol w:w="567"/>
        <w:gridCol w:w="851"/>
        <w:gridCol w:w="709"/>
      </w:tblGrid>
      <w:tr w:rsidR="00DB7405" w:rsidRPr="0075439B" w:rsidTr="009A2AAA">
        <w:tc>
          <w:tcPr>
            <w:tcW w:w="1985" w:type="dxa"/>
            <w:vMerge w:val="restart"/>
          </w:tcPr>
          <w:p w:rsidR="00DB7405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Наиме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нование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показателей </w:t>
            </w:r>
          </w:p>
        </w:tc>
        <w:tc>
          <w:tcPr>
            <w:tcW w:w="850" w:type="dxa"/>
            <w:vMerge w:val="restart"/>
          </w:tcPr>
          <w:p w:rsidR="00DB7405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Первоначальный</w:t>
            </w:r>
          </w:p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прогноз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851" w:type="dxa"/>
            <w:vMerge w:val="restart"/>
          </w:tcPr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прогноз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3685" w:type="dxa"/>
            <w:gridSpan w:val="5"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560" w:type="dxa"/>
            <w:gridSpan w:val="2"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Отклонение</w:t>
            </w:r>
          </w:p>
        </w:tc>
      </w:tr>
      <w:tr w:rsidR="00DB7405" w:rsidTr="00553B82">
        <w:tc>
          <w:tcPr>
            <w:tcW w:w="1985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DB7405" w:rsidRPr="0075439B" w:rsidRDefault="00DB7405" w:rsidP="005B2C0D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C72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DB7405" w:rsidRPr="0075439B" w:rsidRDefault="00DB7405" w:rsidP="00D400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E85A4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400B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DB7405" w:rsidRPr="0075439B" w:rsidRDefault="00DB7405" w:rsidP="0040308D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4D6A0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40308D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/20</w:t>
            </w:r>
            <w:r w:rsidR="00E85A4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40308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DB7405" w:rsidTr="00553B82">
        <w:tc>
          <w:tcPr>
            <w:tcW w:w="1985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B7405" w:rsidRPr="0075439B" w:rsidRDefault="00FC72B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709" w:type="dxa"/>
          </w:tcPr>
          <w:p w:rsidR="00DB7405" w:rsidRPr="0075439B" w:rsidRDefault="00FC72B2" w:rsidP="00FC72B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 w:rsidR="00DB7405">
              <w:rPr>
                <w:rFonts w:ascii="Times New Roman" w:hAnsi="Times New Roman"/>
                <w:bCs/>
                <w:sz w:val="16"/>
                <w:szCs w:val="16"/>
              </w:rPr>
              <w:t xml:space="preserve"> % к уточненному прогнозу</w:t>
            </w:r>
          </w:p>
        </w:tc>
        <w:tc>
          <w:tcPr>
            <w:tcW w:w="709" w:type="dxa"/>
          </w:tcPr>
          <w:p w:rsidR="00DB7405" w:rsidRPr="0075439B" w:rsidRDefault="004D6A01" w:rsidP="004D6A0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уд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ес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0" w:type="dxa"/>
          </w:tcPr>
          <w:p w:rsidR="00DB7405" w:rsidRPr="0075439B" w:rsidRDefault="00031122" w:rsidP="000311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567" w:type="dxa"/>
          </w:tcPr>
          <w:p w:rsidR="00DB7405" w:rsidRPr="0075439B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уд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ес, %</w:t>
            </w:r>
          </w:p>
        </w:tc>
        <w:tc>
          <w:tcPr>
            <w:tcW w:w="851" w:type="dxa"/>
          </w:tcPr>
          <w:p w:rsidR="00DB7405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р.4-гр</w:t>
            </w:r>
            <w:r w:rsidR="00972CDB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</w:tcPr>
          <w:p w:rsidR="00972CDB" w:rsidRDefault="004D6A01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р.</w:t>
            </w:r>
            <w:r w:rsidR="0020263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DB7405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</w:p>
          <w:p w:rsidR="00972CD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гр.7</w:t>
            </w:r>
            <w:r w:rsidR="00031122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</w:p>
          <w:p w:rsidR="00DB7405" w:rsidRDefault="0003112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  <w:p w:rsidR="00DB7405" w:rsidRPr="0075439B" w:rsidRDefault="00DB7405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(%)</w:t>
            </w:r>
          </w:p>
        </w:tc>
      </w:tr>
      <w:tr w:rsidR="00DB7405" w:rsidTr="00553B82">
        <w:tc>
          <w:tcPr>
            <w:tcW w:w="1985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B7405" w:rsidRPr="0075439B" w:rsidRDefault="00DB7405" w:rsidP="00A03591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D400BB" w:rsidTr="00553B82">
        <w:tc>
          <w:tcPr>
            <w:tcW w:w="1985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6D37">
              <w:rPr>
                <w:rFonts w:ascii="Times New Roman" w:hAnsi="Times New Roman"/>
                <w:bCs/>
                <w:sz w:val="16"/>
                <w:szCs w:val="16"/>
              </w:rPr>
              <w:t>Налоговые дох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оды, всего</w:t>
            </w:r>
          </w:p>
        </w:tc>
        <w:tc>
          <w:tcPr>
            <w:tcW w:w="850" w:type="dxa"/>
          </w:tcPr>
          <w:p w:rsidR="00D400BB" w:rsidRPr="003352BE" w:rsidRDefault="00D400BB" w:rsidP="00031FC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031FC0">
              <w:rPr>
                <w:rFonts w:ascii="Times New Roman" w:hAnsi="Times New Roman"/>
                <w:b/>
                <w:bCs/>
                <w:sz w:val="16"/>
                <w:szCs w:val="16"/>
              </w:rPr>
              <w:t>67859,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400BB" w:rsidRPr="003352BE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323536,0</w:t>
            </w:r>
          </w:p>
        </w:tc>
        <w:tc>
          <w:tcPr>
            <w:tcW w:w="850" w:type="dxa"/>
          </w:tcPr>
          <w:p w:rsidR="00D400BB" w:rsidRPr="003352BE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338432,3</w:t>
            </w:r>
          </w:p>
        </w:tc>
        <w:tc>
          <w:tcPr>
            <w:tcW w:w="709" w:type="dxa"/>
          </w:tcPr>
          <w:p w:rsidR="00D400BB" w:rsidRPr="003352BE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,6</w:t>
            </w:r>
          </w:p>
        </w:tc>
        <w:tc>
          <w:tcPr>
            <w:tcW w:w="709" w:type="dxa"/>
          </w:tcPr>
          <w:p w:rsidR="00D400BB" w:rsidRPr="003352BE" w:rsidRDefault="00553B8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D400BB" w:rsidRPr="003352BE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287181,5</w:t>
            </w:r>
          </w:p>
        </w:tc>
        <w:tc>
          <w:tcPr>
            <w:tcW w:w="567" w:type="dxa"/>
          </w:tcPr>
          <w:p w:rsidR="00D400BB" w:rsidRPr="003352BE" w:rsidRDefault="00D400BB" w:rsidP="00D400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400BB" w:rsidRPr="000C2076" w:rsidRDefault="007241DF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51250,8</w:t>
            </w:r>
          </w:p>
        </w:tc>
        <w:tc>
          <w:tcPr>
            <w:tcW w:w="709" w:type="dxa"/>
          </w:tcPr>
          <w:p w:rsidR="00D400BB" w:rsidRPr="000C2076" w:rsidRDefault="00D400BB" w:rsidP="007241D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="007241DF">
              <w:rPr>
                <w:rFonts w:ascii="Times New Roman" w:hAnsi="Times New Roman"/>
                <w:b/>
                <w:bCs/>
                <w:sz w:val="16"/>
                <w:szCs w:val="16"/>
              </w:rPr>
              <w:t>7,8</w:t>
            </w:r>
          </w:p>
        </w:tc>
      </w:tr>
      <w:tr w:rsidR="00D400BB" w:rsidTr="00553B82">
        <w:trPr>
          <w:trHeight w:val="80"/>
        </w:trPr>
        <w:tc>
          <w:tcPr>
            <w:tcW w:w="1985" w:type="dxa"/>
          </w:tcPr>
          <w:p w:rsidR="00D400BB" w:rsidRPr="00070B92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70B92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400BB" w:rsidRPr="00536D37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408">
              <w:rPr>
                <w:rFonts w:ascii="Times New Roman" w:hAnsi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77674,0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214169,0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226318,4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5,7</w:t>
            </w:r>
          </w:p>
        </w:tc>
        <w:tc>
          <w:tcPr>
            <w:tcW w:w="709" w:type="dxa"/>
          </w:tcPr>
          <w:p w:rsidR="00D400BB" w:rsidRPr="00536D37" w:rsidRDefault="00553B82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194014,1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67,6</w:t>
            </w:r>
          </w:p>
        </w:tc>
        <w:tc>
          <w:tcPr>
            <w:tcW w:w="851" w:type="dxa"/>
          </w:tcPr>
          <w:p w:rsidR="00D400BB" w:rsidRPr="00536D37" w:rsidRDefault="007241DF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32304,3</w:t>
            </w:r>
          </w:p>
        </w:tc>
        <w:tc>
          <w:tcPr>
            <w:tcW w:w="709" w:type="dxa"/>
          </w:tcPr>
          <w:p w:rsidR="00D400BB" w:rsidRPr="00536D37" w:rsidRDefault="00D400BB" w:rsidP="007241D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7241DF">
              <w:rPr>
                <w:rFonts w:ascii="Times New Roman" w:hAnsi="Times New Roman"/>
                <w:bCs/>
                <w:sz w:val="16"/>
                <w:szCs w:val="16"/>
              </w:rPr>
              <w:t>16,7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1408">
              <w:rPr>
                <w:rFonts w:ascii="Times New Roman" w:hAnsi="Times New Roman"/>
                <w:bCs/>
                <w:sz w:val="16"/>
                <w:szCs w:val="16"/>
              </w:rPr>
              <w:t>Акцизы по по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дакцизным товарам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729,0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2925,0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2928,1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400BB" w:rsidRPr="00536D37" w:rsidRDefault="00553B82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2740,8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D400BB" w:rsidRPr="00536D37" w:rsidRDefault="00D400BB" w:rsidP="001460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146028">
              <w:rPr>
                <w:rFonts w:ascii="Times New Roman" w:hAnsi="Times New Roman"/>
                <w:bCs/>
                <w:sz w:val="16"/>
                <w:szCs w:val="16"/>
              </w:rPr>
              <w:t>87,3</w:t>
            </w:r>
          </w:p>
        </w:tc>
        <w:tc>
          <w:tcPr>
            <w:tcW w:w="709" w:type="dxa"/>
          </w:tcPr>
          <w:p w:rsidR="00D400BB" w:rsidRPr="00536D37" w:rsidRDefault="00D400BB" w:rsidP="001460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106</w:t>
            </w:r>
            <w:r w:rsidR="00146028"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Налоги на совокупный доход, в т. ч.: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9931,0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51770,0</w:t>
            </w:r>
          </w:p>
        </w:tc>
        <w:tc>
          <w:tcPr>
            <w:tcW w:w="850" w:type="dxa"/>
          </w:tcPr>
          <w:p w:rsidR="00D400BB" w:rsidRPr="00536D37" w:rsidRDefault="005B2C0D" w:rsidP="005A1B8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52484,7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709" w:type="dxa"/>
          </w:tcPr>
          <w:p w:rsidR="00D400BB" w:rsidRPr="00536D37" w:rsidRDefault="00553B82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15,5</w:t>
            </w:r>
          </w:p>
        </w:tc>
        <w:tc>
          <w:tcPr>
            <w:tcW w:w="850" w:type="dxa"/>
          </w:tcPr>
          <w:p w:rsidR="00D400BB" w:rsidRPr="00536D37" w:rsidRDefault="00D400BB" w:rsidP="001360A4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41485,</w:t>
            </w:r>
            <w:r w:rsidR="001360A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14,4</w:t>
            </w:r>
          </w:p>
        </w:tc>
        <w:tc>
          <w:tcPr>
            <w:tcW w:w="851" w:type="dxa"/>
          </w:tcPr>
          <w:p w:rsidR="00D400BB" w:rsidRPr="00536D37" w:rsidRDefault="00146028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10998,9</w:t>
            </w:r>
          </w:p>
        </w:tc>
        <w:tc>
          <w:tcPr>
            <w:tcW w:w="709" w:type="dxa"/>
          </w:tcPr>
          <w:p w:rsidR="00D400BB" w:rsidRPr="00536D37" w:rsidRDefault="00146028" w:rsidP="00972C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126,5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УСНО</w:t>
            </w:r>
          </w:p>
        </w:tc>
        <w:tc>
          <w:tcPr>
            <w:tcW w:w="850" w:type="dxa"/>
          </w:tcPr>
          <w:p w:rsidR="00D400BB" w:rsidRPr="00536D37" w:rsidRDefault="00C972EA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31281,0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42041,0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42856,4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101,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400BB" w:rsidRPr="00536D37" w:rsidRDefault="00553B82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12,7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37476,1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13,0</w:t>
            </w:r>
          </w:p>
        </w:tc>
        <w:tc>
          <w:tcPr>
            <w:tcW w:w="851" w:type="dxa"/>
          </w:tcPr>
          <w:p w:rsidR="00D400BB" w:rsidRPr="00536D37" w:rsidRDefault="00146028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5380,3</w:t>
            </w:r>
          </w:p>
        </w:tc>
        <w:tc>
          <w:tcPr>
            <w:tcW w:w="709" w:type="dxa"/>
          </w:tcPr>
          <w:p w:rsidR="00D400BB" w:rsidRPr="00536D37" w:rsidRDefault="00D400BB" w:rsidP="001460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146028">
              <w:rPr>
                <w:rFonts w:ascii="Times New Roman" w:hAnsi="Times New Roman"/>
                <w:bCs/>
                <w:sz w:val="16"/>
                <w:szCs w:val="16"/>
              </w:rPr>
              <w:t>14,4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ЕНВД</w:t>
            </w:r>
          </w:p>
        </w:tc>
        <w:tc>
          <w:tcPr>
            <w:tcW w:w="850" w:type="dxa"/>
          </w:tcPr>
          <w:p w:rsidR="00D400BB" w:rsidRPr="00536D37" w:rsidRDefault="00D400BB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9,5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5,6</w:t>
            </w:r>
          </w:p>
        </w:tc>
        <w:tc>
          <w:tcPr>
            <w:tcW w:w="709" w:type="dxa"/>
          </w:tcPr>
          <w:p w:rsidR="00D400BB" w:rsidRPr="00536D37" w:rsidRDefault="00553B82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-310,0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-0,1</w:t>
            </w:r>
          </w:p>
        </w:tc>
        <w:tc>
          <w:tcPr>
            <w:tcW w:w="851" w:type="dxa"/>
          </w:tcPr>
          <w:p w:rsidR="00D400BB" w:rsidRPr="00536D37" w:rsidRDefault="00146028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709" w:type="dxa"/>
          </w:tcPr>
          <w:p w:rsidR="00D400BB" w:rsidRPr="00536D37" w:rsidRDefault="00146028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-3,1</w:t>
            </w:r>
          </w:p>
        </w:tc>
      </w:tr>
      <w:tr w:rsidR="00D400BB" w:rsidTr="00553B82">
        <w:tc>
          <w:tcPr>
            <w:tcW w:w="1985" w:type="dxa"/>
          </w:tcPr>
          <w:p w:rsidR="00D400BB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ЕСХН</w:t>
            </w:r>
          </w:p>
        </w:tc>
        <w:tc>
          <w:tcPr>
            <w:tcW w:w="850" w:type="dxa"/>
          </w:tcPr>
          <w:p w:rsidR="00D400BB" w:rsidRDefault="00D400BB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00BB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709" w:type="dxa"/>
          </w:tcPr>
          <w:p w:rsidR="00D400BB" w:rsidRPr="00536D37" w:rsidRDefault="00553B82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400BB" w:rsidRPr="00536D37" w:rsidRDefault="00D400BB" w:rsidP="00F9283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</w:t>
            </w:r>
            <w:r w:rsidR="00F9283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400BB" w:rsidRPr="00536D37" w:rsidRDefault="000D1D50" w:rsidP="00F9283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400BB">
              <w:rPr>
                <w:rFonts w:ascii="Times New Roman" w:hAnsi="Times New Roman"/>
                <w:bCs/>
                <w:sz w:val="16"/>
                <w:szCs w:val="16"/>
              </w:rPr>
              <w:t>4,</w:t>
            </w:r>
            <w:r w:rsidR="00F9283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400BB" w:rsidRPr="00536D37" w:rsidRDefault="000D1D50" w:rsidP="00F9283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F92833">
              <w:rPr>
                <w:rFonts w:ascii="Times New Roman" w:hAnsi="Times New Roman"/>
                <w:bCs/>
                <w:sz w:val="16"/>
                <w:szCs w:val="16"/>
              </w:rPr>
              <w:t>42,2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Патент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D400BB" w:rsidRPr="00536D37" w:rsidRDefault="005B2C0D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9692,0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9589,9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8,9</w:t>
            </w:r>
          </w:p>
        </w:tc>
        <w:tc>
          <w:tcPr>
            <w:tcW w:w="709" w:type="dxa"/>
          </w:tcPr>
          <w:p w:rsidR="00D400BB" w:rsidRPr="00536D37" w:rsidRDefault="00553B82" w:rsidP="009A2AA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2,8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4315,2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:rsidR="00D400BB" w:rsidRPr="00536D37" w:rsidRDefault="000D1D50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5274,7</w:t>
            </w:r>
          </w:p>
        </w:tc>
        <w:tc>
          <w:tcPr>
            <w:tcW w:w="709" w:type="dxa"/>
          </w:tcPr>
          <w:p w:rsidR="00D400BB" w:rsidRPr="00536D37" w:rsidRDefault="000D1D50" w:rsidP="00F43D2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222,2</w:t>
            </w:r>
          </w:p>
        </w:tc>
      </w:tr>
      <w:tr w:rsidR="00D400BB" w:rsidTr="00553B82">
        <w:trPr>
          <w:trHeight w:val="335"/>
        </w:trPr>
        <w:tc>
          <w:tcPr>
            <w:tcW w:w="1985" w:type="dxa"/>
          </w:tcPr>
          <w:p w:rsidR="00D400BB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Налог на имущество, </w:t>
            </w:r>
          </w:p>
          <w:p w:rsidR="00D400BB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 т. ч.</w:t>
            </w:r>
          </w:p>
        </w:tc>
        <w:tc>
          <w:tcPr>
            <w:tcW w:w="850" w:type="dxa"/>
          </w:tcPr>
          <w:p w:rsidR="00D400BB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6128,0</w:t>
            </w:r>
          </w:p>
        </w:tc>
        <w:tc>
          <w:tcPr>
            <w:tcW w:w="851" w:type="dxa"/>
          </w:tcPr>
          <w:p w:rsidR="00D400BB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64,0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40000,1</w:t>
            </w:r>
          </w:p>
        </w:tc>
        <w:tc>
          <w:tcPr>
            <w:tcW w:w="709" w:type="dxa"/>
          </w:tcPr>
          <w:p w:rsidR="00D400BB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400BB" w:rsidRPr="00536D37" w:rsidRDefault="00553B82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11,8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37724,5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13,1</w:t>
            </w:r>
          </w:p>
        </w:tc>
        <w:tc>
          <w:tcPr>
            <w:tcW w:w="851" w:type="dxa"/>
          </w:tcPr>
          <w:p w:rsidR="00D400BB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0D1D50">
              <w:rPr>
                <w:rFonts w:ascii="Times New Roman" w:hAnsi="Times New Roman"/>
                <w:bCs/>
                <w:sz w:val="16"/>
                <w:szCs w:val="16"/>
              </w:rPr>
              <w:t>275,6</w:t>
            </w:r>
          </w:p>
        </w:tc>
        <w:tc>
          <w:tcPr>
            <w:tcW w:w="709" w:type="dxa"/>
          </w:tcPr>
          <w:p w:rsidR="00D400BB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0D1D50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физических лиц</w:t>
            </w:r>
          </w:p>
        </w:tc>
        <w:tc>
          <w:tcPr>
            <w:tcW w:w="850" w:type="dxa"/>
          </w:tcPr>
          <w:p w:rsidR="00D400BB" w:rsidRPr="00536D37" w:rsidRDefault="00C972EA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400B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824,0</w:t>
            </w:r>
          </w:p>
        </w:tc>
        <w:tc>
          <w:tcPr>
            <w:tcW w:w="851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380,0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24141,9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D400BB" w:rsidRPr="00536D37" w:rsidRDefault="00553B8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7,1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22979,8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8,0</w:t>
            </w:r>
          </w:p>
        </w:tc>
        <w:tc>
          <w:tcPr>
            <w:tcW w:w="851" w:type="dxa"/>
          </w:tcPr>
          <w:p w:rsidR="00D400BB" w:rsidRPr="00536D37" w:rsidRDefault="000D1D50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1162,1</w:t>
            </w:r>
          </w:p>
        </w:tc>
        <w:tc>
          <w:tcPr>
            <w:tcW w:w="709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0D1D5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5,</w:t>
            </w:r>
            <w:r w:rsidR="000D1D5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A0359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организаций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304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684,0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15858,2</w:t>
            </w:r>
          </w:p>
        </w:tc>
        <w:tc>
          <w:tcPr>
            <w:tcW w:w="709" w:type="dxa"/>
          </w:tcPr>
          <w:p w:rsidR="00D400BB" w:rsidRPr="00536D37" w:rsidRDefault="00D400BB" w:rsidP="00AE4CA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101,1</w:t>
            </w:r>
          </w:p>
        </w:tc>
        <w:tc>
          <w:tcPr>
            <w:tcW w:w="709" w:type="dxa"/>
          </w:tcPr>
          <w:p w:rsidR="00D400BB" w:rsidRPr="00536D37" w:rsidRDefault="00553B82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4,7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14744,7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5,1</w:t>
            </w:r>
          </w:p>
        </w:tc>
        <w:tc>
          <w:tcPr>
            <w:tcW w:w="851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0D1D50">
              <w:rPr>
                <w:rFonts w:ascii="Times New Roman" w:hAnsi="Times New Roman"/>
                <w:bCs/>
                <w:sz w:val="16"/>
                <w:szCs w:val="16"/>
              </w:rPr>
              <w:t>113,5</w:t>
            </w:r>
          </w:p>
        </w:tc>
        <w:tc>
          <w:tcPr>
            <w:tcW w:w="709" w:type="dxa"/>
          </w:tcPr>
          <w:p w:rsidR="00D400BB" w:rsidRPr="00536D37" w:rsidRDefault="000D1D50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107,6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Земельный налог, в т. ч.</w:t>
            </w:r>
          </w:p>
        </w:tc>
        <w:tc>
          <w:tcPr>
            <w:tcW w:w="850" w:type="dxa"/>
          </w:tcPr>
          <w:p w:rsidR="00D400BB" w:rsidRPr="00536D37" w:rsidRDefault="00C972EA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6072</w:t>
            </w:r>
            <w:r w:rsidR="00D400B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D400BB" w:rsidRPr="00536D37" w:rsidRDefault="005B2C0D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D400B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54,0</w:t>
            </w:r>
          </w:p>
        </w:tc>
        <w:tc>
          <w:tcPr>
            <w:tcW w:w="850" w:type="dxa"/>
          </w:tcPr>
          <w:p w:rsidR="00D400BB" w:rsidRPr="00536D37" w:rsidRDefault="005B2C0D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6712,9</w:t>
            </w:r>
          </w:p>
        </w:tc>
        <w:tc>
          <w:tcPr>
            <w:tcW w:w="709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D400BB" w:rsidRPr="00536D37" w:rsidRDefault="00553B8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5850,8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851" w:type="dxa"/>
          </w:tcPr>
          <w:p w:rsidR="00D400BB" w:rsidRPr="00536D37" w:rsidRDefault="000D1D50" w:rsidP="00B9577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862,1</w:t>
            </w:r>
          </w:p>
        </w:tc>
        <w:tc>
          <w:tcPr>
            <w:tcW w:w="709" w:type="dxa"/>
          </w:tcPr>
          <w:p w:rsidR="00D400BB" w:rsidRPr="00536D37" w:rsidRDefault="000D1D50" w:rsidP="002668E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114,7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 организаций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4077,0</w:t>
            </w:r>
          </w:p>
        </w:tc>
        <w:tc>
          <w:tcPr>
            <w:tcW w:w="850" w:type="dxa"/>
          </w:tcPr>
          <w:p w:rsidR="00D400BB" w:rsidRPr="00536D37" w:rsidRDefault="00553B8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4162,8</w:t>
            </w:r>
          </w:p>
        </w:tc>
        <w:tc>
          <w:tcPr>
            <w:tcW w:w="709" w:type="dxa"/>
          </w:tcPr>
          <w:p w:rsidR="00D400BB" w:rsidRPr="00536D37" w:rsidRDefault="00D400BB" w:rsidP="00553B8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</w:t>
            </w:r>
            <w:r w:rsidR="00553B82">
              <w:rPr>
                <w:rFonts w:ascii="Times New Roman" w:hAnsi="Times New Roman"/>
                <w:bCs/>
                <w:sz w:val="16"/>
                <w:szCs w:val="16"/>
              </w:rPr>
              <w:t>,1</w:t>
            </w:r>
          </w:p>
        </w:tc>
        <w:tc>
          <w:tcPr>
            <w:tcW w:w="709" w:type="dxa"/>
          </w:tcPr>
          <w:p w:rsidR="00D400BB" w:rsidRPr="00536D37" w:rsidRDefault="00553B82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3510,7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D400BB" w:rsidRPr="00536D37" w:rsidRDefault="000D1D50" w:rsidP="00991928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652,1</w:t>
            </w:r>
          </w:p>
        </w:tc>
        <w:tc>
          <w:tcPr>
            <w:tcW w:w="709" w:type="dxa"/>
          </w:tcPr>
          <w:p w:rsidR="00D400BB" w:rsidRPr="00536D37" w:rsidRDefault="000D1D50" w:rsidP="000B53D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118,6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 физических лиц</w:t>
            </w:r>
          </w:p>
        </w:tc>
        <w:tc>
          <w:tcPr>
            <w:tcW w:w="850" w:type="dxa"/>
          </w:tcPr>
          <w:p w:rsidR="00D400BB" w:rsidRPr="00536D37" w:rsidRDefault="00C972EA" w:rsidP="000B61B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2246,0</w:t>
            </w:r>
          </w:p>
        </w:tc>
        <w:tc>
          <w:tcPr>
            <w:tcW w:w="851" w:type="dxa"/>
          </w:tcPr>
          <w:p w:rsidR="00D400BB" w:rsidRPr="00536D37" w:rsidRDefault="00D400BB" w:rsidP="005B2C0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5B2C0D">
              <w:rPr>
                <w:rFonts w:ascii="Times New Roman" w:hAnsi="Times New Roman"/>
                <w:bCs/>
                <w:sz w:val="16"/>
                <w:szCs w:val="16"/>
              </w:rPr>
              <w:t>477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D400BB" w:rsidRPr="00536D37" w:rsidRDefault="00553B8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2550,1</w:t>
            </w:r>
          </w:p>
        </w:tc>
        <w:tc>
          <w:tcPr>
            <w:tcW w:w="709" w:type="dxa"/>
          </w:tcPr>
          <w:p w:rsidR="00D400BB" w:rsidRPr="00536D37" w:rsidRDefault="00D400BB" w:rsidP="00553B8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53B82">
              <w:rPr>
                <w:rFonts w:ascii="Times New Roman" w:hAnsi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:rsidR="00D400BB" w:rsidRPr="00536D37" w:rsidRDefault="00553B82" w:rsidP="000D519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2340,1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0,8</w:t>
            </w:r>
          </w:p>
        </w:tc>
        <w:tc>
          <w:tcPr>
            <w:tcW w:w="851" w:type="dxa"/>
          </w:tcPr>
          <w:p w:rsidR="00D400BB" w:rsidRPr="00536D37" w:rsidRDefault="000D1D50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210,0</w:t>
            </w:r>
          </w:p>
        </w:tc>
        <w:tc>
          <w:tcPr>
            <w:tcW w:w="709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0D1D50"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</w:tr>
      <w:tr w:rsidR="00D400BB" w:rsidTr="00553B82">
        <w:tc>
          <w:tcPr>
            <w:tcW w:w="1985" w:type="dxa"/>
          </w:tcPr>
          <w:p w:rsidR="00D400BB" w:rsidRPr="00311408" w:rsidRDefault="00D400BB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</w:tcPr>
          <w:p w:rsidR="00D400BB" w:rsidRPr="00536D37" w:rsidRDefault="00D400BB" w:rsidP="00C972E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</w:t>
            </w:r>
            <w:r w:rsidR="00C972E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D400BB" w:rsidRPr="00536D37" w:rsidRDefault="005B2C0D" w:rsidP="00BF757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9054,0</w:t>
            </w:r>
          </w:p>
        </w:tc>
        <w:tc>
          <w:tcPr>
            <w:tcW w:w="850" w:type="dxa"/>
          </w:tcPr>
          <w:p w:rsidR="00D400BB" w:rsidRPr="00536D37" w:rsidRDefault="00553B82" w:rsidP="00DB740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9988,1</w:t>
            </w:r>
          </w:p>
        </w:tc>
        <w:tc>
          <w:tcPr>
            <w:tcW w:w="709" w:type="dxa"/>
          </w:tcPr>
          <w:p w:rsidR="00D400BB" w:rsidRPr="00536D37" w:rsidRDefault="00D400BB" w:rsidP="00553B8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553B8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553B82">
              <w:rPr>
                <w:rFonts w:ascii="Times New Roman" w:hAnsi="Times New Roman"/>
                <w:bCs/>
                <w:sz w:val="16"/>
                <w:szCs w:val="16"/>
              </w:rPr>
              <w:t>,3</w:t>
            </w:r>
          </w:p>
        </w:tc>
        <w:tc>
          <w:tcPr>
            <w:tcW w:w="709" w:type="dxa"/>
          </w:tcPr>
          <w:p w:rsidR="00D400BB" w:rsidRPr="00536D37" w:rsidRDefault="00553B82" w:rsidP="009A2AA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2,9</w:t>
            </w:r>
          </w:p>
        </w:tc>
        <w:tc>
          <w:tcPr>
            <w:tcW w:w="850" w:type="dxa"/>
          </w:tcPr>
          <w:p w:rsidR="00D400BB" w:rsidRPr="00536D37" w:rsidRDefault="00D400BB" w:rsidP="001161B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5365,</w:t>
            </w:r>
            <w:r w:rsidR="001161BC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00BB" w:rsidRPr="00536D37" w:rsidRDefault="00D400BB" w:rsidP="000D1D5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1,9</w:t>
            </w:r>
          </w:p>
        </w:tc>
        <w:tc>
          <w:tcPr>
            <w:tcW w:w="851" w:type="dxa"/>
          </w:tcPr>
          <w:p w:rsidR="00D400BB" w:rsidRPr="00536D37" w:rsidRDefault="000D1D50" w:rsidP="001161BC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462</w:t>
            </w:r>
            <w:r w:rsidR="001161BC">
              <w:rPr>
                <w:rFonts w:ascii="Times New Roman" w:hAnsi="Times New Roman"/>
                <w:bCs/>
                <w:sz w:val="16"/>
                <w:szCs w:val="16"/>
              </w:rPr>
              <w:t>2,6</w:t>
            </w:r>
          </w:p>
        </w:tc>
        <w:tc>
          <w:tcPr>
            <w:tcW w:w="709" w:type="dxa"/>
          </w:tcPr>
          <w:p w:rsidR="00D400BB" w:rsidRPr="00536D37" w:rsidRDefault="000D1D50" w:rsidP="002668E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186,2</w:t>
            </w:r>
          </w:p>
        </w:tc>
      </w:tr>
    </w:tbl>
    <w:p w:rsidR="00131FF9" w:rsidRPr="00493256" w:rsidRDefault="00131FF9" w:rsidP="001E62AD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A804B1" w:rsidRDefault="00A804B1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Первоначальный прогноз по налоговым доходам в ходе исполнения бюджета 202</w:t>
      </w:r>
      <w:r w:rsidR="00137E4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у</w:t>
      </w:r>
      <w:r w:rsidR="000F70B1">
        <w:rPr>
          <w:rFonts w:ascii="Times New Roman" w:hAnsi="Times New Roman"/>
          <w:bCs/>
          <w:sz w:val="28"/>
          <w:szCs w:val="28"/>
        </w:rPr>
        <w:t>величен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5FD4">
        <w:rPr>
          <w:rFonts w:ascii="Times New Roman" w:hAnsi="Times New Roman"/>
          <w:bCs/>
          <w:sz w:val="28"/>
          <w:szCs w:val="28"/>
        </w:rPr>
        <w:t>по всем доходным источникам</w:t>
      </w:r>
      <w:r w:rsidR="008901B4">
        <w:rPr>
          <w:rFonts w:ascii="Times New Roman" w:hAnsi="Times New Roman"/>
          <w:bCs/>
          <w:sz w:val="28"/>
          <w:szCs w:val="28"/>
        </w:rPr>
        <w:t xml:space="preserve"> на </w:t>
      </w:r>
      <w:r w:rsidR="00137E4A">
        <w:rPr>
          <w:rFonts w:ascii="Times New Roman" w:hAnsi="Times New Roman"/>
          <w:bCs/>
          <w:sz w:val="28"/>
          <w:szCs w:val="28"/>
        </w:rPr>
        <w:t xml:space="preserve">55677,0 </w:t>
      </w:r>
      <w:r w:rsidR="008901B4">
        <w:rPr>
          <w:rFonts w:ascii="Times New Roman" w:hAnsi="Times New Roman"/>
          <w:bCs/>
          <w:sz w:val="28"/>
          <w:szCs w:val="28"/>
        </w:rPr>
        <w:t>тыс. руб., или на 2</w:t>
      </w:r>
      <w:r w:rsidR="00137E4A">
        <w:rPr>
          <w:rFonts w:ascii="Times New Roman" w:hAnsi="Times New Roman"/>
          <w:bCs/>
          <w:sz w:val="28"/>
          <w:szCs w:val="28"/>
        </w:rPr>
        <w:t>0,8</w:t>
      </w:r>
      <w:r w:rsidR="008901B4">
        <w:rPr>
          <w:rFonts w:ascii="Times New Roman" w:hAnsi="Times New Roman"/>
          <w:bCs/>
          <w:sz w:val="28"/>
          <w:szCs w:val="28"/>
        </w:rPr>
        <w:t>%.</w:t>
      </w:r>
      <w:r w:rsidR="00E95FD4">
        <w:rPr>
          <w:rFonts w:ascii="Times New Roman" w:hAnsi="Times New Roman"/>
          <w:bCs/>
          <w:sz w:val="28"/>
          <w:szCs w:val="28"/>
        </w:rPr>
        <w:t xml:space="preserve"> </w:t>
      </w:r>
      <w:r w:rsidR="00F671A0">
        <w:rPr>
          <w:rFonts w:ascii="Times New Roman" w:hAnsi="Times New Roman"/>
          <w:bCs/>
          <w:sz w:val="28"/>
          <w:szCs w:val="28"/>
        </w:rPr>
        <w:t xml:space="preserve">Наибольшее увеличение прогнозных показателей </w:t>
      </w:r>
      <w:r w:rsidR="00640A43">
        <w:rPr>
          <w:rFonts w:ascii="Times New Roman" w:hAnsi="Times New Roman"/>
          <w:bCs/>
          <w:sz w:val="28"/>
          <w:szCs w:val="28"/>
        </w:rPr>
        <w:t>сложилось</w:t>
      </w:r>
      <w:r w:rsidR="00F671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F671A0" w:rsidRDefault="00F671A0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на доходы физических лиц </w:t>
      </w:r>
      <w:r w:rsidR="00640A4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137E4A">
        <w:rPr>
          <w:rFonts w:ascii="Times New Roman" w:hAnsi="Times New Roman"/>
          <w:bCs/>
          <w:sz w:val="28"/>
          <w:szCs w:val="28"/>
        </w:rPr>
        <w:t>36495,0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137E4A">
        <w:rPr>
          <w:rFonts w:ascii="Times New Roman" w:hAnsi="Times New Roman"/>
          <w:bCs/>
          <w:sz w:val="28"/>
          <w:szCs w:val="28"/>
        </w:rPr>
        <w:t>20,5</w:t>
      </w:r>
      <w:r>
        <w:rPr>
          <w:rFonts w:ascii="Times New Roman" w:hAnsi="Times New Roman"/>
          <w:bCs/>
          <w:sz w:val="28"/>
          <w:szCs w:val="28"/>
        </w:rPr>
        <w:t>%</w:t>
      </w:r>
      <w:r w:rsidR="0024050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40502" w:rsidRDefault="00240502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налогу в связи с применением упрощенной системы налогообложения (на </w:t>
      </w:r>
      <w:r w:rsidR="00137E4A">
        <w:rPr>
          <w:rFonts w:ascii="Times New Roman" w:hAnsi="Times New Roman"/>
          <w:bCs/>
          <w:sz w:val="28"/>
          <w:szCs w:val="28"/>
        </w:rPr>
        <w:t>10760,0</w:t>
      </w:r>
      <w:r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137E4A">
        <w:rPr>
          <w:rFonts w:ascii="Times New Roman" w:hAnsi="Times New Roman"/>
          <w:bCs/>
          <w:sz w:val="28"/>
          <w:szCs w:val="28"/>
        </w:rPr>
        <w:t>34,4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251640" w:rsidRDefault="00137E4A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госпошлине</w:t>
      </w:r>
      <w:r w:rsidR="00251640">
        <w:rPr>
          <w:rFonts w:ascii="Times New Roman" w:hAnsi="Times New Roman"/>
          <w:bCs/>
          <w:sz w:val="28"/>
          <w:szCs w:val="28"/>
        </w:rPr>
        <w:t xml:space="preserve"> (на 3</w:t>
      </w:r>
      <w:r w:rsidR="002079F5">
        <w:rPr>
          <w:rFonts w:ascii="Times New Roman" w:hAnsi="Times New Roman"/>
          <w:bCs/>
          <w:sz w:val="28"/>
          <w:szCs w:val="28"/>
        </w:rPr>
        <w:t>729</w:t>
      </w:r>
      <w:r w:rsidR="00251640">
        <w:rPr>
          <w:rFonts w:ascii="Times New Roman" w:hAnsi="Times New Roman"/>
          <w:bCs/>
          <w:sz w:val="28"/>
          <w:szCs w:val="28"/>
        </w:rPr>
        <w:t xml:space="preserve">,0 тыс. руб., или на </w:t>
      </w:r>
      <w:r w:rsidR="002079F5">
        <w:rPr>
          <w:rFonts w:ascii="Times New Roman" w:hAnsi="Times New Roman"/>
          <w:bCs/>
          <w:sz w:val="28"/>
          <w:szCs w:val="28"/>
        </w:rPr>
        <w:t>70</w:t>
      </w:r>
      <w:r w:rsidR="00251640">
        <w:rPr>
          <w:rFonts w:ascii="Times New Roman" w:hAnsi="Times New Roman"/>
          <w:bCs/>
          <w:sz w:val="28"/>
          <w:szCs w:val="28"/>
        </w:rPr>
        <w:t>%).</w:t>
      </w:r>
    </w:p>
    <w:p w:rsidR="008208E9" w:rsidRPr="00FE1EED" w:rsidRDefault="00FA6D6F" w:rsidP="008208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 сравнению с 2023 годом поступления налоговых доходов в городской бюджет увеличились на 17,8% (на 51250,8 тыс. руб.) и составили 338432,3 руб. Наибольший темп прироста по отношению к  2023 </w:t>
      </w:r>
      <w:r w:rsidR="00FE09CB" w:rsidRPr="00251640">
        <w:rPr>
          <w:rFonts w:ascii="Times New Roman" w:hAnsi="Times New Roman"/>
          <w:bCs/>
          <w:sz w:val="28"/>
          <w:szCs w:val="28"/>
        </w:rPr>
        <w:t xml:space="preserve">году </w:t>
      </w:r>
      <w:r>
        <w:rPr>
          <w:rFonts w:ascii="Times New Roman" w:hAnsi="Times New Roman"/>
          <w:bCs/>
          <w:sz w:val="28"/>
          <w:szCs w:val="28"/>
        </w:rPr>
        <w:t xml:space="preserve">отмечается по </w:t>
      </w:r>
      <w:r w:rsidR="008208E9" w:rsidRPr="00FE1EED">
        <w:rPr>
          <w:rFonts w:ascii="Times New Roman" w:hAnsi="Times New Roman"/>
          <w:bCs/>
          <w:sz w:val="28"/>
          <w:szCs w:val="28"/>
        </w:rPr>
        <w:t>налогу</w:t>
      </w:r>
      <w:r w:rsidR="009904D1">
        <w:rPr>
          <w:rFonts w:ascii="Times New Roman" w:hAnsi="Times New Roman"/>
          <w:bCs/>
          <w:sz w:val="28"/>
          <w:szCs w:val="28"/>
        </w:rPr>
        <w:t xml:space="preserve">, уплачиваемому </w:t>
      </w:r>
      <w:r w:rsidR="008208E9" w:rsidRPr="00FE1EED">
        <w:rPr>
          <w:rFonts w:ascii="Times New Roman" w:hAnsi="Times New Roman"/>
          <w:bCs/>
          <w:sz w:val="28"/>
          <w:szCs w:val="28"/>
        </w:rPr>
        <w:t xml:space="preserve">в связи с применением </w:t>
      </w:r>
      <w:r w:rsidR="008208E9">
        <w:rPr>
          <w:rFonts w:ascii="Times New Roman" w:hAnsi="Times New Roman"/>
          <w:bCs/>
          <w:sz w:val="28"/>
          <w:szCs w:val="28"/>
        </w:rPr>
        <w:t xml:space="preserve">патентной </w:t>
      </w:r>
      <w:r w:rsidR="008208E9" w:rsidRPr="00FE1EED">
        <w:rPr>
          <w:rFonts w:ascii="Times New Roman" w:hAnsi="Times New Roman"/>
          <w:bCs/>
          <w:sz w:val="28"/>
          <w:szCs w:val="28"/>
        </w:rPr>
        <w:t xml:space="preserve">системы налогообложения </w:t>
      </w:r>
      <w:r w:rsidR="008208E9">
        <w:rPr>
          <w:rFonts w:ascii="Times New Roman" w:hAnsi="Times New Roman"/>
          <w:bCs/>
          <w:sz w:val="28"/>
          <w:szCs w:val="28"/>
        </w:rPr>
        <w:t>(в 2,2 раза, или 5274,7</w:t>
      </w:r>
      <w:r w:rsidR="008208E9" w:rsidRPr="00FE1EE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8208E9">
        <w:rPr>
          <w:rFonts w:ascii="Times New Roman" w:hAnsi="Times New Roman"/>
          <w:bCs/>
          <w:sz w:val="28"/>
          <w:szCs w:val="28"/>
        </w:rPr>
        <w:t>)</w:t>
      </w:r>
      <w:r w:rsidR="008208E9" w:rsidRPr="00FE1EED">
        <w:rPr>
          <w:rFonts w:ascii="Times New Roman" w:hAnsi="Times New Roman"/>
          <w:bCs/>
          <w:sz w:val="28"/>
          <w:szCs w:val="28"/>
        </w:rPr>
        <w:t xml:space="preserve">, </w:t>
      </w:r>
      <w:r w:rsidR="008208E9">
        <w:rPr>
          <w:rFonts w:ascii="Times New Roman" w:hAnsi="Times New Roman"/>
          <w:bCs/>
          <w:sz w:val="28"/>
          <w:szCs w:val="28"/>
        </w:rPr>
        <w:t>госпошлине (</w:t>
      </w:r>
      <w:r w:rsidR="008208E9" w:rsidRPr="00FE1EED">
        <w:rPr>
          <w:rFonts w:ascii="Times New Roman" w:hAnsi="Times New Roman"/>
          <w:bCs/>
          <w:sz w:val="28"/>
          <w:szCs w:val="28"/>
        </w:rPr>
        <w:t>на 8</w:t>
      </w:r>
      <w:r w:rsidR="008208E9">
        <w:rPr>
          <w:rFonts w:ascii="Times New Roman" w:hAnsi="Times New Roman"/>
          <w:bCs/>
          <w:sz w:val="28"/>
          <w:szCs w:val="28"/>
        </w:rPr>
        <w:t>6,2</w:t>
      </w:r>
      <w:r w:rsidR="008208E9" w:rsidRPr="00FE1EED">
        <w:rPr>
          <w:rFonts w:ascii="Times New Roman" w:hAnsi="Times New Roman"/>
          <w:bCs/>
          <w:sz w:val="28"/>
          <w:szCs w:val="28"/>
        </w:rPr>
        <w:t>%</w:t>
      </w:r>
      <w:r w:rsidR="008208E9">
        <w:rPr>
          <w:rFonts w:ascii="Times New Roman" w:hAnsi="Times New Roman"/>
          <w:bCs/>
          <w:sz w:val="28"/>
          <w:szCs w:val="28"/>
        </w:rPr>
        <w:t xml:space="preserve">, или 4622,6 тыс. руб.), </w:t>
      </w:r>
      <w:r w:rsidR="008208E9" w:rsidRPr="00FE1EED">
        <w:rPr>
          <w:rFonts w:ascii="Times New Roman" w:hAnsi="Times New Roman"/>
          <w:bCs/>
          <w:sz w:val="28"/>
          <w:szCs w:val="28"/>
        </w:rPr>
        <w:t>налогу на доходы физических лиц</w:t>
      </w:r>
      <w:proofErr w:type="gramEnd"/>
      <w:r w:rsidR="008208E9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8208E9">
        <w:rPr>
          <w:rFonts w:ascii="Times New Roman" w:hAnsi="Times New Roman"/>
          <w:bCs/>
          <w:sz w:val="28"/>
          <w:szCs w:val="28"/>
        </w:rPr>
        <w:t>16,7%, или 32304,3 тыс. руб.)</w:t>
      </w:r>
      <w:proofErr w:type="gramEnd"/>
    </w:p>
    <w:p w:rsidR="00FA6D6F" w:rsidRDefault="00FA6D6F" w:rsidP="001E62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6520F" w:rsidRDefault="0056520F" w:rsidP="00CC443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EED">
        <w:rPr>
          <w:rFonts w:ascii="Times New Roman" w:hAnsi="Times New Roman"/>
          <w:bCs/>
          <w:sz w:val="28"/>
          <w:szCs w:val="28"/>
        </w:rPr>
        <w:t xml:space="preserve">В результате доля налоговых доходов в общем объеме доходов </w:t>
      </w:r>
      <w:r w:rsidR="008208E9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Pr="00FE1EED">
        <w:rPr>
          <w:rFonts w:ascii="Times New Roman" w:hAnsi="Times New Roman"/>
          <w:bCs/>
          <w:sz w:val="28"/>
          <w:szCs w:val="28"/>
        </w:rPr>
        <w:t>по итогам 202</w:t>
      </w:r>
      <w:r w:rsidR="008208E9">
        <w:rPr>
          <w:rFonts w:ascii="Times New Roman" w:hAnsi="Times New Roman"/>
          <w:bCs/>
          <w:sz w:val="28"/>
          <w:szCs w:val="28"/>
        </w:rPr>
        <w:t>4</w:t>
      </w:r>
      <w:r w:rsidRPr="00FE1EED">
        <w:rPr>
          <w:rFonts w:ascii="Times New Roman" w:hAnsi="Times New Roman"/>
          <w:bCs/>
          <w:sz w:val="28"/>
          <w:szCs w:val="28"/>
        </w:rPr>
        <w:t xml:space="preserve"> года составила </w:t>
      </w:r>
      <w:r w:rsidR="00CC4437">
        <w:rPr>
          <w:rFonts w:ascii="Times New Roman" w:hAnsi="Times New Roman"/>
          <w:bCs/>
          <w:sz w:val="28"/>
          <w:szCs w:val="28"/>
        </w:rPr>
        <w:t xml:space="preserve">31,8% </w:t>
      </w:r>
      <w:r w:rsidRPr="00FE1EED">
        <w:rPr>
          <w:rFonts w:ascii="Times New Roman" w:hAnsi="Times New Roman"/>
          <w:bCs/>
          <w:sz w:val="28"/>
          <w:szCs w:val="28"/>
        </w:rPr>
        <w:t>(</w:t>
      </w:r>
      <w:r w:rsidR="00CC4437">
        <w:rPr>
          <w:rFonts w:ascii="Times New Roman" w:hAnsi="Times New Roman"/>
          <w:bCs/>
          <w:sz w:val="28"/>
          <w:szCs w:val="28"/>
        </w:rPr>
        <w:t xml:space="preserve">в 2023 году - </w:t>
      </w:r>
      <w:r w:rsidR="00CC4437" w:rsidRPr="00FE1EED">
        <w:rPr>
          <w:rFonts w:ascii="Times New Roman" w:hAnsi="Times New Roman"/>
          <w:bCs/>
          <w:sz w:val="28"/>
          <w:szCs w:val="28"/>
        </w:rPr>
        <w:t>24,6%</w:t>
      </w:r>
      <w:r w:rsidR="00CC4437">
        <w:rPr>
          <w:rFonts w:ascii="Times New Roman" w:hAnsi="Times New Roman"/>
          <w:bCs/>
          <w:sz w:val="28"/>
          <w:szCs w:val="28"/>
        </w:rPr>
        <w:t>,</w:t>
      </w:r>
      <w:r w:rsidR="00CC4437" w:rsidRPr="00FE1EED">
        <w:rPr>
          <w:rFonts w:ascii="Times New Roman" w:hAnsi="Times New Roman"/>
          <w:bCs/>
          <w:sz w:val="28"/>
          <w:szCs w:val="28"/>
        </w:rPr>
        <w:t xml:space="preserve"> </w:t>
      </w:r>
      <w:r w:rsidRPr="00FE1EED">
        <w:rPr>
          <w:rFonts w:ascii="Times New Roman" w:hAnsi="Times New Roman"/>
          <w:bCs/>
          <w:sz w:val="28"/>
          <w:szCs w:val="28"/>
        </w:rPr>
        <w:t xml:space="preserve">в </w:t>
      </w:r>
      <w:r w:rsidR="00FE1EED" w:rsidRPr="00FE1EED">
        <w:rPr>
          <w:rFonts w:ascii="Times New Roman" w:hAnsi="Times New Roman"/>
          <w:bCs/>
          <w:sz w:val="28"/>
          <w:szCs w:val="28"/>
        </w:rPr>
        <w:t xml:space="preserve">2022 году - 25,2%, в </w:t>
      </w:r>
      <w:r w:rsidRPr="00FE1EED">
        <w:rPr>
          <w:rFonts w:ascii="Times New Roman" w:hAnsi="Times New Roman"/>
          <w:bCs/>
          <w:sz w:val="28"/>
          <w:szCs w:val="28"/>
        </w:rPr>
        <w:t>2021 году – 32,4%, в 2020 году - 27,4%).</w:t>
      </w:r>
      <w:r w:rsidR="00CC44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структуре налоговых доходов в 202</w:t>
      </w:r>
      <w:r w:rsidR="00CC443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наибольший удельный вес, как и в предшествующие годы, занимают поступления налога на доходы физических лиц (6</w:t>
      </w:r>
      <w:r w:rsidR="00CC4437">
        <w:rPr>
          <w:rFonts w:ascii="Times New Roman" w:hAnsi="Times New Roman"/>
          <w:bCs/>
          <w:sz w:val="28"/>
          <w:szCs w:val="28"/>
        </w:rPr>
        <w:t>6,9%</w:t>
      </w:r>
      <w:r>
        <w:rPr>
          <w:rFonts w:ascii="Times New Roman" w:hAnsi="Times New Roman"/>
          <w:bCs/>
          <w:sz w:val="28"/>
          <w:szCs w:val="28"/>
        </w:rPr>
        <w:t>)</w:t>
      </w:r>
      <w:r w:rsidR="00CC4437">
        <w:rPr>
          <w:rFonts w:ascii="Times New Roman" w:hAnsi="Times New Roman"/>
          <w:bCs/>
          <w:sz w:val="28"/>
          <w:szCs w:val="28"/>
        </w:rPr>
        <w:t>, налогов на совокупный доход (15,5</w:t>
      </w:r>
      <w:r>
        <w:rPr>
          <w:rFonts w:ascii="Times New Roman" w:hAnsi="Times New Roman"/>
          <w:bCs/>
          <w:sz w:val="28"/>
          <w:szCs w:val="28"/>
        </w:rPr>
        <w:t>%) и налога на имущество (1</w:t>
      </w:r>
      <w:r w:rsidR="00CC4437">
        <w:rPr>
          <w:rFonts w:ascii="Times New Roman" w:hAnsi="Times New Roman"/>
          <w:bCs/>
          <w:sz w:val="28"/>
          <w:szCs w:val="28"/>
        </w:rPr>
        <w:t>1,8</w:t>
      </w:r>
      <w:r>
        <w:rPr>
          <w:rFonts w:ascii="Times New Roman" w:hAnsi="Times New Roman"/>
          <w:bCs/>
          <w:sz w:val="28"/>
          <w:szCs w:val="28"/>
        </w:rPr>
        <w:t>%).</w:t>
      </w:r>
    </w:p>
    <w:p w:rsidR="00332C5F" w:rsidRDefault="00332C5F" w:rsidP="00CC443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период с 2015 </w:t>
      </w:r>
      <w:r w:rsidR="00493256">
        <w:rPr>
          <w:rFonts w:ascii="Times New Roman" w:hAnsi="Times New Roman"/>
          <w:bCs/>
          <w:sz w:val="28"/>
          <w:szCs w:val="28"/>
        </w:rPr>
        <w:t xml:space="preserve">года </w:t>
      </w:r>
      <w:r>
        <w:rPr>
          <w:rFonts w:ascii="Times New Roman" w:hAnsi="Times New Roman"/>
          <w:bCs/>
          <w:sz w:val="28"/>
          <w:szCs w:val="28"/>
        </w:rPr>
        <w:t>по 2024 год объем налоговых доходов городского бюджета увеличился в 2 раза (с 164639,3 тыс. руб. до 338432,3 тыс. руб.).</w:t>
      </w:r>
    </w:p>
    <w:p w:rsidR="0056520F" w:rsidRDefault="0056520F" w:rsidP="0056520F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641A8" w:rsidRDefault="0056520F" w:rsidP="009F51EE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520F">
        <w:rPr>
          <w:rFonts w:ascii="Times New Roman" w:hAnsi="Times New Roman"/>
          <w:b/>
          <w:bCs/>
          <w:sz w:val="28"/>
          <w:szCs w:val="28"/>
        </w:rPr>
        <w:t>Н</w:t>
      </w:r>
      <w:r w:rsidR="000B0423" w:rsidRPr="0056520F">
        <w:rPr>
          <w:rFonts w:ascii="Times New Roman" w:hAnsi="Times New Roman"/>
          <w:b/>
          <w:bCs/>
          <w:sz w:val="28"/>
          <w:szCs w:val="28"/>
        </w:rPr>
        <w:t>алог на доходы физических лиц</w:t>
      </w:r>
      <w:r w:rsidR="000B0423">
        <w:rPr>
          <w:rFonts w:ascii="Times New Roman" w:hAnsi="Times New Roman"/>
          <w:bCs/>
          <w:sz w:val="28"/>
          <w:szCs w:val="28"/>
        </w:rPr>
        <w:t xml:space="preserve"> в 20</w:t>
      </w:r>
      <w:r w:rsidR="00B279B2">
        <w:rPr>
          <w:rFonts w:ascii="Times New Roman" w:hAnsi="Times New Roman"/>
          <w:bCs/>
          <w:sz w:val="28"/>
          <w:szCs w:val="28"/>
        </w:rPr>
        <w:t>2</w:t>
      </w:r>
      <w:r w:rsidR="006B15C3">
        <w:rPr>
          <w:rFonts w:ascii="Times New Roman" w:hAnsi="Times New Roman"/>
          <w:bCs/>
          <w:sz w:val="28"/>
          <w:szCs w:val="28"/>
        </w:rPr>
        <w:t>4</w:t>
      </w:r>
      <w:r w:rsidR="000B0423">
        <w:rPr>
          <w:rFonts w:ascii="Times New Roman" w:hAnsi="Times New Roman"/>
          <w:bCs/>
          <w:sz w:val="28"/>
          <w:szCs w:val="28"/>
        </w:rPr>
        <w:t xml:space="preserve"> году </w:t>
      </w:r>
      <w:r w:rsidR="002F0A19">
        <w:rPr>
          <w:rFonts w:ascii="Times New Roman" w:hAnsi="Times New Roman"/>
          <w:bCs/>
          <w:sz w:val="28"/>
          <w:szCs w:val="28"/>
        </w:rPr>
        <w:t>поступил в сумме</w:t>
      </w:r>
      <w:r w:rsidR="000B0423">
        <w:rPr>
          <w:rFonts w:ascii="Times New Roman" w:hAnsi="Times New Roman"/>
          <w:bCs/>
          <w:sz w:val="28"/>
          <w:szCs w:val="28"/>
        </w:rPr>
        <w:t xml:space="preserve"> </w:t>
      </w:r>
      <w:r w:rsidR="006B15C3">
        <w:rPr>
          <w:rFonts w:ascii="Times New Roman" w:hAnsi="Times New Roman"/>
          <w:bCs/>
          <w:sz w:val="28"/>
          <w:szCs w:val="28"/>
        </w:rPr>
        <w:t>2</w:t>
      </w:r>
      <w:r w:rsidR="009904D1">
        <w:rPr>
          <w:rFonts w:ascii="Times New Roman" w:hAnsi="Times New Roman"/>
          <w:bCs/>
          <w:sz w:val="28"/>
          <w:szCs w:val="28"/>
        </w:rPr>
        <w:t>2</w:t>
      </w:r>
      <w:r w:rsidR="006B15C3">
        <w:rPr>
          <w:rFonts w:ascii="Times New Roman" w:hAnsi="Times New Roman"/>
          <w:bCs/>
          <w:sz w:val="28"/>
          <w:szCs w:val="28"/>
        </w:rPr>
        <w:t>6318,4</w:t>
      </w:r>
      <w:r w:rsidR="000B0423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D8794B">
        <w:rPr>
          <w:rFonts w:ascii="Times New Roman" w:hAnsi="Times New Roman"/>
          <w:bCs/>
          <w:sz w:val="28"/>
          <w:szCs w:val="28"/>
        </w:rPr>
        <w:t xml:space="preserve"> </w:t>
      </w:r>
      <w:r w:rsidR="00B279B2">
        <w:rPr>
          <w:rFonts w:ascii="Times New Roman" w:hAnsi="Times New Roman"/>
          <w:bCs/>
          <w:sz w:val="28"/>
          <w:szCs w:val="28"/>
        </w:rPr>
        <w:t>(</w:t>
      </w:r>
      <w:r w:rsidR="003E5B20">
        <w:rPr>
          <w:rFonts w:ascii="Times New Roman" w:hAnsi="Times New Roman"/>
          <w:bCs/>
          <w:sz w:val="28"/>
          <w:szCs w:val="28"/>
        </w:rPr>
        <w:t>1</w:t>
      </w:r>
      <w:r w:rsidR="0040308D">
        <w:rPr>
          <w:rFonts w:ascii="Times New Roman" w:hAnsi="Times New Roman"/>
          <w:bCs/>
          <w:sz w:val="28"/>
          <w:szCs w:val="28"/>
        </w:rPr>
        <w:t>27,4</w:t>
      </w:r>
      <w:r w:rsidR="003E5B20">
        <w:rPr>
          <w:rFonts w:ascii="Times New Roman" w:hAnsi="Times New Roman"/>
          <w:bCs/>
          <w:sz w:val="28"/>
          <w:szCs w:val="28"/>
        </w:rPr>
        <w:t xml:space="preserve">% </w:t>
      </w:r>
      <w:r w:rsidR="0040308D">
        <w:rPr>
          <w:rFonts w:ascii="Times New Roman" w:hAnsi="Times New Roman"/>
          <w:bCs/>
          <w:sz w:val="28"/>
          <w:szCs w:val="28"/>
        </w:rPr>
        <w:t xml:space="preserve">от </w:t>
      </w:r>
      <w:r w:rsidR="003E5B20" w:rsidRPr="00BA090A">
        <w:rPr>
          <w:rFonts w:ascii="Times New Roman" w:hAnsi="Times New Roman"/>
          <w:bCs/>
          <w:sz w:val="28"/>
          <w:szCs w:val="28"/>
        </w:rPr>
        <w:t>первоначального годового прогноза</w:t>
      </w:r>
      <w:r w:rsidR="003E5B20">
        <w:rPr>
          <w:rFonts w:ascii="Times New Roman" w:hAnsi="Times New Roman"/>
          <w:bCs/>
          <w:sz w:val="28"/>
          <w:szCs w:val="28"/>
        </w:rPr>
        <w:t xml:space="preserve"> и </w:t>
      </w:r>
      <w:r w:rsidR="00B279B2">
        <w:rPr>
          <w:rFonts w:ascii="Times New Roman" w:hAnsi="Times New Roman"/>
          <w:bCs/>
          <w:sz w:val="28"/>
          <w:szCs w:val="28"/>
        </w:rPr>
        <w:t>10</w:t>
      </w:r>
      <w:r w:rsidR="0040308D">
        <w:rPr>
          <w:rFonts w:ascii="Times New Roman" w:hAnsi="Times New Roman"/>
          <w:bCs/>
          <w:sz w:val="28"/>
          <w:szCs w:val="28"/>
        </w:rPr>
        <w:t>5,</w:t>
      </w:r>
      <w:r w:rsidR="00FE1EED">
        <w:rPr>
          <w:rFonts w:ascii="Times New Roman" w:hAnsi="Times New Roman"/>
          <w:bCs/>
          <w:sz w:val="28"/>
          <w:szCs w:val="28"/>
        </w:rPr>
        <w:t>7</w:t>
      </w:r>
      <w:r w:rsidR="00B279B2">
        <w:rPr>
          <w:rFonts w:ascii="Times New Roman" w:hAnsi="Times New Roman"/>
          <w:bCs/>
          <w:sz w:val="28"/>
          <w:szCs w:val="28"/>
        </w:rPr>
        <w:t xml:space="preserve">% </w:t>
      </w:r>
      <w:r w:rsidR="0040308D">
        <w:rPr>
          <w:rFonts w:ascii="Times New Roman" w:hAnsi="Times New Roman"/>
          <w:bCs/>
          <w:sz w:val="28"/>
          <w:szCs w:val="28"/>
        </w:rPr>
        <w:t xml:space="preserve">от </w:t>
      </w:r>
      <w:r w:rsidR="00FE1EED">
        <w:rPr>
          <w:rFonts w:ascii="Times New Roman" w:hAnsi="Times New Roman"/>
          <w:bCs/>
          <w:sz w:val="28"/>
          <w:szCs w:val="28"/>
        </w:rPr>
        <w:t>уточненного прогноза</w:t>
      </w:r>
      <w:r w:rsidR="00B279B2" w:rsidRPr="00BA090A">
        <w:rPr>
          <w:rFonts w:ascii="Times New Roman" w:hAnsi="Times New Roman"/>
          <w:bCs/>
          <w:sz w:val="28"/>
          <w:szCs w:val="28"/>
        </w:rPr>
        <w:t>) и</w:t>
      </w:r>
      <w:r w:rsidR="00D8794B" w:rsidRPr="00BA090A">
        <w:rPr>
          <w:rFonts w:ascii="Times New Roman" w:hAnsi="Times New Roman"/>
          <w:bCs/>
          <w:sz w:val="28"/>
          <w:szCs w:val="28"/>
        </w:rPr>
        <w:t xml:space="preserve"> превысил поступ</w:t>
      </w:r>
      <w:r w:rsidR="000B0423" w:rsidRPr="00BA090A">
        <w:rPr>
          <w:rFonts w:ascii="Times New Roman" w:hAnsi="Times New Roman"/>
          <w:bCs/>
          <w:sz w:val="28"/>
          <w:szCs w:val="28"/>
        </w:rPr>
        <w:t>лени</w:t>
      </w:r>
      <w:r w:rsidR="0040308D">
        <w:rPr>
          <w:rFonts w:ascii="Times New Roman" w:hAnsi="Times New Roman"/>
          <w:bCs/>
          <w:sz w:val="28"/>
          <w:szCs w:val="28"/>
        </w:rPr>
        <w:t>я</w:t>
      </w:r>
      <w:r w:rsidR="000B0423" w:rsidRPr="00BA090A">
        <w:rPr>
          <w:rFonts w:ascii="Times New Roman" w:hAnsi="Times New Roman"/>
          <w:bCs/>
          <w:sz w:val="28"/>
          <w:szCs w:val="28"/>
        </w:rPr>
        <w:t xml:space="preserve"> налога в 20</w:t>
      </w:r>
      <w:r w:rsidR="004A3820" w:rsidRPr="00BA090A">
        <w:rPr>
          <w:rFonts w:ascii="Times New Roman" w:hAnsi="Times New Roman"/>
          <w:bCs/>
          <w:sz w:val="28"/>
          <w:szCs w:val="28"/>
        </w:rPr>
        <w:t>2</w:t>
      </w:r>
      <w:r w:rsidR="0040308D">
        <w:rPr>
          <w:rFonts w:ascii="Times New Roman" w:hAnsi="Times New Roman"/>
          <w:bCs/>
          <w:sz w:val="28"/>
          <w:szCs w:val="28"/>
        </w:rPr>
        <w:t xml:space="preserve">3 </w:t>
      </w:r>
      <w:r w:rsidR="000B0423" w:rsidRPr="00BA090A">
        <w:rPr>
          <w:rFonts w:ascii="Times New Roman" w:hAnsi="Times New Roman"/>
          <w:bCs/>
          <w:sz w:val="28"/>
          <w:szCs w:val="28"/>
        </w:rPr>
        <w:t xml:space="preserve">году на </w:t>
      </w:r>
      <w:r w:rsidR="006A4A75" w:rsidRPr="00BA090A">
        <w:rPr>
          <w:rFonts w:ascii="Times New Roman" w:hAnsi="Times New Roman"/>
          <w:bCs/>
          <w:sz w:val="28"/>
          <w:szCs w:val="28"/>
        </w:rPr>
        <w:t>3</w:t>
      </w:r>
      <w:r w:rsidR="00C70324">
        <w:rPr>
          <w:rFonts w:ascii="Times New Roman" w:hAnsi="Times New Roman"/>
          <w:bCs/>
          <w:sz w:val="28"/>
          <w:szCs w:val="28"/>
        </w:rPr>
        <w:t>2304,3</w:t>
      </w:r>
      <w:r w:rsidR="000B0423" w:rsidRPr="00BA090A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D504D" w:rsidRPr="00BA090A">
        <w:rPr>
          <w:rFonts w:ascii="Times New Roman" w:hAnsi="Times New Roman"/>
          <w:bCs/>
          <w:sz w:val="28"/>
          <w:szCs w:val="28"/>
        </w:rPr>
        <w:t xml:space="preserve">, </w:t>
      </w:r>
      <w:r w:rsidR="00F474DB" w:rsidRPr="00BA090A">
        <w:rPr>
          <w:rFonts w:ascii="Times New Roman" w:hAnsi="Times New Roman"/>
          <w:bCs/>
          <w:sz w:val="28"/>
          <w:szCs w:val="28"/>
        </w:rPr>
        <w:t xml:space="preserve">или на </w:t>
      </w:r>
      <w:r w:rsidR="006A4A75" w:rsidRPr="00BA090A">
        <w:rPr>
          <w:rFonts w:ascii="Times New Roman" w:hAnsi="Times New Roman"/>
          <w:bCs/>
          <w:sz w:val="28"/>
          <w:szCs w:val="28"/>
        </w:rPr>
        <w:t>16</w:t>
      </w:r>
      <w:r w:rsidRPr="00BA090A">
        <w:rPr>
          <w:rFonts w:ascii="Times New Roman" w:hAnsi="Times New Roman"/>
          <w:bCs/>
          <w:sz w:val="28"/>
          <w:szCs w:val="28"/>
        </w:rPr>
        <w:t>,</w:t>
      </w:r>
      <w:r w:rsidR="00C70324">
        <w:rPr>
          <w:rFonts w:ascii="Times New Roman" w:hAnsi="Times New Roman"/>
          <w:bCs/>
          <w:sz w:val="28"/>
          <w:szCs w:val="28"/>
        </w:rPr>
        <w:t>7</w:t>
      </w:r>
      <w:r w:rsidR="00F474DB" w:rsidRPr="00BA090A">
        <w:rPr>
          <w:rFonts w:ascii="Times New Roman" w:hAnsi="Times New Roman"/>
          <w:bCs/>
          <w:sz w:val="28"/>
          <w:szCs w:val="28"/>
        </w:rPr>
        <w:t>%</w:t>
      </w:r>
      <w:r w:rsidR="001641A8">
        <w:rPr>
          <w:rFonts w:ascii="Times New Roman" w:hAnsi="Times New Roman"/>
          <w:bCs/>
          <w:sz w:val="28"/>
          <w:szCs w:val="28"/>
        </w:rPr>
        <w:t>.</w:t>
      </w:r>
    </w:p>
    <w:p w:rsidR="00A642CE" w:rsidRPr="0054161B" w:rsidRDefault="00B32E03" w:rsidP="009F51EE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Превышение поступлений налога в 2024 году над годовым прогнозом и фактическими поступлениями 2023 года</w:t>
      </w:r>
      <w:r w:rsidR="005D463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главным образом</w:t>
      </w:r>
      <w:r w:rsidR="005D463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642CE" w:rsidRPr="00BA090A">
        <w:rPr>
          <w:rFonts w:ascii="Times New Roman" w:hAnsi="Times New Roman"/>
          <w:bCs/>
          <w:sz w:val="28"/>
          <w:szCs w:val="28"/>
        </w:rPr>
        <w:t xml:space="preserve">обусловлено </w:t>
      </w:r>
      <w:r>
        <w:rPr>
          <w:rFonts w:ascii="Times New Roman" w:hAnsi="Times New Roman"/>
          <w:bCs/>
          <w:sz w:val="28"/>
          <w:szCs w:val="28"/>
        </w:rPr>
        <w:t xml:space="preserve">увеличением фонда заработной платы на 15,9% относительно фонда заработной платы, который был спрогнозирован при формировании бюджета на 2024 год, </w:t>
      </w:r>
      <w:r w:rsidR="005021BE" w:rsidRPr="003E5B20">
        <w:rPr>
          <w:rFonts w:ascii="Times New Roman" w:hAnsi="Times New Roman"/>
          <w:bCs/>
          <w:sz w:val="28"/>
          <w:szCs w:val="28"/>
        </w:rPr>
        <w:t xml:space="preserve">увеличением поступлений налога </w:t>
      </w:r>
      <w:r w:rsidR="001C0527">
        <w:rPr>
          <w:rFonts w:ascii="Times New Roman" w:hAnsi="Times New Roman"/>
          <w:bCs/>
          <w:sz w:val="28"/>
          <w:szCs w:val="28"/>
        </w:rPr>
        <w:t xml:space="preserve">в отношении доходов </w:t>
      </w:r>
      <w:r w:rsidR="005021BE" w:rsidRPr="003E5B20">
        <w:rPr>
          <w:rFonts w:ascii="Times New Roman" w:hAnsi="Times New Roman"/>
          <w:bCs/>
          <w:sz w:val="28"/>
          <w:szCs w:val="28"/>
        </w:rPr>
        <w:t xml:space="preserve">от </w:t>
      </w:r>
      <w:r w:rsidR="00351290" w:rsidRPr="003E5B20">
        <w:rPr>
          <w:rFonts w:ascii="Times New Roman" w:hAnsi="Times New Roman"/>
          <w:bCs/>
          <w:sz w:val="28"/>
          <w:szCs w:val="28"/>
        </w:rPr>
        <w:t>долевого участия в организаци</w:t>
      </w:r>
      <w:r w:rsidR="003E5B20" w:rsidRPr="003E5B20">
        <w:rPr>
          <w:rFonts w:ascii="Times New Roman" w:hAnsi="Times New Roman"/>
          <w:bCs/>
          <w:sz w:val="28"/>
          <w:szCs w:val="28"/>
        </w:rPr>
        <w:t>ях</w:t>
      </w:r>
      <w:r w:rsidR="00351290" w:rsidRPr="003E5B20">
        <w:rPr>
          <w:rFonts w:ascii="Times New Roman" w:hAnsi="Times New Roman"/>
          <w:bCs/>
          <w:sz w:val="28"/>
          <w:szCs w:val="28"/>
        </w:rPr>
        <w:t>, полученных в виде дивидендов</w:t>
      </w:r>
      <w:r w:rsidR="001C0527">
        <w:rPr>
          <w:rFonts w:ascii="Times New Roman" w:hAnsi="Times New Roman"/>
          <w:bCs/>
          <w:sz w:val="28"/>
          <w:szCs w:val="28"/>
        </w:rPr>
        <w:t>,</w:t>
      </w:r>
      <w:r w:rsidR="005D463D">
        <w:rPr>
          <w:rFonts w:ascii="Times New Roman" w:hAnsi="Times New Roman"/>
          <w:bCs/>
          <w:sz w:val="28"/>
          <w:szCs w:val="28"/>
        </w:rPr>
        <w:t xml:space="preserve"> на 8744,5 тыс. руб.</w:t>
      </w:r>
      <w:r w:rsidR="00351290" w:rsidRPr="003E5B20">
        <w:rPr>
          <w:rFonts w:ascii="Times New Roman" w:hAnsi="Times New Roman"/>
          <w:bCs/>
          <w:sz w:val="28"/>
          <w:szCs w:val="28"/>
        </w:rPr>
        <w:t>, размер котор</w:t>
      </w:r>
      <w:r w:rsidR="00CA0071">
        <w:rPr>
          <w:rFonts w:ascii="Times New Roman" w:hAnsi="Times New Roman"/>
          <w:bCs/>
          <w:sz w:val="28"/>
          <w:szCs w:val="28"/>
        </w:rPr>
        <w:t>ого</w:t>
      </w:r>
      <w:r w:rsidR="00351290" w:rsidRPr="003E5B20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454243">
        <w:rPr>
          <w:rFonts w:ascii="Times New Roman" w:hAnsi="Times New Roman"/>
          <w:bCs/>
          <w:sz w:val="28"/>
          <w:szCs w:val="28"/>
        </w:rPr>
        <w:t>30468,1</w:t>
      </w:r>
      <w:r w:rsidR="00351290" w:rsidRPr="003E5B20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End"/>
      <w:r w:rsidR="00351290" w:rsidRPr="003E5B20">
        <w:rPr>
          <w:rFonts w:ascii="Times New Roman" w:hAnsi="Times New Roman"/>
          <w:bCs/>
          <w:sz w:val="28"/>
          <w:szCs w:val="28"/>
        </w:rPr>
        <w:t>. руб.</w:t>
      </w:r>
    </w:p>
    <w:p w:rsidR="00B279B2" w:rsidRDefault="00B279B2" w:rsidP="0098648D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5B20">
        <w:rPr>
          <w:rFonts w:ascii="Times New Roman" w:hAnsi="Times New Roman"/>
          <w:bCs/>
          <w:sz w:val="28"/>
          <w:szCs w:val="28"/>
        </w:rPr>
        <w:t>В течение 201</w:t>
      </w:r>
      <w:r w:rsidR="005021BE" w:rsidRPr="003E5B20">
        <w:rPr>
          <w:rFonts w:ascii="Times New Roman" w:hAnsi="Times New Roman"/>
          <w:bCs/>
          <w:sz w:val="28"/>
          <w:szCs w:val="28"/>
        </w:rPr>
        <w:t>9</w:t>
      </w:r>
      <w:r w:rsidRPr="003E5B20">
        <w:rPr>
          <w:rFonts w:ascii="Times New Roman" w:hAnsi="Times New Roman"/>
          <w:bCs/>
          <w:sz w:val="28"/>
          <w:szCs w:val="28"/>
        </w:rPr>
        <w:t>-202</w:t>
      </w:r>
      <w:r w:rsidR="005D463D">
        <w:rPr>
          <w:rFonts w:ascii="Times New Roman" w:hAnsi="Times New Roman"/>
          <w:bCs/>
          <w:sz w:val="28"/>
          <w:szCs w:val="28"/>
        </w:rPr>
        <w:t>4</w:t>
      </w:r>
      <w:r w:rsidRPr="003E5B20">
        <w:rPr>
          <w:rFonts w:ascii="Times New Roman" w:hAnsi="Times New Roman"/>
          <w:bCs/>
          <w:sz w:val="28"/>
          <w:szCs w:val="28"/>
        </w:rPr>
        <w:t xml:space="preserve"> годов наблюдается ежегодный рост поступлений налога на</w:t>
      </w:r>
      <w:r>
        <w:rPr>
          <w:rFonts w:ascii="Times New Roman" w:hAnsi="Times New Roman"/>
          <w:bCs/>
          <w:sz w:val="28"/>
          <w:szCs w:val="28"/>
        </w:rPr>
        <w:t xml:space="preserve"> доходы</w:t>
      </w:r>
      <w:r w:rsidR="00977045">
        <w:rPr>
          <w:rFonts w:ascii="Times New Roman" w:hAnsi="Times New Roman"/>
          <w:bCs/>
          <w:sz w:val="28"/>
          <w:szCs w:val="28"/>
        </w:rPr>
        <w:t xml:space="preserve"> физических лиц.</w:t>
      </w:r>
    </w:p>
    <w:p w:rsidR="006D6582" w:rsidRDefault="00D42B15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5F89">
        <w:rPr>
          <w:rFonts w:ascii="Times New Roman" w:hAnsi="Times New Roman"/>
          <w:bCs/>
          <w:sz w:val="28"/>
          <w:szCs w:val="28"/>
        </w:rPr>
        <w:t xml:space="preserve">Среднемесячная заработная плата работников </w:t>
      </w:r>
      <w:r w:rsidR="00F75301">
        <w:rPr>
          <w:rFonts w:ascii="Times New Roman" w:hAnsi="Times New Roman"/>
          <w:bCs/>
          <w:sz w:val="28"/>
          <w:szCs w:val="28"/>
        </w:rPr>
        <w:t xml:space="preserve">по </w:t>
      </w:r>
      <w:r w:rsidRPr="004C5F89">
        <w:rPr>
          <w:rFonts w:ascii="Times New Roman" w:hAnsi="Times New Roman"/>
          <w:bCs/>
          <w:sz w:val="28"/>
          <w:szCs w:val="28"/>
        </w:rPr>
        <w:t>город</w:t>
      </w:r>
      <w:r w:rsidR="00F75301">
        <w:rPr>
          <w:rFonts w:ascii="Times New Roman" w:hAnsi="Times New Roman"/>
          <w:bCs/>
          <w:sz w:val="28"/>
          <w:szCs w:val="28"/>
        </w:rPr>
        <w:t>у</w:t>
      </w:r>
      <w:r w:rsidRPr="004C5F89">
        <w:rPr>
          <w:rFonts w:ascii="Times New Roman" w:hAnsi="Times New Roman"/>
          <w:bCs/>
          <w:sz w:val="28"/>
          <w:szCs w:val="28"/>
        </w:rPr>
        <w:t xml:space="preserve"> составила </w:t>
      </w:r>
      <w:r w:rsidR="00F75301">
        <w:rPr>
          <w:rFonts w:ascii="Times New Roman" w:hAnsi="Times New Roman"/>
          <w:bCs/>
          <w:sz w:val="28"/>
          <w:szCs w:val="28"/>
        </w:rPr>
        <w:t>44022,4</w:t>
      </w:r>
      <w:r w:rsidRPr="004C5F89">
        <w:rPr>
          <w:rFonts w:ascii="Times New Roman" w:hAnsi="Times New Roman"/>
          <w:bCs/>
          <w:sz w:val="28"/>
          <w:szCs w:val="28"/>
        </w:rPr>
        <w:t xml:space="preserve"> руб. и увеличилась на </w:t>
      </w:r>
      <w:r w:rsidR="00F75301">
        <w:rPr>
          <w:rFonts w:ascii="Times New Roman" w:hAnsi="Times New Roman"/>
          <w:bCs/>
          <w:sz w:val="28"/>
          <w:szCs w:val="28"/>
        </w:rPr>
        <w:t>15,3</w:t>
      </w:r>
      <w:r w:rsidRPr="004C5F89">
        <w:rPr>
          <w:rFonts w:ascii="Times New Roman" w:hAnsi="Times New Roman"/>
          <w:bCs/>
          <w:sz w:val="28"/>
          <w:szCs w:val="28"/>
        </w:rPr>
        <w:t>% к уровню 20</w:t>
      </w:r>
      <w:r w:rsidR="000B64D9" w:rsidRPr="004C5F89">
        <w:rPr>
          <w:rFonts w:ascii="Times New Roman" w:hAnsi="Times New Roman"/>
          <w:bCs/>
          <w:sz w:val="28"/>
          <w:szCs w:val="28"/>
        </w:rPr>
        <w:t>2</w:t>
      </w:r>
      <w:r w:rsidR="00F75301">
        <w:rPr>
          <w:rFonts w:ascii="Times New Roman" w:hAnsi="Times New Roman"/>
          <w:bCs/>
          <w:sz w:val="28"/>
          <w:szCs w:val="28"/>
        </w:rPr>
        <w:t>3</w:t>
      </w:r>
      <w:r w:rsidRPr="004C5F89">
        <w:rPr>
          <w:rFonts w:ascii="Times New Roman" w:hAnsi="Times New Roman"/>
          <w:bCs/>
          <w:sz w:val="28"/>
          <w:szCs w:val="28"/>
        </w:rPr>
        <w:t xml:space="preserve"> года</w:t>
      </w:r>
      <w:r w:rsidR="006D6582" w:rsidRPr="005416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6582">
        <w:rPr>
          <w:rFonts w:ascii="Times New Roman" w:hAnsi="Times New Roman"/>
          <w:bCs/>
          <w:sz w:val="28"/>
          <w:szCs w:val="28"/>
        </w:rPr>
        <w:t>(при составлении проекта бюджета на 20</w:t>
      </w:r>
      <w:r w:rsidR="00022FF6">
        <w:rPr>
          <w:rFonts w:ascii="Times New Roman" w:hAnsi="Times New Roman"/>
          <w:bCs/>
          <w:sz w:val="28"/>
          <w:szCs w:val="28"/>
        </w:rPr>
        <w:t>2</w:t>
      </w:r>
      <w:r w:rsidR="006A2E0B">
        <w:rPr>
          <w:rFonts w:ascii="Times New Roman" w:hAnsi="Times New Roman"/>
          <w:bCs/>
          <w:sz w:val="28"/>
          <w:szCs w:val="28"/>
        </w:rPr>
        <w:t>4</w:t>
      </w:r>
      <w:r w:rsidR="006D6582">
        <w:rPr>
          <w:rFonts w:ascii="Times New Roman" w:hAnsi="Times New Roman"/>
          <w:bCs/>
          <w:sz w:val="28"/>
          <w:szCs w:val="28"/>
        </w:rPr>
        <w:t xml:space="preserve"> год прогнозировался рост заработной пла</w:t>
      </w:r>
      <w:r w:rsidR="009F74D5">
        <w:rPr>
          <w:rFonts w:ascii="Times New Roman" w:hAnsi="Times New Roman"/>
          <w:bCs/>
          <w:sz w:val="28"/>
          <w:szCs w:val="28"/>
        </w:rPr>
        <w:t>т</w:t>
      </w:r>
      <w:r w:rsidR="006D6582">
        <w:rPr>
          <w:rFonts w:ascii="Times New Roman" w:hAnsi="Times New Roman"/>
          <w:bCs/>
          <w:sz w:val="28"/>
          <w:szCs w:val="28"/>
        </w:rPr>
        <w:t xml:space="preserve">ы на </w:t>
      </w:r>
      <w:r w:rsidR="006A2E0B">
        <w:rPr>
          <w:rFonts w:ascii="Times New Roman" w:hAnsi="Times New Roman"/>
          <w:bCs/>
          <w:sz w:val="28"/>
          <w:szCs w:val="28"/>
        </w:rPr>
        <w:t>5,9</w:t>
      </w:r>
      <w:r w:rsidR="006D6582">
        <w:rPr>
          <w:rFonts w:ascii="Times New Roman" w:hAnsi="Times New Roman"/>
          <w:bCs/>
          <w:sz w:val="28"/>
          <w:szCs w:val="28"/>
        </w:rPr>
        <w:t>%).</w:t>
      </w:r>
    </w:p>
    <w:p w:rsidR="00D42B15" w:rsidRDefault="00D42B15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648B" w:rsidRPr="00A97AEF" w:rsidRDefault="00DF0E7F" w:rsidP="006D6582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Поступление </w:t>
      </w:r>
      <w:r w:rsidRPr="00BC374B">
        <w:rPr>
          <w:rFonts w:ascii="Times New Roman" w:hAnsi="Times New Roman"/>
          <w:b/>
          <w:bCs/>
          <w:sz w:val="28"/>
          <w:szCs w:val="28"/>
        </w:rPr>
        <w:t>акцизов по подакцизным товарам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8F7222">
        <w:rPr>
          <w:rFonts w:ascii="Times New Roman" w:hAnsi="Times New Roman"/>
          <w:bCs/>
          <w:sz w:val="28"/>
          <w:szCs w:val="28"/>
        </w:rPr>
        <w:t>2</w:t>
      </w:r>
      <w:r w:rsidR="006A2E0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6A2E0B">
        <w:rPr>
          <w:rFonts w:ascii="Times New Roman" w:hAnsi="Times New Roman"/>
          <w:bCs/>
          <w:sz w:val="28"/>
          <w:szCs w:val="28"/>
        </w:rPr>
        <w:t>928,1</w:t>
      </w:r>
      <w:r>
        <w:rPr>
          <w:rFonts w:ascii="Times New Roman" w:hAnsi="Times New Roman"/>
          <w:bCs/>
          <w:sz w:val="28"/>
          <w:szCs w:val="28"/>
        </w:rPr>
        <w:t xml:space="preserve"> тыс. руб., что </w:t>
      </w:r>
      <w:r w:rsidR="006A2E0B">
        <w:rPr>
          <w:rFonts w:ascii="Times New Roman" w:hAnsi="Times New Roman"/>
          <w:bCs/>
          <w:sz w:val="28"/>
          <w:szCs w:val="28"/>
        </w:rPr>
        <w:t xml:space="preserve">больше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546D">
        <w:rPr>
          <w:rFonts w:ascii="Times New Roman" w:hAnsi="Times New Roman"/>
          <w:bCs/>
          <w:sz w:val="28"/>
          <w:szCs w:val="28"/>
        </w:rPr>
        <w:t>первоначального</w:t>
      </w:r>
      <w:r w:rsidR="00A11BFB">
        <w:rPr>
          <w:rFonts w:ascii="Times New Roman" w:hAnsi="Times New Roman"/>
          <w:bCs/>
          <w:sz w:val="28"/>
          <w:szCs w:val="28"/>
        </w:rPr>
        <w:t xml:space="preserve"> прогноза на год</w:t>
      </w:r>
      <w:r w:rsidR="002C13D6">
        <w:rPr>
          <w:rFonts w:ascii="Times New Roman" w:hAnsi="Times New Roman"/>
          <w:bCs/>
          <w:sz w:val="28"/>
          <w:szCs w:val="28"/>
        </w:rPr>
        <w:t xml:space="preserve"> </w:t>
      </w:r>
      <w:r w:rsidR="00C538F4">
        <w:rPr>
          <w:rFonts w:ascii="Times New Roman" w:hAnsi="Times New Roman"/>
          <w:bCs/>
          <w:sz w:val="28"/>
          <w:szCs w:val="28"/>
        </w:rPr>
        <w:t xml:space="preserve">на </w:t>
      </w:r>
      <w:r w:rsidR="006A2E0B">
        <w:rPr>
          <w:rFonts w:ascii="Times New Roman" w:hAnsi="Times New Roman"/>
          <w:bCs/>
          <w:sz w:val="28"/>
          <w:szCs w:val="28"/>
        </w:rPr>
        <w:t>199,1</w:t>
      </w:r>
      <w:r w:rsidR="00C538F4">
        <w:rPr>
          <w:rFonts w:ascii="Times New Roman" w:hAnsi="Times New Roman"/>
          <w:bCs/>
          <w:sz w:val="28"/>
          <w:szCs w:val="28"/>
        </w:rPr>
        <w:t xml:space="preserve"> тыс. руб. (на </w:t>
      </w:r>
      <w:r w:rsidR="00DB699F">
        <w:rPr>
          <w:rFonts w:ascii="Times New Roman" w:hAnsi="Times New Roman"/>
          <w:bCs/>
          <w:sz w:val="28"/>
          <w:szCs w:val="28"/>
        </w:rPr>
        <w:t>7</w:t>
      </w:r>
      <w:r w:rsidR="003E5B20">
        <w:rPr>
          <w:rFonts w:ascii="Times New Roman" w:hAnsi="Times New Roman"/>
          <w:bCs/>
          <w:sz w:val="28"/>
          <w:szCs w:val="28"/>
        </w:rPr>
        <w:t>,3</w:t>
      </w:r>
      <w:r w:rsidR="00C538F4">
        <w:rPr>
          <w:rFonts w:ascii="Times New Roman" w:hAnsi="Times New Roman"/>
          <w:bCs/>
          <w:sz w:val="28"/>
          <w:szCs w:val="28"/>
        </w:rPr>
        <w:t>%)</w:t>
      </w:r>
      <w:r w:rsidR="003E5B20">
        <w:rPr>
          <w:rFonts w:ascii="Times New Roman" w:hAnsi="Times New Roman"/>
          <w:bCs/>
          <w:sz w:val="28"/>
          <w:szCs w:val="28"/>
        </w:rPr>
        <w:t>.</w:t>
      </w:r>
      <w:r w:rsidR="00202636">
        <w:rPr>
          <w:rFonts w:ascii="Times New Roman" w:hAnsi="Times New Roman"/>
          <w:bCs/>
          <w:sz w:val="28"/>
          <w:szCs w:val="28"/>
        </w:rPr>
        <w:t xml:space="preserve"> </w:t>
      </w:r>
      <w:r w:rsidR="006D6582">
        <w:rPr>
          <w:rFonts w:ascii="Times New Roman" w:hAnsi="Times New Roman"/>
          <w:bCs/>
          <w:sz w:val="28"/>
          <w:szCs w:val="28"/>
        </w:rPr>
        <w:t>По сравнению с 20</w:t>
      </w:r>
      <w:r w:rsidR="000B64D9">
        <w:rPr>
          <w:rFonts w:ascii="Times New Roman" w:hAnsi="Times New Roman"/>
          <w:bCs/>
          <w:sz w:val="28"/>
          <w:szCs w:val="28"/>
        </w:rPr>
        <w:t>2</w:t>
      </w:r>
      <w:r w:rsidR="00DB699F">
        <w:rPr>
          <w:rFonts w:ascii="Times New Roman" w:hAnsi="Times New Roman"/>
          <w:bCs/>
          <w:sz w:val="28"/>
          <w:szCs w:val="28"/>
        </w:rPr>
        <w:t>3</w:t>
      </w:r>
      <w:r w:rsidR="006D6582">
        <w:rPr>
          <w:rFonts w:ascii="Times New Roman" w:hAnsi="Times New Roman"/>
          <w:bCs/>
          <w:sz w:val="28"/>
          <w:szCs w:val="28"/>
        </w:rPr>
        <w:t xml:space="preserve"> годом поступления акцизов</w:t>
      </w:r>
      <w:r w:rsidR="000B64D9">
        <w:rPr>
          <w:rFonts w:ascii="Times New Roman" w:hAnsi="Times New Roman"/>
          <w:bCs/>
          <w:sz w:val="28"/>
          <w:szCs w:val="28"/>
        </w:rPr>
        <w:t xml:space="preserve"> возросли </w:t>
      </w:r>
      <w:r w:rsidR="006D6582">
        <w:rPr>
          <w:rFonts w:ascii="Times New Roman" w:hAnsi="Times New Roman"/>
          <w:bCs/>
          <w:sz w:val="28"/>
          <w:szCs w:val="28"/>
        </w:rPr>
        <w:t xml:space="preserve">на </w:t>
      </w:r>
      <w:r w:rsidR="003E5B20">
        <w:rPr>
          <w:rFonts w:ascii="Times New Roman" w:hAnsi="Times New Roman"/>
          <w:bCs/>
          <w:sz w:val="28"/>
          <w:szCs w:val="28"/>
        </w:rPr>
        <w:t>1</w:t>
      </w:r>
      <w:r w:rsidR="00DB699F">
        <w:rPr>
          <w:rFonts w:ascii="Times New Roman" w:hAnsi="Times New Roman"/>
          <w:bCs/>
          <w:sz w:val="28"/>
          <w:szCs w:val="28"/>
        </w:rPr>
        <w:t>87,3</w:t>
      </w:r>
      <w:r w:rsidR="006D6582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DB699F">
        <w:rPr>
          <w:rFonts w:ascii="Times New Roman" w:hAnsi="Times New Roman"/>
          <w:bCs/>
          <w:sz w:val="28"/>
          <w:szCs w:val="28"/>
        </w:rPr>
        <w:t>6,8</w:t>
      </w:r>
      <w:r w:rsidR="00BC374B">
        <w:rPr>
          <w:rFonts w:ascii="Times New Roman" w:hAnsi="Times New Roman"/>
          <w:bCs/>
          <w:sz w:val="28"/>
          <w:szCs w:val="28"/>
        </w:rPr>
        <w:t>%</w:t>
      </w:r>
      <w:r w:rsidR="00DB699F">
        <w:rPr>
          <w:rFonts w:ascii="Times New Roman" w:hAnsi="Times New Roman"/>
          <w:bCs/>
          <w:sz w:val="28"/>
          <w:szCs w:val="28"/>
        </w:rPr>
        <w:t>, рост наблюдается по всем подакцизным товарам.</w:t>
      </w:r>
    </w:p>
    <w:p w:rsidR="00466696" w:rsidRDefault="00BA5ABD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F83FD3" w:rsidRDefault="00466696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A2459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F83FD3">
        <w:rPr>
          <w:rFonts w:ascii="Times New Roman" w:hAnsi="Times New Roman"/>
          <w:bCs/>
          <w:sz w:val="28"/>
          <w:szCs w:val="28"/>
        </w:rPr>
        <w:t xml:space="preserve">по </w:t>
      </w:r>
      <w:r w:rsidR="00F83FD3" w:rsidRPr="00F83FD3">
        <w:rPr>
          <w:rFonts w:ascii="Times New Roman" w:hAnsi="Times New Roman"/>
          <w:b/>
          <w:bCs/>
          <w:sz w:val="28"/>
          <w:szCs w:val="28"/>
        </w:rPr>
        <w:t>налогам на совокупный доход</w:t>
      </w:r>
      <w:r w:rsidR="00F83FD3">
        <w:rPr>
          <w:rFonts w:ascii="Times New Roman" w:hAnsi="Times New Roman"/>
          <w:bCs/>
          <w:sz w:val="28"/>
          <w:szCs w:val="28"/>
        </w:rPr>
        <w:t xml:space="preserve"> в 2024 году</w:t>
      </w:r>
      <w:r w:rsidR="00B77069">
        <w:rPr>
          <w:rFonts w:ascii="Times New Roman" w:hAnsi="Times New Roman"/>
          <w:bCs/>
          <w:sz w:val="28"/>
          <w:szCs w:val="28"/>
        </w:rPr>
        <w:t xml:space="preserve"> составили 52484,7 тыс. руб., что в целом соответствует утвержденному прогнозу (исполнены на 101,4%) и превышают поступления 2023 года на 10998,9 тыс. руб., или на 26,5%, из них:</w:t>
      </w:r>
    </w:p>
    <w:p w:rsidR="00626D60" w:rsidRDefault="00B77069" w:rsidP="00A87D05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A2459" w:rsidRPr="00B77069">
        <w:rPr>
          <w:rFonts w:ascii="Times New Roman" w:hAnsi="Times New Roman"/>
          <w:bCs/>
          <w:sz w:val="28"/>
          <w:szCs w:val="28"/>
        </w:rPr>
        <w:t>налог</w:t>
      </w:r>
      <w:r w:rsidR="00294943" w:rsidRPr="00B77069">
        <w:rPr>
          <w:rFonts w:ascii="Times New Roman" w:hAnsi="Times New Roman"/>
          <w:bCs/>
          <w:sz w:val="28"/>
          <w:szCs w:val="28"/>
        </w:rPr>
        <w:t xml:space="preserve">, </w:t>
      </w:r>
      <w:r w:rsidR="00204926" w:rsidRPr="00B77069">
        <w:rPr>
          <w:rFonts w:ascii="Times New Roman" w:hAnsi="Times New Roman"/>
          <w:bCs/>
          <w:sz w:val="28"/>
          <w:szCs w:val="28"/>
        </w:rPr>
        <w:t>в</w:t>
      </w:r>
      <w:r w:rsidR="00294943" w:rsidRPr="00B77069">
        <w:rPr>
          <w:rFonts w:ascii="Times New Roman" w:hAnsi="Times New Roman"/>
          <w:bCs/>
          <w:sz w:val="28"/>
          <w:szCs w:val="28"/>
        </w:rPr>
        <w:t>зимаем</w:t>
      </w:r>
      <w:r w:rsidR="001C0527">
        <w:rPr>
          <w:rFonts w:ascii="Times New Roman" w:hAnsi="Times New Roman"/>
          <w:bCs/>
          <w:sz w:val="28"/>
          <w:szCs w:val="28"/>
        </w:rPr>
        <w:t>ый</w:t>
      </w:r>
      <w:r w:rsidR="00294943" w:rsidRPr="00B77069">
        <w:rPr>
          <w:rFonts w:ascii="Times New Roman" w:hAnsi="Times New Roman"/>
          <w:bCs/>
          <w:sz w:val="28"/>
          <w:szCs w:val="28"/>
        </w:rPr>
        <w:t xml:space="preserve"> в связи с применением упрощенной системы налогообложения</w:t>
      </w:r>
      <w:r w:rsidR="00A87D05" w:rsidRPr="009904D1">
        <w:rPr>
          <w:rFonts w:ascii="Times New Roman" w:hAnsi="Times New Roman"/>
          <w:bCs/>
          <w:sz w:val="28"/>
          <w:szCs w:val="28"/>
        </w:rPr>
        <w:t>,</w:t>
      </w:r>
      <w:r w:rsidR="000A2459" w:rsidRPr="00294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459">
        <w:rPr>
          <w:rFonts w:ascii="Times New Roman" w:hAnsi="Times New Roman"/>
          <w:bCs/>
          <w:sz w:val="28"/>
          <w:szCs w:val="28"/>
        </w:rPr>
        <w:t>в 20</w:t>
      </w:r>
      <w:r w:rsidR="00EC4499">
        <w:rPr>
          <w:rFonts w:ascii="Times New Roman" w:hAnsi="Times New Roman"/>
          <w:bCs/>
          <w:sz w:val="28"/>
          <w:szCs w:val="28"/>
        </w:rPr>
        <w:t>2</w:t>
      </w:r>
      <w:r w:rsidR="00F83FD3">
        <w:rPr>
          <w:rFonts w:ascii="Times New Roman" w:hAnsi="Times New Roman"/>
          <w:bCs/>
          <w:sz w:val="28"/>
          <w:szCs w:val="28"/>
        </w:rPr>
        <w:t>4</w:t>
      </w:r>
      <w:r w:rsidR="000A2459"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F83FD3">
        <w:rPr>
          <w:rFonts w:ascii="Times New Roman" w:hAnsi="Times New Roman"/>
          <w:bCs/>
          <w:sz w:val="28"/>
          <w:szCs w:val="28"/>
        </w:rPr>
        <w:t>42856,4 тыс</w:t>
      </w:r>
      <w:r w:rsidR="00A87D05">
        <w:rPr>
          <w:rFonts w:ascii="Times New Roman" w:hAnsi="Times New Roman"/>
          <w:bCs/>
          <w:sz w:val="28"/>
          <w:szCs w:val="28"/>
        </w:rPr>
        <w:t>. руб.</w:t>
      </w:r>
      <w:r w:rsidR="00626D60">
        <w:rPr>
          <w:rFonts w:ascii="Times New Roman" w:hAnsi="Times New Roman"/>
          <w:bCs/>
          <w:sz w:val="28"/>
          <w:szCs w:val="28"/>
        </w:rPr>
        <w:t xml:space="preserve"> (101,9% от утвержденного плана)</w:t>
      </w:r>
      <w:r w:rsidR="00F645C9">
        <w:rPr>
          <w:rFonts w:ascii="Times New Roman" w:hAnsi="Times New Roman"/>
          <w:bCs/>
          <w:sz w:val="28"/>
          <w:szCs w:val="28"/>
        </w:rPr>
        <w:t>. Не смотря на снижение р</w:t>
      </w:r>
      <w:r w:rsidR="00F645C9">
        <w:rPr>
          <w:rFonts w:ascii="Times New Roman" w:hAnsi="Times New Roman"/>
          <w:sz w:val="28"/>
          <w:szCs w:val="28"/>
        </w:rPr>
        <w:t>азмера</w:t>
      </w:r>
      <w:r w:rsidR="00F645C9">
        <w:rPr>
          <w:rFonts w:ascii="Times New Roman" w:hAnsi="Times New Roman"/>
          <w:bCs/>
          <w:sz w:val="28"/>
          <w:szCs w:val="28"/>
        </w:rPr>
        <w:t xml:space="preserve"> дополнительных дифференцированных нормативов отчислений по налогу на 2,7%, поступления увеличились</w:t>
      </w:r>
      <w:r w:rsidR="00A87D05">
        <w:rPr>
          <w:rFonts w:ascii="Times New Roman" w:hAnsi="Times New Roman"/>
          <w:bCs/>
          <w:sz w:val="28"/>
          <w:szCs w:val="28"/>
        </w:rPr>
        <w:t xml:space="preserve"> на </w:t>
      </w:r>
      <w:r w:rsidR="00626D60">
        <w:rPr>
          <w:rFonts w:ascii="Times New Roman" w:hAnsi="Times New Roman"/>
          <w:bCs/>
          <w:sz w:val="28"/>
          <w:szCs w:val="28"/>
        </w:rPr>
        <w:t>5380,3</w:t>
      </w:r>
      <w:r w:rsidR="00A87D05"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626D60">
        <w:rPr>
          <w:rFonts w:ascii="Times New Roman" w:hAnsi="Times New Roman"/>
          <w:bCs/>
          <w:sz w:val="28"/>
          <w:szCs w:val="28"/>
        </w:rPr>
        <w:t>14,4</w:t>
      </w:r>
      <w:r w:rsidR="00A87D05">
        <w:rPr>
          <w:rFonts w:ascii="Times New Roman" w:hAnsi="Times New Roman"/>
          <w:bCs/>
          <w:sz w:val="28"/>
          <w:szCs w:val="28"/>
        </w:rPr>
        <w:t xml:space="preserve">%) </w:t>
      </w:r>
      <w:r w:rsidR="00F645C9">
        <w:rPr>
          <w:rFonts w:ascii="Times New Roman" w:hAnsi="Times New Roman"/>
          <w:bCs/>
          <w:sz w:val="28"/>
          <w:szCs w:val="28"/>
        </w:rPr>
        <w:t>относительно</w:t>
      </w:r>
      <w:r w:rsidR="00A87D05">
        <w:rPr>
          <w:rFonts w:ascii="Times New Roman" w:hAnsi="Times New Roman"/>
          <w:bCs/>
          <w:sz w:val="28"/>
          <w:szCs w:val="28"/>
        </w:rPr>
        <w:t xml:space="preserve"> 202</w:t>
      </w:r>
      <w:r w:rsidR="00626D60">
        <w:rPr>
          <w:rFonts w:ascii="Times New Roman" w:hAnsi="Times New Roman"/>
          <w:bCs/>
          <w:sz w:val="28"/>
          <w:szCs w:val="28"/>
        </w:rPr>
        <w:t>3</w:t>
      </w:r>
      <w:r w:rsidR="00A87D05">
        <w:rPr>
          <w:rFonts w:ascii="Times New Roman" w:hAnsi="Times New Roman"/>
          <w:bCs/>
          <w:sz w:val="28"/>
          <w:szCs w:val="28"/>
        </w:rPr>
        <w:t xml:space="preserve"> года</w:t>
      </w:r>
      <w:r w:rsidR="001C0527">
        <w:rPr>
          <w:rFonts w:ascii="Times New Roman" w:hAnsi="Times New Roman"/>
          <w:bCs/>
          <w:sz w:val="28"/>
          <w:szCs w:val="28"/>
        </w:rPr>
        <w:t>;</w:t>
      </w:r>
      <w:r w:rsidR="00A87D05">
        <w:rPr>
          <w:rFonts w:ascii="Times New Roman" w:hAnsi="Times New Roman"/>
          <w:bCs/>
          <w:sz w:val="28"/>
          <w:szCs w:val="28"/>
        </w:rPr>
        <w:t xml:space="preserve"> </w:t>
      </w:r>
    </w:p>
    <w:p w:rsidR="00BE6591" w:rsidRDefault="001C0527" w:rsidP="00D85604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537EC" w:rsidRPr="001C0527">
        <w:rPr>
          <w:rFonts w:ascii="Times New Roman" w:hAnsi="Times New Roman"/>
          <w:bCs/>
          <w:sz w:val="28"/>
          <w:szCs w:val="28"/>
        </w:rPr>
        <w:t>налог, взимаем</w:t>
      </w:r>
      <w:r w:rsidRPr="001C0527">
        <w:rPr>
          <w:rFonts w:ascii="Times New Roman" w:hAnsi="Times New Roman"/>
          <w:bCs/>
          <w:sz w:val="28"/>
          <w:szCs w:val="28"/>
        </w:rPr>
        <w:t>ый</w:t>
      </w:r>
      <w:r w:rsidR="003537EC" w:rsidRPr="001C0527">
        <w:rPr>
          <w:rFonts w:ascii="Times New Roman" w:hAnsi="Times New Roman"/>
          <w:bCs/>
          <w:sz w:val="28"/>
          <w:szCs w:val="28"/>
        </w:rPr>
        <w:t xml:space="preserve"> в связи с применением патентной системы налогообложения</w:t>
      </w:r>
      <w:r w:rsidR="003537EC">
        <w:rPr>
          <w:rFonts w:ascii="Times New Roman" w:hAnsi="Times New Roman"/>
          <w:bCs/>
          <w:sz w:val="28"/>
          <w:szCs w:val="28"/>
        </w:rPr>
        <w:t xml:space="preserve">, составил </w:t>
      </w:r>
      <w:r w:rsidR="00D85604">
        <w:rPr>
          <w:rFonts w:ascii="Times New Roman" w:hAnsi="Times New Roman"/>
          <w:bCs/>
          <w:sz w:val="28"/>
          <w:szCs w:val="28"/>
        </w:rPr>
        <w:t>9589,9</w:t>
      </w:r>
      <w:r w:rsidR="003537EC">
        <w:rPr>
          <w:rFonts w:ascii="Times New Roman" w:hAnsi="Times New Roman"/>
          <w:bCs/>
          <w:sz w:val="28"/>
          <w:szCs w:val="28"/>
        </w:rPr>
        <w:t xml:space="preserve"> тыс. </w:t>
      </w:r>
      <w:r w:rsidR="00A94F00">
        <w:rPr>
          <w:rFonts w:ascii="Times New Roman" w:hAnsi="Times New Roman"/>
          <w:bCs/>
          <w:sz w:val="28"/>
          <w:szCs w:val="28"/>
        </w:rPr>
        <w:t>р</w:t>
      </w:r>
      <w:r w:rsidR="003537EC">
        <w:rPr>
          <w:rFonts w:ascii="Times New Roman" w:hAnsi="Times New Roman"/>
          <w:bCs/>
          <w:sz w:val="28"/>
          <w:szCs w:val="28"/>
        </w:rPr>
        <w:t>уб.</w:t>
      </w:r>
      <w:r w:rsidR="001A005A">
        <w:rPr>
          <w:rFonts w:ascii="Times New Roman" w:hAnsi="Times New Roman"/>
          <w:bCs/>
          <w:sz w:val="28"/>
          <w:szCs w:val="28"/>
        </w:rPr>
        <w:t xml:space="preserve"> </w:t>
      </w:r>
      <w:r w:rsidR="00D85604">
        <w:rPr>
          <w:rFonts w:ascii="Times New Roman" w:hAnsi="Times New Roman"/>
          <w:bCs/>
          <w:sz w:val="28"/>
          <w:szCs w:val="28"/>
        </w:rPr>
        <w:t>(98,9% от утвержденного плана), что на 5274,7 тыс. руб., или в 2 раза</w:t>
      </w:r>
      <w:r w:rsidR="005A0B0D">
        <w:rPr>
          <w:rFonts w:ascii="Times New Roman" w:hAnsi="Times New Roman"/>
          <w:bCs/>
          <w:sz w:val="28"/>
          <w:szCs w:val="28"/>
        </w:rPr>
        <w:t>,</w:t>
      </w:r>
      <w:r w:rsidR="00D85604">
        <w:rPr>
          <w:rFonts w:ascii="Times New Roman" w:hAnsi="Times New Roman"/>
          <w:bCs/>
          <w:sz w:val="28"/>
          <w:szCs w:val="28"/>
        </w:rPr>
        <w:t xml:space="preserve"> больше поступлений 202</w:t>
      </w:r>
      <w:r w:rsidR="00592C24">
        <w:rPr>
          <w:rFonts w:ascii="Times New Roman" w:hAnsi="Times New Roman"/>
          <w:bCs/>
          <w:sz w:val="28"/>
          <w:szCs w:val="28"/>
        </w:rPr>
        <w:t>3</w:t>
      </w:r>
      <w:r w:rsidR="00D85604">
        <w:rPr>
          <w:rFonts w:ascii="Times New Roman" w:hAnsi="Times New Roman"/>
          <w:bCs/>
          <w:sz w:val="28"/>
          <w:szCs w:val="28"/>
        </w:rPr>
        <w:t xml:space="preserve"> года в связи с переносом срока уплаты налога за 2023 год на январь 2024 года</w:t>
      </w:r>
      <w:r w:rsidR="00463DCF">
        <w:rPr>
          <w:rFonts w:ascii="Times New Roman" w:hAnsi="Times New Roman"/>
          <w:bCs/>
          <w:sz w:val="28"/>
          <w:szCs w:val="28"/>
        </w:rPr>
        <w:t xml:space="preserve">. </w:t>
      </w:r>
    </w:p>
    <w:p w:rsidR="00BE6591" w:rsidRDefault="00BE6591" w:rsidP="00D91FA8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3E91" w:rsidRPr="00573E91" w:rsidRDefault="00EF1FD5" w:rsidP="00B44C8B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73E91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0E213D" w:rsidRPr="00486D83">
        <w:rPr>
          <w:rFonts w:ascii="Times New Roman" w:hAnsi="Times New Roman"/>
          <w:b/>
          <w:bCs/>
          <w:sz w:val="28"/>
          <w:szCs w:val="28"/>
        </w:rPr>
        <w:t>по налогу на имущество физических лиц</w:t>
      </w:r>
      <w:r w:rsidR="000E213D">
        <w:rPr>
          <w:rFonts w:ascii="Times New Roman" w:hAnsi="Times New Roman"/>
          <w:bCs/>
          <w:sz w:val="28"/>
          <w:szCs w:val="28"/>
        </w:rPr>
        <w:t xml:space="preserve"> в 20</w:t>
      </w:r>
      <w:r w:rsidR="00F849FD">
        <w:rPr>
          <w:rFonts w:ascii="Times New Roman" w:hAnsi="Times New Roman"/>
          <w:bCs/>
          <w:sz w:val="28"/>
          <w:szCs w:val="28"/>
        </w:rPr>
        <w:t>2</w:t>
      </w:r>
      <w:r w:rsidR="001E4D64">
        <w:rPr>
          <w:rFonts w:ascii="Times New Roman" w:hAnsi="Times New Roman"/>
          <w:bCs/>
          <w:sz w:val="28"/>
          <w:szCs w:val="28"/>
        </w:rPr>
        <w:t>4</w:t>
      </w:r>
      <w:r w:rsidR="000E213D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B553D6">
        <w:rPr>
          <w:rFonts w:ascii="Times New Roman" w:hAnsi="Times New Roman"/>
          <w:bCs/>
          <w:sz w:val="28"/>
          <w:szCs w:val="28"/>
        </w:rPr>
        <w:t>2</w:t>
      </w:r>
      <w:r w:rsidR="00EB32C0">
        <w:rPr>
          <w:rFonts w:ascii="Times New Roman" w:hAnsi="Times New Roman"/>
          <w:bCs/>
          <w:sz w:val="28"/>
          <w:szCs w:val="28"/>
        </w:rPr>
        <w:t>4141,9</w:t>
      </w:r>
      <w:r w:rsidR="000E213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A23A66">
        <w:rPr>
          <w:rFonts w:ascii="Times New Roman" w:hAnsi="Times New Roman"/>
          <w:bCs/>
          <w:sz w:val="28"/>
          <w:szCs w:val="28"/>
        </w:rPr>
        <w:t xml:space="preserve"> и увеличились по сравнению с 202</w:t>
      </w:r>
      <w:r w:rsidR="001E4D64">
        <w:rPr>
          <w:rFonts w:ascii="Times New Roman" w:hAnsi="Times New Roman"/>
          <w:bCs/>
          <w:sz w:val="28"/>
          <w:szCs w:val="28"/>
        </w:rPr>
        <w:t>3</w:t>
      </w:r>
      <w:r w:rsidR="00A23A66">
        <w:rPr>
          <w:rFonts w:ascii="Times New Roman" w:hAnsi="Times New Roman"/>
          <w:bCs/>
          <w:sz w:val="28"/>
          <w:szCs w:val="28"/>
        </w:rPr>
        <w:t xml:space="preserve"> годом</w:t>
      </w:r>
      <w:r w:rsidR="000E213D">
        <w:rPr>
          <w:rFonts w:ascii="Times New Roman" w:hAnsi="Times New Roman"/>
          <w:bCs/>
          <w:sz w:val="28"/>
          <w:szCs w:val="28"/>
        </w:rPr>
        <w:t xml:space="preserve"> на </w:t>
      </w:r>
      <w:r w:rsidR="001E4D64">
        <w:rPr>
          <w:rFonts w:ascii="Times New Roman" w:hAnsi="Times New Roman"/>
          <w:bCs/>
          <w:sz w:val="28"/>
          <w:szCs w:val="28"/>
        </w:rPr>
        <w:t>1162,1</w:t>
      </w:r>
      <w:r w:rsidR="000E213D"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A23A66">
        <w:rPr>
          <w:rFonts w:ascii="Times New Roman" w:hAnsi="Times New Roman"/>
          <w:bCs/>
          <w:sz w:val="28"/>
          <w:szCs w:val="28"/>
        </w:rPr>
        <w:t xml:space="preserve">или на </w:t>
      </w:r>
      <w:r w:rsidR="001E4D64">
        <w:rPr>
          <w:rFonts w:ascii="Times New Roman" w:hAnsi="Times New Roman"/>
          <w:bCs/>
          <w:sz w:val="28"/>
          <w:szCs w:val="28"/>
        </w:rPr>
        <w:t>5,1</w:t>
      </w:r>
      <w:r w:rsidR="00FF254F">
        <w:rPr>
          <w:rFonts w:ascii="Times New Roman" w:hAnsi="Times New Roman"/>
          <w:bCs/>
          <w:sz w:val="28"/>
          <w:szCs w:val="28"/>
        </w:rPr>
        <w:t>%)</w:t>
      </w:r>
      <w:r w:rsidR="00FC7576">
        <w:rPr>
          <w:rFonts w:ascii="Times New Roman" w:hAnsi="Times New Roman"/>
          <w:bCs/>
          <w:sz w:val="28"/>
          <w:szCs w:val="28"/>
        </w:rPr>
        <w:t xml:space="preserve"> в связи с </w:t>
      </w:r>
      <w:r w:rsidR="00B553D6">
        <w:rPr>
          <w:rFonts w:ascii="Times New Roman" w:hAnsi="Times New Roman"/>
          <w:bCs/>
          <w:sz w:val="28"/>
          <w:szCs w:val="28"/>
        </w:rPr>
        <w:t>ростом кадастровой стоимости имущества</w:t>
      </w:r>
      <w:r w:rsidR="00FF254F">
        <w:rPr>
          <w:rFonts w:ascii="Times New Roman" w:hAnsi="Times New Roman"/>
          <w:bCs/>
          <w:sz w:val="28"/>
          <w:szCs w:val="28"/>
        </w:rPr>
        <w:t xml:space="preserve">. </w:t>
      </w:r>
      <w:r w:rsidR="00AE3C7B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A23A66">
        <w:rPr>
          <w:rFonts w:ascii="Times New Roman" w:hAnsi="Times New Roman"/>
          <w:bCs/>
          <w:sz w:val="28"/>
          <w:szCs w:val="28"/>
        </w:rPr>
        <w:t xml:space="preserve">налога </w:t>
      </w:r>
      <w:r w:rsidR="00357A34">
        <w:rPr>
          <w:rFonts w:ascii="Times New Roman" w:hAnsi="Times New Roman"/>
          <w:bCs/>
          <w:sz w:val="28"/>
          <w:szCs w:val="28"/>
        </w:rPr>
        <w:t>по отношению к</w:t>
      </w:r>
      <w:r w:rsidR="00AE3C7B">
        <w:rPr>
          <w:rFonts w:ascii="Times New Roman" w:hAnsi="Times New Roman"/>
          <w:bCs/>
          <w:sz w:val="28"/>
          <w:szCs w:val="28"/>
        </w:rPr>
        <w:t xml:space="preserve"> </w:t>
      </w:r>
      <w:r w:rsidR="00B553D6">
        <w:rPr>
          <w:rFonts w:ascii="Times New Roman" w:hAnsi="Times New Roman"/>
          <w:bCs/>
          <w:sz w:val="28"/>
          <w:szCs w:val="28"/>
        </w:rPr>
        <w:t xml:space="preserve">первоначальному </w:t>
      </w:r>
      <w:r w:rsidR="00357A34">
        <w:rPr>
          <w:rFonts w:ascii="Times New Roman" w:hAnsi="Times New Roman"/>
          <w:bCs/>
          <w:sz w:val="28"/>
          <w:szCs w:val="28"/>
        </w:rPr>
        <w:t>прогнозу</w:t>
      </w:r>
      <w:r w:rsidR="00AE3C7B">
        <w:rPr>
          <w:rFonts w:ascii="Times New Roman" w:hAnsi="Times New Roman"/>
          <w:bCs/>
          <w:sz w:val="28"/>
          <w:szCs w:val="28"/>
        </w:rPr>
        <w:t xml:space="preserve"> составило </w:t>
      </w:r>
      <w:r w:rsidR="00D91FA8">
        <w:rPr>
          <w:rFonts w:ascii="Times New Roman" w:hAnsi="Times New Roman"/>
          <w:bCs/>
          <w:sz w:val="28"/>
          <w:szCs w:val="28"/>
        </w:rPr>
        <w:t>1</w:t>
      </w:r>
      <w:r w:rsidR="001E4D64">
        <w:rPr>
          <w:rFonts w:ascii="Times New Roman" w:hAnsi="Times New Roman"/>
          <w:bCs/>
          <w:sz w:val="28"/>
          <w:szCs w:val="28"/>
        </w:rPr>
        <w:t>10,6</w:t>
      </w:r>
      <w:r w:rsidR="00AE3C7B">
        <w:rPr>
          <w:rFonts w:ascii="Times New Roman" w:hAnsi="Times New Roman"/>
          <w:bCs/>
          <w:sz w:val="28"/>
          <w:szCs w:val="28"/>
        </w:rPr>
        <w:t>%</w:t>
      </w:r>
      <w:r w:rsidR="001E4D64">
        <w:rPr>
          <w:rFonts w:ascii="Times New Roman" w:hAnsi="Times New Roman"/>
          <w:bCs/>
          <w:sz w:val="28"/>
          <w:szCs w:val="28"/>
        </w:rPr>
        <w:t>, к уточненному плану – 103,3%.</w:t>
      </w:r>
    </w:p>
    <w:p w:rsidR="00350D03" w:rsidRDefault="000E213D" w:rsidP="00685794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Pr="00357A34">
        <w:rPr>
          <w:rFonts w:ascii="Times New Roman" w:hAnsi="Times New Roman"/>
          <w:b/>
          <w:bCs/>
          <w:sz w:val="28"/>
          <w:szCs w:val="28"/>
        </w:rPr>
        <w:t>налог</w:t>
      </w:r>
      <w:r w:rsidR="00357A34">
        <w:rPr>
          <w:rFonts w:ascii="Times New Roman" w:hAnsi="Times New Roman"/>
          <w:b/>
          <w:bCs/>
          <w:sz w:val="28"/>
          <w:szCs w:val="28"/>
        </w:rPr>
        <w:t>а</w:t>
      </w:r>
      <w:r w:rsidRPr="00357A34">
        <w:rPr>
          <w:rFonts w:ascii="Times New Roman" w:hAnsi="Times New Roman"/>
          <w:b/>
          <w:bCs/>
          <w:sz w:val="28"/>
          <w:szCs w:val="28"/>
        </w:rPr>
        <w:t xml:space="preserve"> на имущество организаций</w:t>
      </w:r>
      <w:r>
        <w:rPr>
          <w:rFonts w:ascii="Times New Roman" w:hAnsi="Times New Roman"/>
          <w:bCs/>
          <w:sz w:val="28"/>
          <w:szCs w:val="28"/>
        </w:rPr>
        <w:t xml:space="preserve"> составили 1</w:t>
      </w:r>
      <w:r w:rsidR="001E4D64">
        <w:rPr>
          <w:rFonts w:ascii="Times New Roman" w:hAnsi="Times New Roman"/>
          <w:bCs/>
          <w:sz w:val="28"/>
          <w:szCs w:val="28"/>
        </w:rPr>
        <w:t>5858,2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E4D64">
        <w:rPr>
          <w:rFonts w:ascii="Times New Roman" w:hAnsi="Times New Roman"/>
          <w:bCs/>
          <w:sz w:val="28"/>
          <w:szCs w:val="28"/>
        </w:rPr>
        <w:t xml:space="preserve"> и соответствуют утвержденному прогнозу</w:t>
      </w:r>
      <w:r w:rsidR="001E4D64" w:rsidRPr="001E4D64">
        <w:rPr>
          <w:rFonts w:ascii="Times New Roman" w:hAnsi="Times New Roman"/>
          <w:bCs/>
          <w:sz w:val="28"/>
          <w:szCs w:val="28"/>
        </w:rPr>
        <w:t xml:space="preserve"> </w:t>
      </w:r>
      <w:r w:rsidR="001E4D64">
        <w:rPr>
          <w:rFonts w:ascii="Times New Roman" w:hAnsi="Times New Roman"/>
          <w:bCs/>
          <w:sz w:val="28"/>
          <w:szCs w:val="28"/>
        </w:rPr>
        <w:t>на 2024 год (исполнение 101,1%)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4D64">
        <w:rPr>
          <w:rFonts w:ascii="Times New Roman" w:hAnsi="Times New Roman"/>
          <w:bCs/>
          <w:sz w:val="28"/>
          <w:szCs w:val="28"/>
        </w:rPr>
        <w:t>и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7C50">
        <w:rPr>
          <w:rFonts w:ascii="Times New Roman" w:hAnsi="Times New Roman"/>
          <w:bCs/>
          <w:sz w:val="28"/>
          <w:szCs w:val="28"/>
        </w:rPr>
        <w:t>1</w:t>
      </w:r>
      <w:r w:rsidR="001E4D64">
        <w:rPr>
          <w:rFonts w:ascii="Times New Roman" w:hAnsi="Times New Roman"/>
          <w:bCs/>
          <w:sz w:val="28"/>
          <w:szCs w:val="28"/>
        </w:rPr>
        <w:t>113,5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1E4D64">
        <w:rPr>
          <w:rFonts w:ascii="Times New Roman" w:hAnsi="Times New Roman"/>
          <w:bCs/>
          <w:sz w:val="28"/>
          <w:szCs w:val="28"/>
        </w:rPr>
        <w:t>7,6</w:t>
      </w:r>
      <w:r>
        <w:rPr>
          <w:rFonts w:ascii="Times New Roman" w:hAnsi="Times New Roman"/>
          <w:bCs/>
          <w:sz w:val="28"/>
          <w:szCs w:val="28"/>
        </w:rPr>
        <w:t xml:space="preserve">%) </w:t>
      </w:r>
      <w:r w:rsidR="001E4D64">
        <w:rPr>
          <w:rFonts w:ascii="Times New Roman" w:hAnsi="Times New Roman"/>
          <w:bCs/>
          <w:sz w:val="28"/>
          <w:szCs w:val="28"/>
        </w:rPr>
        <w:t>больше</w:t>
      </w:r>
      <w:r w:rsidR="00A94F00">
        <w:rPr>
          <w:rFonts w:ascii="Times New Roman" w:hAnsi="Times New Roman"/>
          <w:bCs/>
          <w:sz w:val="28"/>
          <w:szCs w:val="28"/>
        </w:rPr>
        <w:t xml:space="preserve"> поступле</w:t>
      </w:r>
      <w:r w:rsidR="008402EE">
        <w:rPr>
          <w:rFonts w:ascii="Times New Roman" w:hAnsi="Times New Roman"/>
          <w:bCs/>
          <w:sz w:val="28"/>
          <w:szCs w:val="28"/>
        </w:rPr>
        <w:t xml:space="preserve">ний </w:t>
      </w:r>
      <w:r w:rsidR="00AB7C50">
        <w:rPr>
          <w:rFonts w:ascii="Times New Roman" w:hAnsi="Times New Roman"/>
          <w:bCs/>
          <w:sz w:val="28"/>
          <w:szCs w:val="28"/>
        </w:rPr>
        <w:t>предыдущего го</w:t>
      </w:r>
      <w:r w:rsidR="008402EE">
        <w:rPr>
          <w:rFonts w:ascii="Times New Roman" w:hAnsi="Times New Roman"/>
          <w:bCs/>
          <w:sz w:val="28"/>
          <w:szCs w:val="28"/>
        </w:rPr>
        <w:t>да</w:t>
      </w:r>
      <w:r w:rsidR="00FC7576">
        <w:rPr>
          <w:rFonts w:ascii="Times New Roman" w:hAnsi="Times New Roman"/>
          <w:bCs/>
          <w:sz w:val="28"/>
          <w:szCs w:val="28"/>
        </w:rPr>
        <w:t xml:space="preserve"> в связи с погашением </w:t>
      </w:r>
      <w:r w:rsidR="00AB7C50">
        <w:rPr>
          <w:rFonts w:ascii="Times New Roman" w:hAnsi="Times New Roman"/>
          <w:bCs/>
          <w:sz w:val="28"/>
          <w:szCs w:val="28"/>
        </w:rPr>
        <w:t>в 202</w:t>
      </w:r>
      <w:r w:rsidR="001E4D64">
        <w:rPr>
          <w:rFonts w:ascii="Times New Roman" w:hAnsi="Times New Roman"/>
          <w:bCs/>
          <w:sz w:val="28"/>
          <w:szCs w:val="28"/>
        </w:rPr>
        <w:t>4</w:t>
      </w:r>
      <w:r w:rsidR="00AB7C50">
        <w:rPr>
          <w:rFonts w:ascii="Times New Roman" w:hAnsi="Times New Roman"/>
          <w:bCs/>
          <w:sz w:val="28"/>
          <w:szCs w:val="28"/>
        </w:rPr>
        <w:t xml:space="preserve"> году </w:t>
      </w:r>
      <w:r w:rsidR="00FC7576">
        <w:rPr>
          <w:rFonts w:ascii="Times New Roman" w:hAnsi="Times New Roman"/>
          <w:bCs/>
          <w:sz w:val="28"/>
          <w:szCs w:val="28"/>
        </w:rPr>
        <w:t xml:space="preserve">задолженности </w:t>
      </w:r>
      <w:r w:rsidR="001E4D64">
        <w:rPr>
          <w:rFonts w:ascii="Times New Roman" w:hAnsi="Times New Roman"/>
          <w:bCs/>
          <w:sz w:val="28"/>
          <w:szCs w:val="28"/>
        </w:rPr>
        <w:t>прошлых лет МУП КЭС «</w:t>
      </w:r>
      <w:proofErr w:type="spellStart"/>
      <w:r w:rsidR="001E4D64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="001E4D64">
        <w:rPr>
          <w:rFonts w:ascii="Times New Roman" w:hAnsi="Times New Roman"/>
          <w:bCs/>
          <w:sz w:val="28"/>
          <w:szCs w:val="28"/>
        </w:rPr>
        <w:t>» в сумме 1041,3 тыс. руб.</w:t>
      </w:r>
    </w:p>
    <w:p w:rsidR="00FC7576" w:rsidRDefault="00FC7576" w:rsidP="00543AF2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01A1" w:rsidRDefault="009201A1" w:rsidP="00543AF2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C7576">
        <w:rPr>
          <w:rFonts w:ascii="Times New Roman" w:hAnsi="Times New Roman"/>
          <w:b/>
          <w:bCs/>
          <w:sz w:val="28"/>
          <w:szCs w:val="28"/>
        </w:rPr>
        <w:t>Земельн</w:t>
      </w:r>
      <w:r w:rsidR="00FC7576">
        <w:rPr>
          <w:rFonts w:ascii="Times New Roman" w:hAnsi="Times New Roman"/>
          <w:b/>
          <w:bCs/>
          <w:sz w:val="28"/>
          <w:szCs w:val="28"/>
        </w:rPr>
        <w:t>ый</w:t>
      </w:r>
      <w:r w:rsidRPr="00FC7576">
        <w:rPr>
          <w:rFonts w:ascii="Times New Roman" w:hAnsi="Times New Roman"/>
          <w:b/>
          <w:bCs/>
          <w:sz w:val="28"/>
          <w:szCs w:val="28"/>
        </w:rPr>
        <w:t xml:space="preserve"> налог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FC7576">
        <w:rPr>
          <w:rFonts w:ascii="Times New Roman" w:hAnsi="Times New Roman"/>
          <w:bCs/>
          <w:sz w:val="28"/>
          <w:szCs w:val="28"/>
        </w:rPr>
        <w:t>202</w:t>
      </w:r>
      <w:r w:rsidR="00515360">
        <w:rPr>
          <w:rFonts w:ascii="Times New Roman" w:hAnsi="Times New Roman"/>
          <w:bCs/>
          <w:sz w:val="28"/>
          <w:szCs w:val="28"/>
        </w:rPr>
        <w:t>4</w:t>
      </w:r>
      <w:r w:rsidR="00FC7576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bCs/>
          <w:sz w:val="28"/>
          <w:szCs w:val="28"/>
        </w:rPr>
        <w:t>поступил</w:t>
      </w:r>
      <w:r w:rsidR="00FC7576">
        <w:rPr>
          <w:rFonts w:ascii="Times New Roman" w:hAnsi="Times New Roman"/>
          <w:bCs/>
          <w:sz w:val="28"/>
          <w:szCs w:val="28"/>
        </w:rPr>
        <w:t xml:space="preserve"> в сумме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15360">
        <w:rPr>
          <w:rFonts w:ascii="Times New Roman" w:hAnsi="Times New Roman"/>
          <w:bCs/>
          <w:sz w:val="28"/>
          <w:szCs w:val="28"/>
        </w:rPr>
        <w:t>6712,9</w:t>
      </w:r>
      <w:r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9201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что </w:t>
      </w:r>
      <w:r w:rsidR="00FC7576">
        <w:rPr>
          <w:rFonts w:ascii="Times New Roman" w:hAnsi="Times New Roman"/>
          <w:bCs/>
          <w:sz w:val="28"/>
          <w:szCs w:val="28"/>
        </w:rPr>
        <w:t>составило 10</w:t>
      </w:r>
      <w:r w:rsidR="00515360">
        <w:rPr>
          <w:rFonts w:ascii="Times New Roman" w:hAnsi="Times New Roman"/>
          <w:bCs/>
          <w:sz w:val="28"/>
          <w:szCs w:val="28"/>
        </w:rPr>
        <w:t>2,4</w:t>
      </w:r>
      <w:r w:rsidR="00FC7576">
        <w:rPr>
          <w:rFonts w:ascii="Times New Roman" w:hAnsi="Times New Roman"/>
          <w:bCs/>
          <w:sz w:val="28"/>
          <w:szCs w:val="28"/>
        </w:rPr>
        <w:t xml:space="preserve">% от уточненного прогноза. Поступление </w:t>
      </w:r>
      <w:r>
        <w:rPr>
          <w:rFonts w:ascii="Times New Roman" w:hAnsi="Times New Roman"/>
          <w:bCs/>
          <w:sz w:val="28"/>
          <w:szCs w:val="28"/>
        </w:rPr>
        <w:t xml:space="preserve">налога по отношению к </w:t>
      </w:r>
      <w:r w:rsidR="008F68C1">
        <w:rPr>
          <w:rFonts w:ascii="Times New Roman" w:hAnsi="Times New Roman"/>
          <w:bCs/>
          <w:sz w:val="28"/>
          <w:szCs w:val="28"/>
        </w:rPr>
        <w:t>202</w:t>
      </w:r>
      <w:r w:rsidR="00515360">
        <w:rPr>
          <w:rFonts w:ascii="Times New Roman" w:hAnsi="Times New Roman"/>
          <w:bCs/>
          <w:sz w:val="28"/>
          <w:szCs w:val="28"/>
        </w:rPr>
        <w:t>3</w:t>
      </w:r>
      <w:r w:rsidR="008F68C1">
        <w:rPr>
          <w:rFonts w:ascii="Times New Roman" w:hAnsi="Times New Roman"/>
          <w:bCs/>
          <w:sz w:val="28"/>
          <w:szCs w:val="28"/>
        </w:rPr>
        <w:t xml:space="preserve"> год</w:t>
      </w:r>
      <w:r w:rsidR="00FC7576">
        <w:rPr>
          <w:rFonts w:ascii="Times New Roman" w:hAnsi="Times New Roman"/>
          <w:bCs/>
          <w:sz w:val="28"/>
          <w:szCs w:val="28"/>
        </w:rPr>
        <w:t xml:space="preserve">у </w:t>
      </w:r>
      <w:r w:rsidR="00515360">
        <w:rPr>
          <w:rFonts w:ascii="Times New Roman" w:hAnsi="Times New Roman"/>
          <w:bCs/>
          <w:sz w:val="28"/>
          <w:szCs w:val="28"/>
        </w:rPr>
        <w:t>увеличил</w:t>
      </w:r>
      <w:r w:rsidR="00EB32C0">
        <w:rPr>
          <w:rFonts w:ascii="Times New Roman" w:hAnsi="Times New Roman"/>
          <w:bCs/>
          <w:sz w:val="28"/>
          <w:szCs w:val="28"/>
        </w:rPr>
        <w:t>о</w:t>
      </w:r>
      <w:r w:rsidR="00515360">
        <w:rPr>
          <w:rFonts w:ascii="Times New Roman" w:hAnsi="Times New Roman"/>
          <w:bCs/>
          <w:sz w:val="28"/>
          <w:szCs w:val="28"/>
        </w:rPr>
        <w:t>сь</w:t>
      </w:r>
      <w:r w:rsidR="00FC7576">
        <w:rPr>
          <w:rFonts w:ascii="Times New Roman" w:hAnsi="Times New Roman"/>
          <w:bCs/>
          <w:sz w:val="28"/>
          <w:szCs w:val="28"/>
        </w:rPr>
        <w:t xml:space="preserve"> на </w:t>
      </w:r>
      <w:r w:rsidR="00515360">
        <w:rPr>
          <w:rFonts w:ascii="Times New Roman" w:hAnsi="Times New Roman"/>
          <w:bCs/>
          <w:sz w:val="28"/>
          <w:szCs w:val="28"/>
        </w:rPr>
        <w:t>862,1</w:t>
      </w:r>
      <w:r w:rsidR="00FC7576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515360">
        <w:rPr>
          <w:rFonts w:ascii="Times New Roman" w:hAnsi="Times New Roman"/>
          <w:bCs/>
          <w:sz w:val="28"/>
          <w:szCs w:val="28"/>
        </w:rPr>
        <w:t>14,7</w:t>
      </w:r>
      <w:r>
        <w:rPr>
          <w:rFonts w:ascii="Times New Roman" w:hAnsi="Times New Roman"/>
          <w:bCs/>
          <w:sz w:val="28"/>
          <w:szCs w:val="28"/>
        </w:rPr>
        <w:t>%</w:t>
      </w:r>
      <w:r w:rsidR="00FC7576">
        <w:rPr>
          <w:rFonts w:ascii="Times New Roman" w:hAnsi="Times New Roman"/>
          <w:bCs/>
          <w:sz w:val="28"/>
          <w:szCs w:val="28"/>
        </w:rPr>
        <w:t xml:space="preserve">, в результате </w:t>
      </w:r>
      <w:r w:rsidR="00661C4D">
        <w:rPr>
          <w:rFonts w:ascii="Times New Roman" w:hAnsi="Times New Roman"/>
          <w:bCs/>
          <w:sz w:val="28"/>
          <w:szCs w:val="28"/>
        </w:rPr>
        <w:t xml:space="preserve">возврата </w:t>
      </w:r>
      <w:r w:rsidR="00515360">
        <w:rPr>
          <w:rFonts w:ascii="Times New Roman" w:hAnsi="Times New Roman"/>
          <w:bCs/>
          <w:sz w:val="28"/>
          <w:szCs w:val="28"/>
        </w:rPr>
        <w:t xml:space="preserve">в предыдущем году </w:t>
      </w:r>
      <w:r w:rsidR="00661C4D">
        <w:rPr>
          <w:rFonts w:ascii="Times New Roman" w:hAnsi="Times New Roman"/>
          <w:bCs/>
          <w:sz w:val="28"/>
          <w:szCs w:val="28"/>
        </w:rPr>
        <w:t>юридическим лицам переплат в сумме 892,0 тыс.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01A1" w:rsidRDefault="009201A1" w:rsidP="00DB7405">
      <w:pPr>
        <w:pStyle w:val="aa"/>
        <w:tabs>
          <w:tab w:val="left" w:pos="567"/>
          <w:tab w:val="left" w:pos="1276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201A1" w:rsidRPr="00B04B56" w:rsidRDefault="009201A1" w:rsidP="002F0C41">
      <w:pPr>
        <w:pStyle w:val="aa"/>
        <w:tabs>
          <w:tab w:val="left" w:pos="709"/>
          <w:tab w:val="left" w:pos="1276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4670B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г</w:t>
      </w:r>
      <w:r w:rsidRPr="00DD2A9E">
        <w:rPr>
          <w:rFonts w:ascii="Times New Roman" w:hAnsi="Times New Roman"/>
          <w:b/>
          <w:bCs/>
          <w:sz w:val="28"/>
          <w:szCs w:val="28"/>
        </w:rPr>
        <w:t>осударственн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ой</w:t>
      </w:r>
      <w:r w:rsidRPr="00DD2A9E">
        <w:rPr>
          <w:rFonts w:ascii="Times New Roman" w:hAnsi="Times New Roman"/>
          <w:b/>
          <w:bCs/>
          <w:sz w:val="28"/>
          <w:szCs w:val="28"/>
        </w:rPr>
        <w:t xml:space="preserve"> пошлин</w:t>
      </w:r>
      <w:r w:rsidR="00F4670B" w:rsidRPr="00DD2A9E">
        <w:rPr>
          <w:rFonts w:ascii="Times New Roman" w:hAnsi="Times New Roman"/>
          <w:b/>
          <w:bCs/>
          <w:sz w:val="28"/>
          <w:szCs w:val="28"/>
        </w:rPr>
        <w:t>ы</w:t>
      </w:r>
      <w:r w:rsidR="00DD2A9E">
        <w:rPr>
          <w:rFonts w:ascii="Times New Roman" w:hAnsi="Times New Roman"/>
          <w:bCs/>
          <w:sz w:val="28"/>
          <w:szCs w:val="28"/>
        </w:rPr>
        <w:t xml:space="preserve"> в 202</w:t>
      </w:r>
      <w:r w:rsidR="000F3F83">
        <w:rPr>
          <w:rFonts w:ascii="Times New Roman" w:hAnsi="Times New Roman"/>
          <w:bCs/>
          <w:sz w:val="28"/>
          <w:szCs w:val="28"/>
        </w:rPr>
        <w:t>4</w:t>
      </w:r>
      <w:r w:rsidR="00DD2A9E">
        <w:rPr>
          <w:rFonts w:ascii="Times New Roman" w:hAnsi="Times New Roman"/>
          <w:bCs/>
          <w:sz w:val="28"/>
          <w:szCs w:val="28"/>
        </w:rPr>
        <w:t xml:space="preserve"> году</w:t>
      </w:r>
      <w:r w:rsidR="00F4670B" w:rsidRPr="00DD2A9E">
        <w:rPr>
          <w:rFonts w:ascii="Times New Roman" w:hAnsi="Times New Roman"/>
          <w:bCs/>
          <w:sz w:val="28"/>
          <w:szCs w:val="28"/>
        </w:rPr>
        <w:t xml:space="preserve"> </w:t>
      </w:r>
      <w:r w:rsidR="00F4670B" w:rsidRPr="00F4670B">
        <w:rPr>
          <w:rFonts w:ascii="Times New Roman" w:hAnsi="Times New Roman"/>
          <w:bCs/>
          <w:sz w:val="28"/>
          <w:szCs w:val="28"/>
        </w:rPr>
        <w:t>составили</w:t>
      </w:r>
      <w:r w:rsidR="00057A8E" w:rsidRPr="00F4670B">
        <w:rPr>
          <w:rFonts w:ascii="Times New Roman" w:hAnsi="Times New Roman"/>
          <w:bCs/>
          <w:sz w:val="28"/>
          <w:szCs w:val="28"/>
        </w:rPr>
        <w:t xml:space="preserve"> </w:t>
      </w:r>
      <w:r w:rsidR="000F3F83">
        <w:rPr>
          <w:rFonts w:ascii="Times New Roman" w:hAnsi="Times New Roman"/>
          <w:bCs/>
          <w:sz w:val="28"/>
          <w:szCs w:val="28"/>
        </w:rPr>
        <w:t xml:space="preserve">9988,1 </w:t>
      </w:r>
      <w:r w:rsidR="00057A8E">
        <w:rPr>
          <w:rFonts w:ascii="Times New Roman" w:hAnsi="Times New Roman"/>
          <w:bCs/>
          <w:sz w:val="28"/>
          <w:szCs w:val="28"/>
        </w:rPr>
        <w:t>тыс. руб.</w:t>
      </w:r>
      <w:r w:rsidR="00DD2A9E">
        <w:rPr>
          <w:rFonts w:ascii="Times New Roman" w:hAnsi="Times New Roman"/>
          <w:bCs/>
          <w:sz w:val="28"/>
          <w:szCs w:val="28"/>
        </w:rPr>
        <w:t xml:space="preserve">, что </w:t>
      </w:r>
      <w:r w:rsidR="00661C4D">
        <w:rPr>
          <w:rFonts w:ascii="Times New Roman" w:hAnsi="Times New Roman"/>
          <w:bCs/>
          <w:sz w:val="28"/>
          <w:szCs w:val="28"/>
        </w:rPr>
        <w:t>больше</w:t>
      </w:r>
      <w:r w:rsidR="00DD2A9E">
        <w:rPr>
          <w:rFonts w:ascii="Times New Roman" w:hAnsi="Times New Roman"/>
          <w:bCs/>
          <w:sz w:val="28"/>
          <w:szCs w:val="28"/>
        </w:rPr>
        <w:t xml:space="preserve"> на </w:t>
      </w:r>
      <w:r w:rsidR="000F3F83">
        <w:rPr>
          <w:rFonts w:ascii="Times New Roman" w:hAnsi="Times New Roman"/>
          <w:bCs/>
          <w:sz w:val="28"/>
          <w:szCs w:val="28"/>
        </w:rPr>
        <w:t>4622,6</w:t>
      </w:r>
      <w:r w:rsidR="00DD2A9E">
        <w:rPr>
          <w:rFonts w:ascii="Times New Roman" w:hAnsi="Times New Roman"/>
          <w:bCs/>
          <w:sz w:val="28"/>
          <w:szCs w:val="28"/>
        </w:rPr>
        <w:t xml:space="preserve"> тыс. руб. (на</w:t>
      </w:r>
      <w:r w:rsidR="000F3F83">
        <w:rPr>
          <w:rFonts w:ascii="Times New Roman" w:hAnsi="Times New Roman"/>
          <w:bCs/>
          <w:sz w:val="28"/>
          <w:szCs w:val="28"/>
        </w:rPr>
        <w:t xml:space="preserve"> 86,</w:t>
      </w:r>
      <w:r w:rsidR="00661C4D">
        <w:rPr>
          <w:rFonts w:ascii="Times New Roman" w:hAnsi="Times New Roman"/>
          <w:bCs/>
          <w:sz w:val="28"/>
          <w:szCs w:val="28"/>
        </w:rPr>
        <w:t>2</w:t>
      </w:r>
      <w:r w:rsidR="00DD2A9E">
        <w:rPr>
          <w:rFonts w:ascii="Times New Roman" w:hAnsi="Times New Roman"/>
          <w:bCs/>
          <w:sz w:val="28"/>
          <w:szCs w:val="28"/>
        </w:rPr>
        <w:t xml:space="preserve">%) </w:t>
      </w:r>
      <w:r w:rsidR="000F3F83">
        <w:rPr>
          <w:rFonts w:ascii="Times New Roman" w:hAnsi="Times New Roman"/>
          <w:bCs/>
          <w:sz w:val="28"/>
          <w:szCs w:val="28"/>
        </w:rPr>
        <w:t>поступлений</w:t>
      </w:r>
      <w:r w:rsidR="00DD2A9E">
        <w:rPr>
          <w:rFonts w:ascii="Times New Roman" w:hAnsi="Times New Roman"/>
          <w:bCs/>
          <w:sz w:val="28"/>
          <w:szCs w:val="28"/>
        </w:rPr>
        <w:t xml:space="preserve"> </w:t>
      </w:r>
      <w:r w:rsidR="00057A8E">
        <w:rPr>
          <w:rFonts w:ascii="Times New Roman" w:hAnsi="Times New Roman"/>
          <w:bCs/>
          <w:sz w:val="28"/>
          <w:szCs w:val="28"/>
        </w:rPr>
        <w:t>20</w:t>
      </w:r>
      <w:r w:rsidR="00F4670B">
        <w:rPr>
          <w:rFonts w:ascii="Times New Roman" w:hAnsi="Times New Roman"/>
          <w:bCs/>
          <w:sz w:val="28"/>
          <w:szCs w:val="28"/>
        </w:rPr>
        <w:t>2</w:t>
      </w:r>
      <w:r w:rsidR="000F3F83">
        <w:rPr>
          <w:rFonts w:ascii="Times New Roman" w:hAnsi="Times New Roman"/>
          <w:bCs/>
          <w:sz w:val="28"/>
          <w:szCs w:val="28"/>
        </w:rPr>
        <w:t>3</w:t>
      </w:r>
      <w:r w:rsidR="00057A8E">
        <w:rPr>
          <w:rFonts w:ascii="Times New Roman" w:hAnsi="Times New Roman"/>
          <w:bCs/>
          <w:sz w:val="28"/>
          <w:szCs w:val="28"/>
        </w:rPr>
        <w:t xml:space="preserve"> год</w:t>
      </w:r>
      <w:r w:rsidR="000F3F83">
        <w:rPr>
          <w:rFonts w:ascii="Times New Roman" w:hAnsi="Times New Roman"/>
          <w:bCs/>
          <w:sz w:val="28"/>
          <w:szCs w:val="28"/>
        </w:rPr>
        <w:t xml:space="preserve">а, что главным образом обусловлено </w:t>
      </w:r>
      <w:r w:rsidR="00B662DB">
        <w:rPr>
          <w:rFonts w:ascii="Times New Roman" w:hAnsi="Times New Roman"/>
          <w:bCs/>
          <w:sz w:val="28"/>
          <w:szCs w:val="28"/>
        </w:rPr>
        <w:t>увеличением размеров государственной пошлины, установленных Федеральным законом от 08.08.2024 № 259-ФЗ.</w:t>
      </w:r>
      <w:r w:rsidR="00DD2A9E">
        <w:rPr>
          <w:rFonts w:ascii="Times New Roman" w:hAnsi="Times New Roman"/>
          <w:bCs/>
          <w:sz w:val="28"/>
          <w:szCs w:val="28"/>
        </w:rPr>
        <w:t xml:space="preserve"> </w:t>
      </w:r>
      <w:r w:rsidR="002F0C41">
        <w:rPr>
          <w:rFonts w:ascii="Times New Roman" w:hAnsi="Times New Roman"/>
          <w:bCs/>
          <w:sz w:val="28"/>
          <w:szCs w:val="28"/>
        </w:rPr>
        <w:t>Основную долю поступлений составляет</w:t>
      </w:r>
      <w:r w:rsidR="002C7FF0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2F0C41">
        <w:rPr>
          <w:rFonts w:ascii="Times New Roman" w:hAnsi="Times New Roman"/>
          <w:bCs/>
          <w:sz w:val="28"/>
          <w:szCs w:val="28"/>
        </w:rPr>
        <w:t>ая</w:t>
      </w:r>
      <w:r w:rsidR="002C7FF0">
        <w:rPr>
          <w:rFonts w:ascii="Times New Roman" w:hAnsi="Times New Roman"/>
          <w:bCs/>
          <w:sz w:val="28"/>
          <w:szCs w:val="28"/>
        </w:rPr>
        <w:t xml:space="preserve"> пошлин</w:t>
      </w:r>
      <w:r w:rsidR="002F0C41">
        <w:rPr>
          <w:rFonts w:ascii="Times New Roman" w:hAnsi="Times New Roman"/>
          <w:bCs/>
          <w:sz w:val="28"/>
          <w:szCs w:val="28"/>
        </w:rPr>
        <w:t>а</w:t>
      </w:r>
      <w:r w:rsidR="002C7FF0">
        <w:rPr>
          <w:rFonts w:ascii="Times New Roman" w:hAnsi="Times New Roman"/>
          <w:bCs/>
          <w:sz w:val="28"/>
          <w:szCs w:val="28"/>
        </w:rPr>
        <w:t xml:space="preserve"> по делам, рассматриваемым в судах общей юрисдикции, мировым</w:t>
      </w:r>
      <w:r w:rsidR="005C23B2">
        <w:rPr>
          <w:rFonts w:ascii="Times New Roman" w:hAnsi="Times New Roman"/>
          <w:bCs/>
          <w:sz w:val="28"/>
          <w:szCs w:val="28"/>
        </w:rPr>
        <w:t>и</w:t>
      </w:r>
      <w:r w:rsidR="002C7FF0">
        <w:rPr>
          <w:rFonts w:ascii="Times New Roman" w:hAnsi="Times New Roman"/>
          <w:bCs/>
          <w:sz w:val="28"/>
          <w:szCs w:val="28"/>
        </w:rPr>
        <w:t xml:space="preserve"> суд</w:t>
      </w:r>
      <w:r w:rsidR="005C23B2">
        <w:rPr>
          <w:rFonts w:ascii="Times New Roman" w:hAnsi="Times New Roman"/>
          <w:bCs/>
          <w:sz w:val="28"/>
          <w:szCs w:val="28"/>
        </w:rPr>
        <w:t>ьями</w:t>
      </w:r>
      <w:r w:rsidR="002F0C41">
        <w:rPr>
          <w:rFonts w:ascii="Times New Roman" w:hAnsi="Times New Roman"/>
          <w:bCs/>
          <w:sz w:val="28"/>
          <w:szCs w:val="28"/>
        </w:rPr>
        <w:t xml:space="preserve"> – </w:t>
      </w:r>
      <w:r w:rsidR="00B662DB">
        <w:rPr>
          <w:rFonts w:ascii="Times New Roman" w:hAnsi="Times New Roman"/>
          <w:bCs/>
          <w:sz w:val="28"/>
          <w:szCs w:val="28"/>
        </w:rPr>
        <w:t>9818,1</w:t>
      </w:r>
      <w:r w:rsidR="002C7FF0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FF254F" w:rsidRDefault="00FF254F" w:rsidP="00CA0535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0DF0" w:rsidRDefault="0052678B" w:rsidP="002E0A26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73D5">
        <w:rPr>
          <w:rFonts w:ascii="Times New Roman" w:hAnsi="Times New Roman"/>
          <w:b/>
          <w:bCs/>
          <w:sz w:val="28"/>
          <w:szCs w:val="28"/>
        </w:rPr>
        <w:t>3.3.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20336">
        <w:rPr>
          <w:rFonts w:ascii="Times New Roman" w:hAnsi="Times New Roman"/>
          <w:bCs/>
          <w:sz w:val="28"/>
          <w:szCs w:val="28"/>
        </w:rPr>
        <w:t>Объем п</w:t>
      </w:r>
      <w:r>
        <w:rPr>
          <w:rFonts w:ascii="Times New Roman" w:hAnsi="Times New Roman"/>
          <w:bCs/>
          <w:sz w:val="28"/>
          <w:szCs w:val="28"/>
        </w:rPr>
        <w:t>оступлени</w:t>
      </w:r>
      <w:r w:rsidR="00120336">
        <w:rPr>
          <w:rFonts w:ascii="Times New Roman" w:hAnsi="Times New Roman"/>
          <w:bCs/>
          <w:sz w:val="28"/>
          <w:szCs w:val="28"/>
        </w:rPr>
        <w:t>й и структура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F8D">
        <w:rPr>
          <w:rFonts w:ascii="Times New Roman" w:hAnsi="Times New Roman"/>
          <w:b/>
          <w:bCs/>
          <w:sz w:val="28"/>
          <w:szCs w:val="28"/>
        </w:rPr>
        <w:t>неналоговых доходов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F67522">
        <w:rPr>
          <w:rFonts w:ascii="Times New Roman" w:hAnsi="Times New Roman"/>
          <w:bCs/>
          <w:sz w:val="28"/>
          <w:szCs w:val="28"/>
        </w:rPr>
        <w:t>2</w:t>
      </w:r>
      <w:r w:rsidR="00B662D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21134A">
        <w:rPr>
          <w:rFonts w:ascii="Times New Roman" w:hAnsi="Times New Roman"/>
          <w:bCs/>
          <w:sz w:val="28"/>
          <w:szCs w:val="28"/>
        </w:rPr>
        <w:t xml:space="preserve"> представлен в таблице</w:t>
      </w:r>
      <w:r w:rsidR="00CA0535">
        <w:rPr>
          <w:rFonts w:ascii="Times New Roman" w:hAnsi="Times New Roman"/>
          <w:bCs/>
          <w:sz w:val="28"/>
          <w:szCs w:val="28"/>
        </w:rPr>
        <w:t>:</w:t>
      </w:r>
    </w:p>
    <w:p w:rsidR="0052678B" w:rsidRPr="00536D37" w:rsidRDefault="0052678B" w:rsidP="002E0A26">
      <w:pPr>
        <w:pStyle w:val="aa"/>
        <w:tabs>
          <w:tab w:val="left" w:pos="567"/>
          <w:tab w:val="left" w:pos="709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2127"/>
        <w:gridCol w:w="850"/>
        <w:gridCol w:w="851"/>
        <w:gridCol w:w="850"/>
        <w:gridCol w:w="709"/>
        <w:gridCol w:w="567"/>
        <w:gridCol w:w="850"/>
        <w:gridCol w:w="567"/>
        <w:gridCol w:w="851"/>
        <w:gridCol w:w="709"/>
      </w:tblGrid>
      <w:tr w:rsidR="0052678B" w:rsidRPr="0075439B" w:rsidTr="00120336">
        <w:tc>
          <w:tcPr>
            <w:tcW w:w="2127" w:type="dxa"/>
            <w:vMerge w:val="restart"/>
          </w:tcPr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Наиме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нование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показателей </w:t>
            </w:r>
          </w:p>
        </w:tc>
        <w:tc>
          <w:tcPr>
            <w:tcW w:w="850" w:type="dxa"/>
            <w:vMerge w:val="restart"/>
          </w:tcPr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Первоначальный</w:t>
            </w:r>
          </w:p>
          <w:p w:rsidR="0052678B" w:rsidRPr="0075439B" w:rsidRDefault="0052678B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прогноз 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851" w:type="dxa"/>
            <w:vMerge w:val="restart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Уточненный прогноз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, тыс. руб.</w:t>
            </w:r>
          </w:p>
        </w:tc>
        <w:tc>
          <w:tcPr>
            <w:tcW w:w="3543" w:type="dxa"/>
            <w:gridSpan w:val="5"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560" w:type="dxa"/>
            <w:gridSpan w:val="2"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Отклонение</w:t>
            </w:r>
          </w:p>
        </w:tc>
      </w:tr>
      <w:tr w:rsidR="0052678B" w:rsidTr="00120336">
        <w:tc>
          <w:tcPr>
            <w:tcW w:w="2127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52678B" w:rsidRPr="0075439B" w:rsidRDefault="0052678B" w:rsidP="00B662D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3673D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417" w:type="dxa"/>
            <w:gridSpan w:val="2"/>
          </w:tcPr>
          <w:p w:rsidR="0052678B" w:rsidRPr="0075439B" w:rsidRDefault="0052678B" w:rsidP="00B662D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5C23B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52678B" w:rsidRPr="0075439B" w:rsidRDefault="0052678B" w:rsidP="00B662DB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F6752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/20</w:t>
            </w:r>
            <w:r w:rsidR="005B5D9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52678B" w:rsidTr="00521C99">
        <w:tc>
          <w:tcPr>
            <w:tcW w:w="2127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709" w:type="dxa"/>
          </w:tcPr>
          <w:p w:rsidR="0052678B" w:rsidRPr="0075439B" w:rsidRDefault="00F67522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 w:rsidR="0052678B">
              <w:rPr>
                <w:rFonts w:ascii="Times New Roman" w:hAnsi="Times New Roman"/>
                <w:bCs/>
                <w:sz w:val="16"/>
                <w:szCs w:val="16"/>
              </w:rPr>
              <w:t xml:space="preserve"> % к уточненному прогнозу</w:t>
            </w:r>
          </w:p>
        </w:tc>
        <w:tc>
          <w:tcPr>
            <w:tcW w:w="567" w:type="dxa"/>
          </w:tcPr>
          <w:p w:rsidR="00120336" w:rsidRDefault="00120336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трукту</w:t>
            </w:r>
            <w:proofErr w:type="spellEnd"/>
          </w:p>
          <w:p w:rsidR="0052678B" w:rsidRPr="0075439B" w:rsidRDefault="0052678B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ра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0" w:type="dxa"/>
          </w:tcPr>
          <w:p w:rsidR="0052678B" w:rsidRPr="0075439B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ыс. руб.</w:t>
            </w:r>
          </w:p>
        </w:tc>
        <w:tc>
          <w:tcPr>
            <w:tcW w:w="567" w:type="dxa"/>
          </w:tcPr>
          <w:p w:rsidR="0052678B" w:rsidRPr="0075439B" w:rsidRDefault="00120336" w:rsidP="0012033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трукту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ра</w:t>
            </w:r>
            <w:proofErr w:type="spellEnd"/>
            <w:proofErr w:type="gramEnd"/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, %</w:t>
            </w:r>
          </w:p>
        </w:tc>
        <w:tc>
          <w:tcPr>
            <w:tcW w:w="851" w:type="dxa"/>
          </w:tcPr>
          <w:p w:rsidR="0052678B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р.4-гр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</w:tcPr>
          <w:p w:rsidR="00120336" w:rsidRDefault="00F67522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р.</w:t>
            </w:r>
            <w:r w:rsidR="0020263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52678B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</w:p>
          <w:p w:rsidR="0052678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гр</w:t>
            </w:r>
            <w:r w:rsidR="00120336">
              <w:rPr>
                <w:rFonts w:ascii="Times New Roman" w:hAnsi="Times New Roman"/>
                <w:bCs/>
                <w:sz w:val="16"/>
                <w:szCs w:val="16"/>
              </w:rPr>
              <w:t>. 7</w:t>
            </w:r>
            <w:r w:rsidR="00031122">
              <w:rPr>
                <w:rFonts w:ascii="Times New Roman" w:hAnsi="Times New Roman"/>
                <w:bCs/>
                <w:sz w:val="16"/>
                <w:szCs w:val="16"/>
              </w:rPr>
              <w:t>*100</w:t>
            </w:r>
          </w:p>
          <w:p w:rsidR="0052678B" w:rsidRPr="0075439B" w:rsidRDefault="0052678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(%)</w:t>
            </w:r>
          </w:p>
        </w:tc>
      </w:tr>
      <w:tr w:rsidR="0052678B" w:rsidTr="00521C99">
        <w:tc>
          <w:tcPr>
            <w:tcW w:w="212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2678B" w:rsidRPr="0075439B" w:rsidRDefault="0052678B" w:rsidP="006D1F06">
            <w:pPr>
              <w:pStyle w:val="aa"/>
              <w:suppressAutoHyphens/>
              <w:spacing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5439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B662DB" w:rsidTr="00521C99">
        <w:tc>
          <w:tcPr>
            <w:tcW w:w="2127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Нен</w:t>
            </w:r>
            <w:r w:rsidRPr="00536D37">
              <w:rPr>
                <w:rFonts w:ascii="Times New Roman" w:hAnsi="Times New Roman"/>
                <w:bCs/>
                <w:sz w:val="16"/>
                <w:szCs w:val="16"/>
              </w:rPr>
              <w:t>алоговые дох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оды, всего</w:t>
            </w:r>
          </w:p>
        </w:tc>
        <w:tc>
          <w:tcPr>
            <w:tcW w:w="850" w:type="dxa"/>
          </w:tcPr>
          <w:p w:rsidR="00B662DB" w:rsidRPr="003352BE" w:rsidRDefault="00B662DB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71763,1</w:t>
            </w:r>
          </w:p>
        </w:tc>
        <w:tc>
          <w:tcPr>
            <w:tcW w:w="851" w:type="dxa"/>
          </w:tcPr>
          <w:p w:rsidR="00B662DB" w:rsidRPr="002247C8" w:rsidRDefault="00F7404A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280267">
              <w:rPr>
                <w:rFonts w:ascii="Times New Roman" w:hAnsi="Times New Roman"/>
                <w:b/>
                <w:bCs/>
                <w:sz w:val="16"/>
                <w:szCs w:val="16"/>
              </w:rPr>
              <w:t>6772,1</w:t>
            </w:r>
          </w:p>
        </w:tc>
        <w:tc>
          <w:tcPr>
            <w:tcW w:w="850" w:type="dxa"/>
          </w:tcPr>
          <w:p w:rsidR="00B662DB" w:rsidRPr="003352BE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88489,5</w:t>
            </w:r>
          </w:p>
        </w:tc>
        <w:tc>
          <w:tcPr>
            <w:tcW w:w="709" w:type="dxa"/>
          </w:tcPr>
          <w:p w:rsidR="00B662DB" w:rsidRPr="003352BE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280267"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67" w:type="dxa"/>
          </w:tcPr>
          <w:p w:rsidR="00B662DB" w:rsidRPr="003352BE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B662DB" w:rsidRPr="003352BE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73149,3</w:t>
            </w:r>
          </w:p>
        </w:tc>
        <w:tc>
          <w:tcPr>
            <w:tcW w:w="567" w:type="dxa"/>
          </w:tcPr>
          <w:p w:rsidR="00B662DB" w:rsidRPr="003352BE" w:rsidRDefault="00B662DB" w:rsidP="0032558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B662DB" w:rsidRPr="000C2076" w:rsidRDefault="00981765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15340,2</w:t>
            </w:r>
          </w:p>
        </w:tc>
        <w:tc>
          <w:tcPr>
            <w:tcW w:w="709" w:type="dxa"/>
          </w:tcPr>
          <w:p w:rsidR="00B662DB" w:rsidRPr="000C2076" w:rsidRDefault="00981765" w:rsidP="0098176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  <w:r w:rsidR="00B662DB">
              <w:rPr>
                <w:rFonts w:ascii="Times New Roman" w:hAnsi="Times New Roman"/>
                <w:b/>
                <w:bCs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662DB" w:rsidTr="00521C99">
        <w:tc>
          <w:tcPr>
            <w:tcW w:w="2127" w:type="dxa"/>
          </w:tcPr>
          <w:p w:rsidR="00B662DB" w:rsidRPr="0028026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80267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662DB" w:rsidRPr="00536D37" w:rsidRDefault="00B662DB" w:rsidP="0032558D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Доходы, получаемые в виде арендной платы за земельные участки</w:t>
            </w:r>
          </w:p>
        </w:tc>
        <w:tc>
          <w:tcPr>
            <w:tcW w:w="850" w:type="dxa"/>
          </w:tcPr>
          <w:p w:rsidR="00B662DB" w:rsidRPr="00536D37" w:rsidRDefault="00B662DB" w:rsidP="00B662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6719,0</w:t>
            </w:r>
          </w:p>
        </w:tc>
        <w:tc>
          <w:tcPr>
            <w:tcW w:w="851" w:type="dxa"/>
          </w:tcPr>
          <w:p w:rsidR="00B662DB" w:rsidRPr="00536D37" w:rsidRDefault="00280267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</w:tcPr>
          <w:p w:rsidR="00B662DB" w:rsidRPr="00536D37" w:rsidRDefault="00280267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8304,0</w:t>
            </w:r>
          </w:p>
        </w:tc>
        <w:tc>
          <w:tcPr>
            <w:tcW w:w="709" w:type="dxa"/>
          </w:tcPr>
          <w:p w:rsidR="00B662DB" w:rsidRPr="00536D37" w:rsidRDefault="00280267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104,6</w:t>
            </w:r>
          </w:p>
        </w:tc>
        <w:tc>
          <w:tcPr>
            <w:tcW w:w="567" w:type="dxa"/>
          </w:tcPr>
          <w:p w:rsidR="00B662DB" w:rsidRPr="00536D37" w:rsidRDefault="00B27578" w:rsidP="005468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9245,3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12,7</w:t>
            </w:r>
          </w:p>
        </w:tc>
        <w:tc>
          <w:tcPr>
            <w:tcW w:w="851" w:type="dxa"/>
          </w:tcPr>
          <w:p w:rsidR="00B662DB" w:rsidRPr="00536D37" w:rsidRDefault="00981765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-941,3</w:t>
            </w:r>
          </w:p>
        </w:tc>
        <w:tc>
          <w:tcPr>
            <w:tcW w:w="709" w:type="dxa"/>
          </w:tcPr>
          <w:p w:rsidR="00B662DB" w:rsidRPr="00536D37" w:rsidRDefault="00981765" w:rsidP="0098176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89,8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сдачи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имущест-ва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аренду</w:t>
            </w:r>
          </w:p>
        </w:tc>
        <w:tc>
          <w:tcPr>
            <w:tcW w:w="850" w:type="dxa"/>
          </w:tcPr>
          <w:p w:rsidR="00B662DB" w:rsidRPr="00536D37" w:rsidRDefault="00B662DB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1810,0</w:t>
            </w:r>
          </w:p>
        </w:tc>
        <w:tc>
          <w:tcPr>
            <w:tcW w:w="851" w:type="dxa"/>
          </w:tcPr>
          <w:p w:rsidR="00B662DB" w:rsidRPr="00536D37" w:rsidRDefault="00280267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3400,0</w:t>
            </w:r>
          </w:p>
        </w:tc>
        <w:tc>
          <w:tcPr>
            <w:tcW w:w="850" w:type="dxa"/>
          </w:tcPr>
          <w:p w:rsidR="00B662DB" w:rsidRPr="00536D37" w:rsidRDefault="00280267" w:rsidP="004666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3444,6</w:t>
            </w:r>
          </w:p>
        </w:tc>
        <w:tc>
          <w:tcPr>
            <w:tcW w:w="709" w:type="dxa"/>
          </w:tcPr>
          <w:p w:rsidR="00B662DB" w:rsidRPr="00536D37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1,3</w:t>
            </w:r>
          </w:p>
        </w:tc>
        <w:tc>
          <w:tcPr>
            <w:tcW w:w="567" w:type="dxa"/>
          </w:tcPr>
          <w:p w:rsidR="00B662DB" w:rsidRPr="00536D37" w:rsidRDefault="00B27578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850" w:type="dxa"/>
          </w:tcPr>
          <w:p w:rsidR="00B662DB" w:rsidRPr="00536D37" w:rsidRDefault="003921AF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2108,2</w:t>
            </w:r>
          </w:p>
        </w:tc>
        <w:tc>
          <w:tcPr>
            <w:tcW w:w="567" w:type="dxa"/>
          </w:tcPr>
          <w:p w:rsidR="00B662DB" w:rsidRPr="00536D37" w:rsidRDefault="003921AF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2,9</w:t>
            </w:r>
          </w:p>
        </w:tc>
        <w:tc>
          <w:tcPr>
            <w:tcW w:w="851" w:type="dxa"/>
          </w:tcPr>
          <w:p w:rsidR="00B662DB" w:rsidRPr="00536D37" w:rsidRDefault="003921AF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1336,4</w:t>
            </w:r>
          </w:p>
        </w:tc>
        <w:tc>
          <w:tcPr>
            <w:tcW w:w="709" w:type="dxa"/>
          </w:tcPr>
          <w:p w:rsidR="00B662DB" w:rsidRPr="00536D37" w:rsidRDefault="003921AF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163,4</w:t>
            </w:r>
          </w:p>
        </w:tc>
      </w:tr>
      <w:tr w:rsidR="00B662DB" w:rsidTr="00521C99">
        <w:tc>
          <w:tcPr>
            <w:tcW w:w="2127" w:type="dxa"/>
          </w:tcPr>
          <w:p w:rsidR="00B662DB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Плата за наем</w:t>
            </w:r>
          </w:p>
        </w:tc>
        <w:tc>
          <w:tcPr>
            <w:tcW w:w="850" w:type="dxa"/>
          </w:tcPr>
          <w:p w:rsidR="00B662DB" w:rsidRDefault="00B662DB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51" w:type="dxa"/>
          </w:tcPr>
          <w:p w:rsidR="00B662DB" w:rsidRDefault="00280267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920,0</w:t>
            </w:r>
          </w:p>
        </w:tc>
        <w:tc>
          <w:tcPr>
            <w:tcW w:w="850" w:type="dxa"/>
          </w:tcPr>
          <w:p w:rsidR="00B662DB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1139,8</w:t>
            </w:r>
          </w:p>
        </w:tc>
        <w:tc>
          <w:tcPr>
            <w:tcW w:w="709" w:type="dxa"/>
          </w:tcPr>
          <w:p w:rsidR="00B662DB" w:rsidRDefault="00280267" w:rsidP="002064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123,9</w:t>
            </w:r>
          </w:p>
        </w:tc>
        <w:tc>
          <w:tcPr>
            <w:tcW w:w="567" w:type="dxa"/>
          </w:tcPr>
          <w:p w:rsidR="00B662DB" w:rsidRDefault="00B27578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</w:t>
            </w:r>
          </w:p>
        </w:tc>
        <w:tc>
          <w:tcPr>
            <w:tcW w:w="850" w:type="dxa"/>
          </w:tcPr>
          <w:p w:rsidR="00B662DB" w:rsidRDefault="003921AF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892,0</w:t>
            </w:r>
          </w:p>
        </w:tc>
        <w:tc>
          <w:tcPr>
            <w:tcW w:w="567" w:type="dxa"/>
          </w:tcPr>
          <w:p w:rsidR="00B662DB" w:rsidRDefault="003921AF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B662DB" w:rsidRDefault="003921AF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247,8</w:t>
            </w:r>
          </w:p>
        </w:tc>
        <w:tc>
          <w:tcPr>
            <w:tcW w:w="709" w:type="dxa"/>
          </w:tcPr>
          <w:p w:rsidR="00B662DB" w:rsidRDefault="003921AF" w:rsidP="0098176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127,</w:t>
            </w:r>
            <w:r w:rsidR="0098176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B662DB" w:rsidTr="00521C99">
        <w:tc>
          <w:tcPr>
            <w:tcW w:w="2127" w:type="dxa"/>
          </w:tcPr>
          <w:p w:rsidR="00B662DB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Плата по соглашению об установлении сервитута</w:t>
            </w:r>
          </w:p>
        </w:tc>
        <w:tc>
          <w:tcPr>
            <w:tcW w:w="850" w:type="dxa"/>
          </w:tcPr>
          <w:p w:rsidR="00B662DB" w:rsidRDefault="00B662DB" w:rsidP="00B662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18,0</w:t>
            </w:r>
          </w:p>
        </w:tc>
        <w:tc>
          <w:tcPr>
            <w:tcW w:w="851" w:type="dxa"/>
          </w:tcPr>
          <w:p w:rsidR="00B662DB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B662DB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14,6</w:t>
            </w:r>
          </w:p>
        </w:tc>
        <w:tc>
          <w:tcPr>
            <w:tcW w:w="709" w:type="dxa"/>
          </w:tcPr>
          <w:p w:rsidR="00B662DB" w:rsidRDefault="00280267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104,3</w:t>
            </w:r>
          </w:p>
        </w:tc>
        <w:tc>
          <w:tcPr>
            <w:tcW w:w="567" w:type="dxa"/>
          </w:tcPr>
          <w:p w:rsidR="00B662DB" w:rsidRDefault="00B27578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662DB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17,7</w:t>
            </w:r>
          </w:p>
        </w:tc>
        <w:tc>
          <w:tcPr>
            <w:tcW w:w="567" w:type="dxa"/>
          </w:tcPr>
          <w:p w:rsidR="00B662DB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662DB" w:rsidRDefault="00B662DB" w:rsidP="0098176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981765">
              <w:rPr>
                <w:rFonts w:ascii="Times New Roman" w:hAnsi="Times New Roman"/>
                <w:bCs/>
                <w:sz w:val="16"/>
                <w:szCs w:val="16"/>
              </w:rPr>
              <w:t>3,1</w:t>
            </w:r>
          </w:p>
        </w:tc>
        <w:tc>
          <w:tcPr>
            <w:tcW w:w="709" w:type="dxa"/>
          </w:tcPr>
          <w:p w:rsidR="00B662DB" w:rsidRDefault="00981765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82,5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перечисления части прибыли</w:t>
            </w:r>
            <w:r w:rsidR="007D188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D188B">
              <w:rPr>
                <w:rFonts w:ascii="Times New Roman" w:hAnsi="Times New Roman"/>
                <w:bCs/>
                <w:sz w:val="16"/>
                <w:szCs w:val="16"/>
              </w:rPr>
              <w:t>муници-пальными</w:t>
            </w:r>
            <w:proofErr w:type="spellEnd"/>
            <w:proofErr w:type="gramEnd"/>
            <w:r w:rsidR="007D188B">
              <w:rPr>
                <w:rFonts w:ascii="Times New Roman" w:hAnsi="Times New Roman"/>
                <w:bCs/>
                <w:sz w:val="16"/>
                <w:szCs w:val="16"/>
              </w:rPr>
              <w:t xml:space="preserve"> предприятиями</w:t>
            </w:r>
          </w:p>
        </w:tc>
        <w:tc>
          <w:tcPr>
            <w:tcW w:w="850" w:type="dxa"/>
          </w:tcPr>
          <w:p w:rsidR="00B662DB" w:rsidRPr="00536D37" w:rsidRDefault="00B662DB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1005,0</w:t>
            </w:r>
          </w:p>
        </w:tc>
        <w:tc>
          <w:tcPr>
            <w:tcW w:w="851" w:type="dxa"/>
          </w:tcPr>
          <w:p w:rsidR="00B662DB" w:rsidRPr="00536D37" w:rsidRDefault="00280267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1904,0</w:t>
            </w:r>
          </w:p>
        </w:tc>
        <w:tc>
          <w:tcPr>
            <w:tcW w:w="850" w:type="dxa"/>
          </w:tcPr>
          <w:p w:rsidR="00B662DB" w:rsidRPr="00536D37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1903,6</w:t>
            </w:r>
          </w:p>
        </w:tc>
        <w:tc>
          <w:tcPr>
            <w:tcW w:w="709" w:type="dxa"/>
          </w:tcPr>
          <w:p w:rsidR="00B662DB" w:rsidRPr="00536D37" w:rsidRDefault="00B662DB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B662DB" w:rsidRPr="00536D37" w:rsidRDefault="00B27578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2,1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5648,8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7,7</w:t>
            </w:r>
          </w:p>
        </w:tc>
        <w:tc>
          <w:tcPr>
            <w:tcW w:w="851" w:type="dxa"/>
          </w:tcPr>
          <w:p w:rsidR="00B662DB" w:rsidRPr="00536D37" w:rsidRDefault="00981765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-3745,2</w:t>
            </w:r>
          </w:p>
        </w:tc>
        <w:tc>
          <w:tcPr>
            <w:tcW w:w="709" w:type="dxa"/>
          </w:tcPr>
          <w:p w:rsidR="00B662DB" w:rsidRPr="00536D37" w:rsidRDefault="00981765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33,7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50" w:type="dxa"/>
          </w:tcPr>
          <w:p w:rsidR="00B662DB" w:rsidRPr="00536D37" w:rsidRDefault="00B662DB" w:rsidP="00B662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1787,0</w:t>
            </w:r>
          </w:p>
        </w:tc>
        <w:tc>
          <w:tcPr>
            <w:tcW w:w="851" w:type="dxa"/>
          </w:tcPr>
          <w:p w:rsidR="00B662DB" w:rsidRPr="00536D37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95,0</w:t>
            </w:r>
          </w:p>
        </w:tc>
        <w:tc>
          <w:tcPr>
            <w:tcW w:w="850" w:type="dxa"/>
          </w:tcPr>
          <w:p w:rsidR="00B662DB" w:rsidRPr="00536D37" w:rsidRDefault="00280267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1497,2</w:t>
            </w:r>
          </w:p>
        </w:tc>
        <w:tc>
          <w:tcPr>
            <w:tcW w:w="709" w:type="dxa"/>
          </w:tcPr>
          <w:p w:rsidR="00B662DB" w:rsidRPr="00536D37" w:rsidRDefault="00280267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167,3</w:t>
            </w:r>
          </w:p>
        </w:tc>
        <w:tc>
          <w:tcPr>
            <w:tcW w:w="567" w:type="dxa"/>
          </w:tcPr>
          <w:p w:rsidR="00B662DB" w:rsidRPr="00536D37" w:rsidRDefault="00B27578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830,3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1,1</w:t>
            </w:r>
          </w:p>
        </w:tc>
        <w:tc>
          <w:tcPr>
            <w:tcW w:w="851" w:type="dxa"/>
          </w:tcPr>
          <w:p w:rsidR="00B662DB" w:rsidRPr="00536D37" w:rsidRDefault="00981765" w:rsidP="0098176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666,9</w:t>
            </w:r>
          </w:p>
        </w:tc>
        <w:tc>
          <w:tcPr>
            <w:tcW w:w="709" w:type="dxa"/>
          </w:tcPr>
          <w:p w:rsidR="00B662DB" w:rsidRPr="00536D37" w:rsidRDefault="00981765" w:rsidP="00981765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180,3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850" w:type="dxa"/>
          </w:tcPr>
          <w:p w:rsidR="00B662DB" w:rsidRPr="00536D37" w:rsidRDefault="00B662DB" w:rsidP="00B662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37865,0</w:t>
            </w:r>
          </w:p>
        </w:tc>
        <w:tc>
          <w:tcPr>
            <w:tcW w:w="851" w:type="dxa"/>
          </w:tcPr>
          <w:p w:rsidR="00B662DB" w:rsidRPr="00536D37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8865,0</w:t>
            </w:r>
          </w:p>
        </w:tc>
        <w:tc>
          <w:tcPr>
            <w:tcW w:w="850" w:type="dxa"/>
          </w:tcPr>
          <w:p w:rsidR="00B662DB" w:rsidRPr="00536D37" w:rsidRDefault="00280267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39102,0</w:t>
            </w:r>
          </w:p>
        </w:tc>
        <w:tc>
          <w:tcPr>
            <w:tcW w:w="709" w:type="dxa"/>
          </w:tcPr>
          <w:p w:rsidR="00B662DB" w:rsidRPr="00536D37" w:rsidRDefault="00B662DB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62DB" w:rsidRPr="00536D37" w:rsidRDefault="00B27578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44,2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39625,2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54,2</w:t>
            </w:r>
          </w:p>
        </w:tc>
        <w:tc>
          <w:tcPr>
            <w:tcW w:w="851" w:type="dxa"/>
          </w:tcPr>
          <w:p w:rsidR="00B662DB" w:rsidRPr="00536D37" w:rsidRDefault="00981765" w:rsidP="005B5D9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-523,2</w:t>
            </w:r>
          </w:p>
        </w:tc>
        <w:tc>
          <w:tcPr>
            <w:tcW w:w="709" w:type="dxa"/>
          </w:tcPr>
          <w:p w:rsidR="00B662DB" w:rsidRPr="00536D37" w:rsidRDefault="00981765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98,7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</w:tcPr>
          <w:p w:rsidR="00B662DB" w:rsidRPr="00536D37" w:rsidRDefault="00B662DB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662DB" w:rsidRPr="00536D37" w:rsidRDefault="00280267" w:rsidP="00C03C53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10789,0</w:t>
            </w:r>
          </w:p>
        </w:tc>
        <w:tc>
          <w:tcPr>
            <w:tcW w:w="850" w:type="dxa"/>
          </w:tcPr>
          <w:p w:rsidR="00B662DB" w:rsidRPr="00536D37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10796,2</w:t>
            </w:r>
          </w:p>
        </w:tc>
        <w:tc>
          <w:tcPr>
            <w:tcW w:w="709" w:type="dxa"/>
          </w:tcPr>
          <w:p w:rsidR="00B662DB" w:rsidRPr="00536D37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62DB" w:rsidRPr="00536D37" w:rsidRDefault="00B27578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12,2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384,9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B662DB" w:rsidRPr="00536D37" w:rsidRDefault="00981765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10411,3</w:t>
            </w:r>
          </w:p>
        </w:tc>
        <w:tc>
          <w:tcPr>
            <w:tcW w:w="709" w:type="dxa"/>
          </w:tcPr>
          <w:p w:rsidR="00B662DB" w:rsidRPr="00536D37" w:rsidRDefault="00981765" w:rsidP="002E6269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</w:t>
            </w:r>
            <w:r w:rsidR="002E6269">
              <w:rPr>
                <w:rFonts w:ascii="Times New Roman" w:hAnsi="Times New Roman"/>
                <w:bCs/>
                <w:sz w:val="16"/>
                <w:szCs w:val="16"/>
              </w:rPr>
              <w:t>4,9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реализации имущества</w:t>
            </w:r>
          </w:p>
        </w:tc>
        <w:tc>
          <w:tcPr>
            <w:tcW w:w="850" w:type="dxa"/>
          </w:tcPr>
          <w:p w:rsidR="00B662DB" w:rsidRPr="00536D37" w:rsidRDefault="00B662DB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851" w:type="dxa"/>
          </w:tcPr>
          <w:p w:rsidR="00B662DB" w:rsidRPr="00536D37" w:rsidRDefault="00280267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3043,0</w:t>
            </w:r>
          </w:p>
        </w:tc>
        <w:tc>
          <w:tcPr>
            <w:tcW w:w="850" w:type="dxa"/>
          </w:tcPr>
          <w:p w:rsidR="00B662DB" w:rsidRPr="00536D37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3043,0</w:t>
            </w:r>
          </w:p>
        </w:tc>
        <w:tc>
          <w:tcPr>
            <w:tcW w:w="709" w:type="dxa"/>
          </w:tcPr>
          <w:p w:rsidR="00B662DB" w:rsidRPr="00536D37" w:rsidRDefault="00280267" w:rsidP="002064C1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B662DB" w:rsidRPr="00536D37" w:rsidRDefault="00B27578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2137,9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2,9</w:t>
            </w:r>
          </w:p>
        </w:tc>
        <w:tc>
          <w:tcPr>
            <w:tcW w:w="851" w:type="dxa"/>
          </w:tcPr>
          <w:p w:rsidR="00B662DB" w:rsidRPr="00536D37" w:rsidRDefault="00981765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905,1</w:t>
            </w:r>
          </w:p>
        </w:tc>
        <w:tc>
          <w:tcPr>
            <w:tcW w:w="709" w:type="dxa"/>
          </w:tcPr>
          <w:p w:rsidR="00B662DB" w:rsidRPr="00536D37" w:rsidRDefault="00981765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142,3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850" w:type="dxa"/>
          </w:tcPr>
          <w:p w:rsidR="00B662DB" w:rsidRPr="00536D37" w:rsidRDefault="00B662DB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7000,0</w:t>
            </w:r>
          </w:p>
        </w:tc>
        <w:tc>
          <w:tcPr>
            <w:tcW w:w="851" w:type="dxa"/>
          </w:tcPr>
          <w:p w:rsidR="00B662DB" w:rsidRPr="00536D37" w:rsidRDefault="00280267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6318,0</w:t>
            </w:r>
          </w:p>
        </w:tc>
        <w:tc>
          <w:tcPr>
            <w:tcW w:w="850" w:type="dxa"/>
          </w:tcPr>
          <w:p w:rsidR="00B662DB" w:rsidRPr="00536D37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6438,8</w:t>
            </w:r>
          </w:p>
        </w:tc>
        <w:tc>
          <w:tcPr>
            <w:tcW w:w="709" w:type="dxa"/>
          </w:tcPr>
          <w:p w:rsidR="00B662DB" w:rsidRPr="00536D37" w:rsidRDefault="00B662DB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280267">
              <w:rPr>
                <w:rFonts w:ascii="Times New Roman" w:hAnsi="Times New Roman"/>
                <w:bCs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62DB" w:rsidRPr="00536D37" w:rsidRDefault="00B27578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7,3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3288,9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851" w:type="dxa"/>
          </w:tcPr>
          <w:p w:rsidR="00B662DB" w:rsidRPr="00536D37" w:rsidRDefault="00B211E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3149,9</w:t>
            </w:r>
          </w:p>
        </w:tc>
        <w:tc>
          <w:tcPr>
            <w:tcW w:w="709" w:type="dxa"/>
          </w:tcPr>
          <w:p w:rsidR="00B662DB" w:rsidRPr="00536D37" w:rsidRDefault="00B211E0" w:rsidP="00B211E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195,8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</w:tcPr>
          <w:p w:rsidR="00B662DB" w:rsidRPr="00536D37" w:rsidRDefault="00B662DB" w:rsidP="00B662D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694,0</w:t>
            </w:r>
          </w:p>
        </w:tc>
        <w:tc>
          <w:tcPr>
            <w:tcW w:w="851" w:type="dxa"/>
          </w:tcPr>
          <w:p w:rsidR="00B662DB" w:rsidRPr="00536D37" w:rsidRDefault="00280267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819,0</w:t>
            </w:r>
          </w:p>
        </w:tc>
        <w:tc>
          <w:tcPr>
            <w:tcW w:w="850" w:type="dxa"/>
          </w:tcPr>
          <w:p w:rsidR="00B662DB" w:rsidRPr="00536D37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879,5</w:t>
            </w:r>
          </w:p>
        </w:tc>
        <w:tc>
          <w:tcPr>
            <w:tcW w:w="709" w:type="dxa"/>
          </w:tcPr>
          <w:p w:rsidR="00B662DB" w:rsidRPr="00536D37" w:rsidRDefault="00280267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7,4</w:t>
            </w:r>
          </w:p>
        </w:tc>
        <w:tc>
          <w:tcPr>
            <w:tcW w:w="567" w:type="dxa"/>
          </w:tcPr>
          <w:p w:rsidR="00B662DB" w:rsidRPr="00536D37" w:rsidRDefault="00B27578" w:rsidP="004F6BF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1663,7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2,3</w:t>
            </w:r>
          </w:p>
        </w:tc>
        <w:tc>
          <w:tcPr>
            <w:tcW w:w="851" w:type="dxa"/>
          </w:tcPr>
          <w:p w:rsidR="00B662DB" w:rsidRPr="00536D37" w:rsidRDefault="00B211E0" w:rsidP="0031438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-784,2</w:t>
            </w:r>
          </w:p>
        </w:tc>
        <w:tc>
          <w:tcPr>
            <w:tcW w:w="709" w:type="dxa"/>
          </w:tcPr>
          <w:p w:rsidR="00B662DB" w:rsidRPr="00536D37" w:rsidRDefault="00B211E0" w:rsidP="00B211E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52,9</w:t>
            </w:r>
          </w:p>
        </w:tc>
      </w:tr>
      <w:tr w:rsidR="00B662DB" w:rsidTr="00521C99">
        <w:tc>
          <w:tcPr>
            <w:tcW w:w="2127" w:type="dxa"/>
          </w:tcPr>
          <w:p w:rsidR="00B662DB" w:rsidRPr="00311408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доходы, в т.ч.</w:t>
            </w:r>
          </w:p>
        </w:tc>
        <w:tc>
          <w:tcPr>
            <w:tcW w:w="850" w:type="dxa"/>
          </w:tcPr>
          <w:p w:rsidR="00B662DB" w:rsidRPr="00536D37" w:rsidRDefault="00161B1A" w:rsidP="007159F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12865,1</w:t>
            </w:r>
          </w:p>
        </w:tc>
        <w:tc>
          <w:tcPr>
            <w:tcW w:w="851" w:type="dxa"/>
          </w:tcPr>
          <w:p w:rsidR="00B662DB" w:rsidRPr="00536D37" w:rsidRDefault="00280267" w:rsidP="00F67522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11865,1</w:t>
            </w:r>
          </w:p>
        </w:tc>
        <w:tc>
          <w:tcPr>
            <w:tcW w:w="850" w:type="dxa"/>
          </w:tcPr>
          <w:p w:rsidR="00B662DB" w:rsidRPr="00536D37" w:rsidRDefault="00280267" w:rsidP="00BA152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11926,2</w:t>
            </w:r>
          </w:p>
        </w:tc>
        <w:tc>
          <w:tcPr>
            <w:tcW w:w="709" w:type="dxa"/>
          </w:tcPr>
          <w:p w:rsidR="00B662DB" w:rsidRPr="00536D37" w:rsidRDefault="00280267" w:rsidP="0028026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100,5</w:t>
            </w:r>
          </w:p>
        </w:tc>
        <w:tc>
          <w:tcPr>
            <w:tcW w:w="567" w:type="dxa"/>
          </w:tcPr>
          <w:p w:rsidR="00B662DB" w:rsidRPr="00536D37" w:rsidRDefault="00B27578" w:rsidP="009C24F7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13,5</w:t>
            </w: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7310,8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B662DB" w:rsidRPr="00536D37" w:rsidRDefault="00B211E0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4615,4</w:t>
            </w:r>
          </w:p>
        </w:tc>
        <w:tc>
          <w:tcPr>
            <w:tcW w:w="709" w:type="dxa"/>
          </w:tcPr>
          <w:p w:rsidR="00B662DB" w:rsidRPr="00536D37" w:rsidRDefault="00B662DB" w:rsidP="00B211E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B211E0">
              <w:rPr>
                <w:rFonts w:ascii="Times New Roman" w:hAnsi="Times New Roman"/>
                <w:bCs/>
                <w:sz w:val="16"/>
                <w:szCs w:val="16"/>
              </w:rPr>
              <w:t>63,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B662DB" w:rsidTr="00521C99">
        <w:tc>
          <w:tcPr>
            <w:tcW w:w="2127" w:type="dxa"/>
          </w:tcPr>
          <w:p w:rsidR="00B662DB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850" w:type="dxa"/>
          </w:tcPr>
          <w:p w:rsidR="00B662DB" w:rsidRDefault="00161B1A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8565,1</w:t>
            </w:r>
          </w:p>
        </w:tc>
        <w:tc>
          <w:tcPr>
            <w:tcW w:w="851" w:type="dxa"/>
          </w:tcPr>
          <w:p w:rsidR="00B662DB" w:rsidRDefault="00280267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7170,1</w:t>
            </w:r>
          </w:p>
        </w:tc>
        <w:tc>
          <w:tcPr>
            <w:tcW w:w="850" w:type="dxa"/>
          </w:tcPr>
          <w:p w:rsidR="00B662DB" w:rsidRPr="00536D37" w:rsidRDefault="00280267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7170,1</w:t>
            </w:r>
          </w:p>
        </w:tc>
        <w:tc>
          <w:tcPr>
            <w:tcW w:w="709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2520,7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851" w:type="dxa"/>
          </w:tcPr>
          <w:p w:rsidR="00B662DB" w:rsidRDefault="008E0DF0" w:rsidP="008E0DF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4649,4</w:t>
            </w:r>
          </w:p>
        </w:tc>
        <w:tc>
          <w:tcPr>
            <w:tcW w:w="709" w:type="dxa"/>
          </w:tcPr>
          <w:p w:rsidR="00B662DB" w:rsidRDefault="008E0DF0" w:rsidP="008E0DF0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B662DB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 w:rsidR="00B662DB" w:rsidTr="00521C99">
        <w:tc>
          <w:tcPr>
            <w:tcW w:w="2127" w:type="dxa"/>
          </w:tcPr>
          <w:p w:rsidR="00B662DB" w:rsidRDefault="00B662DB" w:rsidP="0041156A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Невыясненные платежи</w:t>
            </w:r>
          </w:p>
        </w:tc>
        <w:tc>
          <w:tcPr>
            <w:tcW w:w="850" w:type="dxa"/>
          </w:tcPr>
          <w:p w:rsidR="00B662DB" w:rsidRDefault="00B662DB" w:rsidP="006D1F06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662DB" w:rsidRDefault="00B662DB" w:rsidP="008C570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662DB" w:rsidRPr="00536D37" w:rsidRDefault="00B662DB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-4,4</w:t>
            </w:r>
          </w:p>
        </w:tc>
        <w:tc>
          <w:tcPr>
            <w:tcW w:w="567" w:type="dxa"/>
          </w:tcPr>
          <w:p w:rsidR="00B662DB" w:rsidRPr="00536D37" w:rsidRDefault="00B662DB" w:rsidP="003921A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662DB" w:rsidRDefault="002E6269" w:rsidP="008B16BB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709" w:type="dxa"/>
          </w:tcPr>
          <w:p w:rsidR="00B662DB" w:rsidRDefault="00B662DB" w:rsidP="00AF2B5F">
            <w:pPr>
              <w:pStyle w:val="aa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4553EE" w:rsidRPr="008E0DF0" w:rsidRDefault="008479EF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46787" w:rsidRDefault="004553EE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E06A7" w:rsidRPr="004553EE">
        <w:rPr>
          <w:rFonts w:ascii="Times New Roman" w:hAnsi="Times New Roman"/>
          <w:bCs/>
          <w:sz w:val="28"/>
          <w:szCs w:val="28"/>
        </w:rPr>
        <w:t>Неналоговые доходы в 20</w:t>
      </w:r>
      <w:r w:rsidR="00120336" w:rsidRPr="004553EE">
        <w:rPr>
          <w:rFonts w:ascii="Times New Roman" w:hAnsi="Times New Roman"/>
          <w:bCs/>
          <w:sz w:val="28"/>
          <w:szCs w:val="28"/>
        </w:rPr>
        <w:t>2</w:t>
      </w:r>
      <w:r w:rsidR="008E0DF0">
        <w:rPr>
          <w:rFonts w:ascii="Times New Roman" w:hAnsi="Times New Roman"/>
          <w:bCs/>
          <w:sz w:val="28"/>
          <w:szCs w:val="28"/>
        </w:rPr>
        <w:t>4</w:t>
      </w:r>
      <w:r w:rsidR="005A1B8F" w:rsidRPr="004553EE">
        <w:rPr>
          <w:rFonts w:ascii="Times New Roman" w:hAnsi="Times New Roman"/>
          <w:bCs/>
          <w:sz w:val="28"/>
          <w:szCs w:val="28"/>
        </w:rPr>
        <w:t xml:space="preserve"> </w:t>
      </w:r>
      <w:r w:rsidR="000E06A7" w:rsidRPr="004553EE">
        <w:rPr>
          <w:rFonts w:ascii="Times New Roman" w:hAnsi="Times New Roman"/>
          <w:bCs/>
          <w:sz w:val="28"/>
          <w:szCs w:val="28"/>
        </w:rPr>
        <w:t xml:space="preserve">году </w:t>
      </w:r>
      <w:r w:rsidR="00C50A53" w:rsidRPr="004553EE">
        <w:rPr>
          <w:rFonts w:ascii="Times New Roman" w:hAnsi="Times New Roman"/>
          <w:bCs/>
          <w:sz w:val="28"/>
          <w:szCs w:val="28"/>
        </w:rPr>
        <w:t>поступили</w:t>
      </w:r>
      <w:r w:rsidR="000E06A7" w:rsidRPr="004553EE">
        <w:rPr>
          <w:rFonts w:ascii="Times New Roman" w:hAnsi="Times New Roman"/>
          <w:bCs/>
          <w:sz w:val="28"/>
          <w:szCs w:val="28"/>
        </w:rPr>
        <w:t xml:space="preserve"> в городской бюджет в сумме </w:t>
      </w:r>
      <w:r w:rsidR="008E0DF0">
        <w:rPr>
          <w:rFonts w:ascii="Times New Roman" w:hAnsi="Times New Roman"/>
          <w:bCs/>
          <w:sz w:val="28"/>
          <w:szCs w:val="28"/>
        </w:rPr>
        <w:t>88489,5</w:t>
      </w:r>
      <w:r w:rsidR="000E06A7" w:rsidRPr="004553EE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1D0BC7" w:rsidRPr="004553EE">
        <w:rPr>
          <w:rFonts w:ascii="Times New Roman" w:hAnsi="Times New Roman"/>
          <w:bCs/>
          <w:sz w:val="28"/>
          <w:szCs w:val="28"/>
        </w:rPr>
        <w:t>10</w:t>
      </w:r>
      <w:r w:rsidR="008E0DF0">
        <w:rPr>
          <w:rFonts w:ascii="Times New Roman" w:hAnsi="Times New Roman"/>
          <w:bCs/>
          <w:sz w:val="28"/>
          <w:szCs w:val="28"/>
        </w:rPr>
        <w:t>2</w:t>
      </w:r>
      <w:r w:rsidRPr="004553EE">
        <w:rPr>
          <w:rFonts w:ascii="Times New Roman" w:hAnsi="Times New Roman"/>
          <w:bCs/>
          <w:sz w:val="28"/>
          <w:szCs w:val="28"/>
        </w:rPr>
        <w:t>%</w:t>
      </w:r>
      <w:r w:rsidR="000E06A7" w:rsidRPr="004553EE">
        <w:rPr>
          <w:rFonts w:ascii="Times New Roman" w:hAnsi="Times New Roman"/>
          <w:bCs/>
          <w:sz w:val="28"/>
          <w:szCs w:val="28"/>
        </w:rPr>
        <w:t xml:space="preserve"> уточненного прогноза (</w:t>
      </w:r>
      <w:r w:rsidR="00393A84">
        <w:rPr>
          <w:rFonts w:ascii="Times New Roman" w:hAnsi="Times New Roman"/>
          <w:bCs/>
          <w:sz w:val="28"/>
          <w:szCs w:val="28"/>
        </w:rPr>
        <w:t>86772,1</w:t>
      </w:r>
      <w:r w:rsidR="000E06A7" w:rsidRPr="004553EE">
        <w:rPr>
          <w:rFonts w:ascii="Times New Roman" w:hAnsi="Times New Roman"/>
          <w:bCs/>
          <w:sz w:val="28"/>
          <w:szCs w:val="28"/>
        </w:rPr>
        <w:t xml:space="preserve"> тыс. руб.).</w:t>
      </w:r>
      <w:r w:rsidR="00120336">
        <w:rPr>
          <w:rFonts w:ascii="Times New Roman" w:hAnsi="Times New Roman"/>
          <w:bCs/>
          <w:sz w:val="28"/>
          <w:szCs w:val="28"/>
        </w:rPr>
        <w:t xml:space="preserve"> Первоначальный прогноз</w:t>
      </w:r>
      <w:r w:rsidR="006C4D66">
        <w:rPr>
          <w:rFonts w:ascii="Times New Roman" w:hAnsi="Times New Roman"/>
          <w:bCs/>
          <w:sz w:val="28"/>
          <w:szCs w:val="28"/>
        </w:rPr>
        <w:t xml:space="preserve"> поступлений</w:t>
      </w:r>
      <w:r w:rsidR="00120336">
        <w:rPr>
          <w:rFonts w:ascii="Times New Roman" w:hAnsi="Times New Roman"/>
          <w:bCs/>
          <w:sz w:val="28"/>
          <w:szCs w:val="28"/>
        </w:rPr>
        <w:t xml:space="preserve"> </w:t>
      </w:r>
      <w:r w:rsidR="00393A84">
        <w:rPr>
          <w:rFonts w:ascii="Times New Roman" w:hAnsi="Times New Roman"/>
          <w:bCs/>
          <w:sz w:val="28"/>
          <w:szCs w:val="28"/>
        </w:rPr>
        <w:t xml:space="preserve">неналоговых доходов </w:t>
      </w:r>
      <w:r w:rsidR="00120336">
        <w:rPr>
          <w:rFonts w:ascii="Times New Roman" w:hAnsi="Times New Roman"/>
          <w:bCs/>
          <w:sz w:val="28"/>
          <w:szCs w:val="28"/>
        </w:rPr>
        <w:t>в ходе исполнения городского бюджета 202</w:t>
      </w:r>
      <w:r w:rsidR="00393A84">
        <w:rPr>
          <w:rFonts w:ascii="Times New Roman" w:hAnsi="Times New Roman"/>
          <w:bCs/>
          <w:sz w:val="28"/>
          <w:szCs w:val="28"/>
        </w:rPr>
        <w:t>4</w:t>
      </w:r>
      <w:r w:rsidR="00120336">
        <w:rPr>
          <w:rFonts w:ascii="Times New Roman" w:hAnsi="Times New Roman"/>
          <w:bCs/>
          <w:sz w:val="28"/>
          <w:szCs w:val="28"/>
        </w:rPr>
        <w:t xml:space="preserve"> года </w:t>
      </w:r>
      <w:r w:rsidR="00143193">
        <w:rPr>
          <w:rFonts w:ascii="Times New Roman" w:hAnsi="Times New Roman"/>
          <w:bCs/>
          <w:sz w:val="28"/>
          <w:szCs w:val="28"/>
        </w:rPr>
        <w:t xml:space="preserve">был </w:t>
      </w:r>
      <w:r w:rsidR="00971264">
        <w:rPr>
          <w:rFonts w:ascii="Times New Roman" w:hAnsi="Times New Roman"/>
          <w:bCs/>
          <w:sz w:val="28"/>
          <w:szCs w:val="28"/>
        </w:rPr>
        <w:t>увеличен</w:t>
      </w:r>
      <w:r w:rsidR="00143193">
        <w:rPr>
          <w:rFonts w:ascii="Times New Roman" w:hAnsi="Times New Roman"/>
          <w:bCs/>
          <w:sz w:val="28"/>
          <w:szCs w:val="28"/>
        </w:rPr>
        <w:t xml:space="preserve"> на </w:t>
      </w:r>
      <w:r w:rsidR="00202636">
        <w:rPr>
          <w:rFonts w:ascii="Times New Roman" w:hAnsi="Times New Roman"/>
          <w:bCs/>
          <w:sz w:val="28"/>
          <w:szCs w:val="28"/>
        </w:rPr>
        <w:t>1</w:t>
      </w:r>
      <w:r w:rsidR="00393A84">
        <w:rPr>
          <w:rFonts w:ascii="Times New Roman" w:hAnsi="Times New Roman"/>
          <w:bCs/>
          <w:sz w:val="28"/>
          <w:szCs w:val="28"/>
        </w:rPr>
        <w:t>5009,0</w:t>
      </w:r>
      <w:r w:rsidR="00143193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32558D">
        <w:rPr>
          <w:rFonts w:ascii="Times New Roman" w:hAnsi="Times New Roman"/>
          <w:bCs/>
          <w:sz w:val="28"/>
          <w:szCs w:val="28"/>
        </w:rPr>
        <w:t>2</w:t>
      </w:r>
      <w:r w:rsidR="00393A84">
        <w:rPr>
          <w:rFonts w:ascii="Times New Roman" w:hAnsi="Times New Roman"/>
          <w:bCs/>
          <w:sz w:val="28"/>
          <w:szCs w:val="28"/>
        </w:rPr>
        <w:t>0,9</w:t>
      </w:r>
      <w:r w:rsidR="00143193">
        <w:rPr>
          <w:rFonts w:ascii="Times New Roman" w:hAnsi="Times New Roman"/>
          <w:bCs/>
          <w:sz w:val="28"/>
          <w:szCs w:val="28"/>
        </w:rPr>
        <w:t>%</w:t>
      </w:r>
      <w:r w:rsidR="00126D5B">
        <w:rPr>
          <w:rFonts w:ascii="Times New Roman" w:hAnsi="Times New Roman"/>
          <w:bCs/>
          <w:sz w:val="28"/>
          <w:szCs w:val="28"/>
        </w:rPr>
        <w:t>.</w:t>
      </w:r>
      <w:r w:rsidR="00BA3043">
        <w:rPr>
          <w:rFonts w:ascii="Times New Roman" w:hAnsi="Times New Roman"/>
          <w:bCs/>
          <w:sz w:val="28"/>
          <w:szCs w:val="28"/>
        </w:rPr>
        <w:t xml:space="preserve"> В большей степени увеличение п</w:t>
      </w:r>
      <w:r w:rsidR="00393A84">
        <w:rPr>
          <w:rFonts w:ascii="Times New Roman" w:hAnsi="Times New Roman"/>
          <w:bCs/>
          <w:sz w:val="28"/>
          <w:szCs w:val="28"/>
        </w:rPr>
        <w:t>рогноза</w:t>
      </w:r>
      <w:r w:rsidR="00BA3043">
        <w:rPr>
          <w:rFonts w:ascii="Times New Roman" w:hAnsi="Times New Roman"/>
          <w:bCs/>
          <w:sz w:val="28"/>
          <w:szCs w:val="28"/>
        </w:rPr>
        <w:t xml:space="preserve"> поступлений произошло за счет</w:t>
      </w:r>
      <w:r w:rsidR="00393A84">
        <w:rPr>
          <w:rFonts w:ascii="Times New Roman" w:hAnsi="Times New Roman"/>
          <w:bCs/>
          <w:sz w:val="28"/>
          <w:szCs w:val="28"/>
        </w:rPr>
        <w:t xml:space="preserve"> доходов </w:t>
      </w:r>
      <w:proofErr w:type="gramStart"/>
      <w:r w:rsidR="00393A84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346787">
        <w:rPr>
          <w:rFonts w:ascii="Times New Roman" w:hAnsi="Times New Roman"/>
          <w:bCs/>
          <w:sz w:val="28"/>
          <w:szCs w:val="28"/>
        </w:rPr>
        <w:t>:</w:t>
      </w:r>
    </w:p>
    <w:p w:rsidR="00393A84" w:rsidRDefault="00393A84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компенсации затрат государства – на 10789,0 тыс. руб.</w:t>
      </w:r>
      <w:r w:rsidR="009B5B92" w:rsidRPr="009B5B92">
        <w:rPr>
          <w:rFonts w:ascii="Times New Roman" w:eastAsia="Calibri" w:hAnsi="Times New Roman"/>
          <w:sz w:val="28"/>
          <w:szCs w:val="28"/>
        </w:rPr>
        <w:t xml:space="preserve"> </w:t>
      </w:r>
      <w:r w:rsidR="009B5B92">
        <w:rPr>
          <w:rFonts w:ascii="Times New Roman" w:eastAsia="Calibri" w:hAnsi="Times New Roman"/>
          <w:sz w:val="28"/>
          <w:szCs w:val="28"/>
        </w:rPr>
        <w:t>в связи с возвратом неосвоенных средств от МБУ «ОКС</w:t>
      </w:r>
      <w:r w:rsidR="00046995" w:rsidRPr="00046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 w:rsidR="00046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города Вятские Поляны</w:t>
      </w:r>
      <w:r w:rsidR="009B5B92">
        <w:rPr>
          <w:rFonts w:ascii="Times New Roman" w:eastAsia="Calibri" w:hAnsi="Times New Roman"/>
          <w:sz w:val="28"/>
          <w:szCs w:val="28"/>
        </w:rPr>
        <w:t>» по проекту «Купеческий город» в сумме 10634,0 тыс. руб.;</w:t>
      </w:r>
    </w:p>
    <w:p w:rsidR="007338F8" w:rsidRDefault="007338F8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сдачи имущества в аренду – на 1590,0 тыс. руб., или на 87,8%</w:t>
      </w:r>
      <w:r w:rsidR="00DE5F2E">
        <w:rPr>
          <w:rFonts w:ascii="Times New Roman" w:eastAsia="Calibri" w:hAnsi="Times New Roman"/>
          <w:sz w:val="28"/>
          <w:szCs w:val="28"/>
        </w:rPr>
        <w:t xml:space="preserve">, в связи с </w:t>
      </w:r>
      <w:r w:rsidR="00EE226B">
        <w:rPr>
          <w:rFonts w:ascii="Times New Roman" w:eastAsia="Calibri" w:hAnsi="Times New Roman"/>
          <w:sz w:val="28"/>
          <w:szCs w:val="28"/>
        </w:rPr>
        <w:t>заключение</w:t>
      </w:r>
      <w:r w:rsidR="00080FA8">
        <w:rPr>
          <w:rFonts w:ascii="Times New Roman" w:eastAsia="Calibri" w:hAnsi="Times New Roman"/>
          <w:sz w:val="28"/>
          <w:szCs w:val="28"/>
        </w:rPr>
        <w:t>м</w:t>
      </w:r>
      <w:r w:rsidR="00EE226B">
        <w:rPr>
          <w:rFonts w:ascii="Times New Roman" w:eastAsia="Calibri" w:hAnsi="Times New Roman"/>
          <w:sz w:val="28"/>
          <w:szCs w:val="28"/>
        </w:rPr>
        <w:t xml:space="preserve"> договора аренды муниципального имущества с ООО «</w:t>
      </w:r>
      <w:proofErr w:type="spellStart"/>
      <w:r w:rsidR="00EE226B">
        <w:rPr>
          <w:rFonts w:ascii="Times New Roman" w:eastAsia="Calibri" w:hAnsi="Times New Roman"/>
          <w:sz w:val="28"/>
          <w:szCs w:val="28"/>
        </w:rPr>
        <w:t>Теплоснаб</w:t>
      </w:r>
      <w:proofErr w:type="spellEnd"/>
      <w:r w:rsidR="00EE226B">
        <w:rPr>
          <w:rFonts w:ascii="Times New Roman" w:eastAsia="Calibri" w:hAnsi="Times New Roman"/>
          <w:sz w:val="28"/>
          <w:szCs w:val="28"/>
        </w:rPr>
        <w:t>» в конце 2023 года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338F8" w:rsidRDefault="00F2165B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338F8">
        <w:rPr>
          <w:rFonts w:ascii="Times New Roman" w:hAnsi="Times New Roman"/>
          <w:bCs/>
          <w:sz w:val="28"/>
          <w:szCs w:val="28"/>
        </w:rPr>
        <w:t>реализации имущества – на 1543,0 тыс. руб., или в 2 раза;</w:t>
      </w:r>
    </w:p>
    <w:p w:rsidR="0032558D" w:rsidRDefault="007338F8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2558D">
        <w:rPr>
          <w:rFonts w:ascii="Times New Roman" w:hAnsi="Times New Roman"/>
          <w:bCs/>
          <w:sz w:val="28"/>
          <w:szCs w:val="28"/>
        </w:rPr>
        <w:t xml:space="preserve">арендной платы за земельные участки </w:t>
      </w:r>
      <w:r w:rsidR="00F2165B">
        <w:rPr>
          <w:rFonts w:ascii="Times New Roman" w:hAnsi="Times New Roman"/>
          <w:bCs/>
          <w:sz w:val="28"/>
          <w:szCs w:val="28"/>
        </w:rPr>
        <w:t>–</w:t>
      </w:r>
      <w:r w:rsidR="00BA3043">
        <w:rPr>
          <w:rFonts w:ascii="Times New Roman" w:hAnsi="Times New Roman"/>
          <w:bCs/>
          <w:sz w:val="28"/>
          <w:szCs w:val="28"/>
        </w:rPr>
        <w:t xml:space="preserve"> </w:t>
      </w:r>
      <w:r w:rsidR="00F2165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1221,0</w:t>
      </w:r>
      <w:r w:rsidR="00031122">
        <w:rPr>
          <w:rFonts w:ascii="Times New Roman" w:hAnsi="Times New Roman"/>
          <w:bCs/>
          <w:sz w:val="28"/>
          <w:szCs w:val="28"/>
        </w:rPr>
        <w:t xml:space="preserve"> </w:t>
      </w:r>
      <w:r w:rsidR="00F2165B">
        <w:rPr>
          <w:rFonts w:ascii="Times New Roman" w:hAnsi="Times New Roman"/>
          <w:bCs/>
          <w:sz w:val="28"/>
          <w:szCs w:val="28"/>
        </w:rPr>
        <w:t>тыс. руб.</w:t>
      </w:r>
      <w:r w:rsidR="0032558D">
        <w:rPr>
          <w:rFonts w:ascii="Times New Roman" w:hAnsi="Times New Roman"/>
          <w:bCs/>
          <w:sz w:val="28"/>
          <w:szCs w:val="28"/>
        </w:rPr>
        <w:t xml:space="preserve">, или на </w:t>
      </w:r>
      <w:r>
        <w:rPr>
          <w:rFonts w:ascii="Times New Roman" w:hAnsi="Times New Roman"/>
          <w:bCs/>
          <w:sz w:val="28"/>
          <w:szCs w:val="28"/>
        </w:rPr>
        <w:t>18,2</w:t>
      </w:r>
      <w:r w:rsidR="00242B0B">
        <w:rPr>
          <w:rFonts w:ascii="Times New Roman" w:hAnsi="Times New Roman"/>
          <w:bCs/>
          <w:sz w:val="28"/>
          <w:szCs w:val="28"/>
        </w:rPr>
        <w:t>%.</w:t>
      </w:r>
    </w:p>
    <w:p w:rsidR="00927191" w:rsidRPr="004B64AD" w:rsidRDefault="0032558D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B64AD">
        <w:rPr>
          <w:rFonts w:ascii="Times New Roman" w:hAnsi="Times New Roman"/>
          <w:bCs/>
          <w:sz w:val="28"/>
          <w:szCs w:val="28"/>
        </w:rPr>
        <w:t xml:space="preserve">В течение года уменьшен первоначальный прогноз по доходам от продажи земельных участков на </w:t>
      </w:r>
      <w:r w:rsidR="00315912">
        <w:rPr>
          <w:rFonts w:ascii="Times New Roman" w:hAnsi="Times New Roman"/>
          <w:bCs/>
          <w:sz w:val="28"/>
          <w:szCs w:val="28"/>
        </w:rPr>
        <w:t>9,7</w:t>
      </w:r>
      <w:r w:rsidR="004B64AD">
        <w:rPr>
          <w:rFonts w:ascii="Times New Roman" w:hAnsi="Times New Roman"/>
          <w:bCs/>
          <w:sz w:val="28"/>
          <w:szCs w:val="28"/>
        </w:rPr>
        <w:t xml:space="preserve">%, или на </w:t>
      </w:r>
      <w:r w:rsidR="00315912">
        <w:rPr>
          <w:rFonts w:ascii="Times New Roman" w:hAnsi="Times New Roman"/>
          <w:bCs/>
          <w:sz w:val="28"/>
          <w:szCs w:val="28"/>
        </w:rPr>
        <w:t>682,0</w:t>
      </w:r>
      <w:r w:rsidR="004B64AD">
        <w:rPr>
          <w:rFonts w:ascii="Times New Roman" w:hAnsi="Times New Roman"/>
          <w:bCs/>
          <w:sz w:val="28"/>
          <w:szCs w:val="28"/>
        </w:rPr>
        <w:t xml:space="preserve"> тыс. руб., по платежам при пользовании природными ресурсами </w:t>
      </w:r>
      <w:r w:rsidR="00315912">
        <w:rPr>
          <w:rFonts w:ascii="Times New Roman" w:hAnsi="Times New Roman"/>
          <w:bCs/>
          <w:sz w:val="28"/>
          <w:szCs w:val="28"/>
        </w:rPr>
        <w:t>в 2 раза</w:t>
      </w:r>
      <w:r w:rsidR="004B64AD">
        <w:rPr>
          <w:rFonts w:ascii="Times New Roman" w:hAnsi="Times New Roman"/>
          <w:bCs/>
          <w:sz w:val="28"/>
          <w:szCs w:val="28"/>
        </w:rPr>
        <w:t xml:space="preserve">, или на </w:t>
      </w:r>
      <w:r w:rsidR="00315912">
        <w:rPr>
          <w:rFonts w:ascii="Times New Roman" w:hAnsi="Times New Roman"/>
          <w:bCs/>
          <w:sz w:val="28"/>
          <w:szCs w:val="28"/>
        </w:rPr>
        <w:t>892</w:t>
      </w:r>
      <w:r w:rsidR="004B64AD">
        <w:rPr>
          <w:rFonts w:ascii="Times New Roman" w:hAnsi="Times New Roman"/>
          <w:bCs/>
          <w:sz w:val="28"/>
          <w:szCs w:val="28"/>
        </w:rPr>
        <w:t>,</w:t>
      </w:r>
      <w:r w:rsidR="00315912">
        <w:rPr>
          <w:rFonts w:ascii="Times New Roman" w:hAnsi="Times New Roman"/>
          <w:bCs/>
          <w:sz w:val="28"/>
          <w:szCs w:val="28"/>
        </w:rPr>
        <w:t>0</w:t>
      </w:r>
      <w:r w:rsidR="004B64AD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FB25A1" w:rsidRPr="00202636" w:rsidRDefault="00FB25A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334CC" w:rsidRDefault="0092719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0E06A7" w:rsidRPr="00FB25A1">
        <w:rPr>
          <w:rFonts w:ascii="Times New Roman" w:hAnsi="Times New Roman"/>
          <w:bCs/>
          <w:sz w:val="28"/>
          <w:szCs w:val="28"/>
        </w:rPr>
        <w:t>По сравнению с 20</w:t>
      </w:r>
      <w:r w:rsidR="00126D5B" w:rsidRPr="00FB25A1">
        <w:rPr>
          <w:rFonts w:ascii="Times New Roman" w:hAnsi="Times New Roman"/>
          <w:bCs/>
          <w:sz w:val="28"/>
          <w:szCs w:val="28"/>
        </w:rPr>
        <w:t>2</w:t>
      </w:r>
      <w:r w:rsidR="003749A3">
        <w:rPr>
          <w:rFonts w:ascii="Times New Roman" w:hAnsi="Times New Roman"/>
          <w:bCs/>
          <w:sz w:val="28"/>
          <w:szCs w:val="28"/>
        </w:rPr>
        <w:t>3</w:t>
      </w:r>
      <w:r w:rsidR="000E06A7" w:rsidRPr="00FB25A1">
        <w:rPr>
          <w:rFonts w:ascii="Times New Roman" w:hAnsi="Times New Roman"/>
          <w:bCs/>
          <w:sz w:val="28"/>
          <w:szCs w:val="28"/>
        </w:rPr>
        <w:t xml:space="preserve"> годом поступления неналоговых доходов </w:t>
      </w:r>
      <w:r w:rsidR="003749A3">
        <w:rPr>
          <w:rFonts w:ascii="Times New Roman" w:hAnsi="Times New Roman"/>
          <w:bCs/>
          <w:sz w:val="28"/>
          <w:szCs w:val="28"/>
        </w:rPr>
        <w:t xml:space="preserve">в целом в 2024 году </w:t>
      </w:r>
      <w:r w:rsidR="00126D5B" w:rsidRPr="00FB25A1">
        <w:rPr>
          <w:rFonts w:ascii="Times New Roman" w:hAnsi="Times New Roman"/>
          <w:bCs/>
          <w:sz w:val="28"/>
          <w:szCs w:val="28"/>
        </w:rPr>
        <w:t>у</w:t>
      </w:r>
      <w:r w:rsidR="00FB25A1" w:rsidRPr="00FB25A1">
        <w:rPr>
          <w:rFonts w:ascii="Times New Roman" w:hAnsi="Times New Roman"/>
          <w:bCs/>
          <w:sz w:val="28"/>
          <w:szCs w:val="28"/>
        </w:rPr>
        <w:t>величились</w:t>
      </w:r>
      <w:r w:rsidR="000E06A7" w:rsidRPr="00FB25A1">
        <w:rPr>
          <w:rFonts w:ascii="Times New Roman" w:hAnsi="Times New Roman"/>
          <w:bCs/>
          <w:sz w:val="28"/>
          <w:szCs w:val="28"/>
        </w:rPr>
        <w:t xml:space="preserve"> на </w:t>
      </w:r>
      <w:r w:rsidR="003749A3">
        <w:rPr>
          <w:rFonts w:ascii="Times New Roman" w:hAnsi="Times New Roman"/>
          <w:bCs/>
          <w:sz w:val="28"/>
          <w:szCs w:val="28"/>
        </w:rPr>
        <w:t>15340,2</w:t>
      </w:r>
      <w:r w:rsidR="000E06A7" w:rsidRPr="00FB25A1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50A53" w:rsidRPr="00FB25A1">
        <w:rPr>
          <w:rFonts w:ascii="Times New Roman" w:hAnsi="Times New Roman"/>
          <w:bCs/>
          <w:sz w:val="28"/>
          <w:szCs w:val="28"/>
        </w:rPr>
        <w:t>, или на</w:t>
      </w:r>
      <w:r w:rsidR="005A1B8F" w:rsidRPr="00FB25A1">
        <w:rPr>
          <w:rFonts w:ascii="Times New Roman" w:hAnsi="Times New Roman"/>
          <w:bCs/>
          <w:sz w:val="28"/>
          <w:szCs w:val="28"/>
        </w:rPr>
        <w:t xml:space="preserve"> </w:t>
      </w:r>
      <w:r w:rsidR="003749A3">
        <w:rPr>
          <w:rFonts w:ascii="Times New Roman" w:hAnsi="Times New Roman"/>
          <w:bCs/>
          <w:sz w:val="28"/>
          <w:szCs w:val="28"/>
        </w:rPr>
        <w:t>21</w:t>
      </w:r>
      <w:r w:rsidR="000E06A7" w:rsidRPr="00FB25A1">
        <w:rPr>
          <w:rFonts w:ascii="Times New Roman" w:hAnsi="Times New Roman"/>
          <w:bCs/>
          <w:sz w:val="28"/>
          <w:szCs w:val="28"/>
        </w:rPr>
        <w:t>%</w:t>
      </w:r>
      <w:r w:rsidR="000334CC" w:rsidRPr="00FB25A1">
        <w:rPr>
          <w:rFonts w:ascii="Times New Roman" w:hAnsi="Times New Roman"/>
          <w:bCs/>
          <w:sz w:val="28"/>
          <w:szCs w:val="28"/>
        </w:rPr>
        <w:t xml:space="preserve">, </w:t>
      </w:r>
      <w:r w:rsidR="003749A3">
        <w:rPr>
          <w:rFonts w:ascii="Times New Roman" w:hAnsi="Times New Roman"/>
          <w:bCs/>
          <w:sz w:val="28"/>
          <w:szCs w:val="28"/>
        </w:rPr>
        <w:t xml:space="preserve">из них наибольший рост сложился </w:t>
      </w:r>
      <w:proofErr w:type="gramStart"/>
      <w:r w:rsidR="003749A3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0334CC" w:rsidRPr="00FB25A1">
        <w:rPr>
          <w:rFonts w:ascii="Times New Roman" w:hAnsi="Times New Roman"/>
          <w:bCs/>
          <w:sz w:val="28"/>
          <w:szCs w:val="28"/>
        </w:rPr>
        <w:t>:</w:t>
      </w:r>
    </w:p>
    <w:p w:rsidR="005E3C1C" w:rsidRDefault="005E3C1C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компенсации затрат государства – на 10411,3 тыс. руб.;</w:t>
      </w:r>
    </w:p>
    <w:p w:rsidR="005E3C1C" w:rsidRDefault="005E3C1C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828CF">
        <w:rPr>
          <w:rFonts w:ascii="Times New Roman" w:hAnsi="Times New Roman"/>
          <w:bCs/>
          <w:sz w:val="28"/>
          <w:szCs w:val="28"/>
        </w:rPr>
        <w:t>прочи</w:t>
      </w:r>
      <w:r>
        <w:rPr>
          <w:rFonts w:ascii="Times New Roman" w:hAnsi="Times New Roman"/>
          <w:bCs/>
          <w:sz w:val="28"/>
          <w:szCs w:val="28"/>
        </w:rPr>
        <w:t>м</w:t>
      </w:r>
      <w:r w:rsidRPr="00B828CF">
        <w:rPr>
          <w:rFonts w:ascii="Times New Roman" w:hAnsi="Times New Roman"/>
          <w:bCs/>
          <w:sz w:val="28"/>
          <w:szCs w:val="28"/>
        </w:rPr>
        <w:t xml:space="preserve"> неналоговы</w:t>
      </w:r>
      <w:r>
        <w:rPr>
          <w:rFonts w:ascii="Times New Roman" w:hAnsi="Times New Roman"/>
          <w:bCs/>
          <w:sz w:val="28"/>
          <w:szCs w:val="28"/>
        </w:rPr>
        <w:t>м</w:t>
      </w:r>
      <w:r w:rsidRPr="00B828CF">
        <w:rPr>
          <w:rFonts w:ascii="Times New Roman" w:hAnsi="Times New Roman"/>
          <w:bCs/>
          <w:sz w:val="28"/>
          <w:szCs w:val="28"/>
        </w:rPr>
        <w:t xml:space="preserve"> доход</w:t>
      </w:r>
      <w:r>
        <w:rPr>
          <w:rFonts w:ascii="Times New Roman" w:hAnsi="Times New Roman"/>
          <w:bCs/>
          <w:sz w:val="28"/>
          <w:szCs w:val="28"/>
        </w:rPr>
        <w:t>ам</w:t>
      </w:r>
      <w:r w:rsidRPr="00B828CF">
        <w:rPr>
          <w:rFonts w:ascii="Times New Roman" w:hAnsi="Times New Roman"/>
          <w:bCs/>
          <w:sz w:val="28"/>
          <w:szCs w:val="28"/>
        </w:rPr>
        <w:t xml:space="preserve"> – на </w:t>
      </w:r>
      <w:r>
        <w:rPr>
          <w:rFonts w:ascii="Times New Roman" w:hAnsi="Times New Roman"/>
          <w:bCs/>
          <w:sz w:val="28"/>
          <w:szCs w:val="28"/>
        </w:rPr>
        <w:t>4615,4</w:t>
      </w:r>
      <w:r w:rsidRPr="00B828CF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>
        <w:rPr>
          <w:rFonts w:ascii="Times New Roman" w:hAnsi="Times New Roman"/>
          <w:bCs/>
          <w:sz w:val="28"/>
          <w:szCs w:val="28"/>
        </w:rPr>
        <w:t>63,1</w:t>
      </w:r>
      <w:r w:rsidRPr="00B828CF">
        <w:rPr>
          <w:rFonts w:ascii="Times New Roman" w:hAnsi="Times New Roman"/>
          <w:bCs/>
          <w:sz w:val="28"/>
          <w:szCs w:val="28"/>
        </w:rPr>
        <w:t xml:space="preserve">%, в связи с увеличением </w:t>
      </w:r>
      <w:r>
        <w:rPr>
          <w:rFonts w:ascii="Times New Roman" w:hAnsi="Times New Roman"/>
          <w:bCs/>
          <w:sz w:val="28"/>
          <w:szCs w:val="28"/>
        </w:rPr>
        <w:t>инициативных платежей;</w:t>
      </w:r>
    </w:p>
    <w:p w:rsidR="00251215" w:rsidRPr="004B64AD" w:rsidRDefault="000334CC" w:rsidP="002512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4B64AD">
        <w:rPr>
          <w:rFonts w:ascii="Times New Roman" w:hAnsi="Times New Roman"/>
          <w:bCs/>
          <w:i/>
          <w:sz w:val="28"/>
          <w:szCs w:val="28"/>
        </w:rPr>
        <w:tab/>
      </w:r>
      <w:r w:rsidR="00251215" w:rsidRPr="004A2934">
        <w:rPr>
          <w:rFonts w:ascii="Times New Roman" w:hAnsi="Times New Roman"/>
          <w:bCs/>
          <w:sz w:val="28"/>
          <w:szCs w:val="28"/>
        </w:rPr>
        <w:t>доход</w:t>
      </w:r>
      <w:r w:rsidR="005E3C1C">
        <w:rPr>
          <w:rFonts w:ascii="Times New Roman" w:hAnsi="Times New Roman"/>
          <w:bCs/>
          <w:sz w:val="28"/>
          <w:szCs w:val="28"/>
        </w:rPr>
        <w:t>ам</w:t>
      </w:r>
      <w:r w:rsidR="00251215" w:rsidRPr="004A2934">
        <w:rPr>
          <w:rFonts w:ascii="Times New Roman" w:hAnsi="Times New Roman"/>
          <w:bCs/>
          <w:sz w:val="28"/>
          <w:szCs w:val="28"/>
        </w:rPr>
        <w:t xml:space="preserve"> от </w:t>
      </w:r>
      <w:r w:rsidR="005E3C1C">
        <w:rPr>
          <w:rFonts w:ascii="Times New Roman" w:hAnsi="Times New Roman"/>
          <w:bCs/>
          <w:sz w:val="28"/>
          <w:szCs w:val="28"/>
        </w:rPr>
        <w:t>продажи земельных участков – на 3149,9 тыс. руб., или на 95,8%</w:t>
      </w:r>
      <w:r w:rsidR="007D188B">
        <w:rPr>
          <w:rFonts w:ascii="Times New Roman" w:hAnsi="Times New Roman"/>
          <w:bCs/>
          <w:sz w:val="28"/>
          <w:szCs w:val="28"/>
        </w:rPr>
        <w:t>.</w:t>
      </w:r>
    </w:p>
    <w:p w:rsidR="004A2934" w:rsidRPr="00B828CF" w:rsidRDefault="006B1CB0" w:rsidP="004A2934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B64AD">
        <w:rPr>
          <w:rFonts w:ascii="Times New Roman" w:hAnsi="Times New Roman"/>
          <w:bCs/>
          <w:i/>
          <w:sz w:val="28"/>
          <w:szCs w:val="28"/>
        </w:rPr>
        <w:tab/>
      </w:r>
    </w:p>
    <w:p w:rsidR="00B828CF" w:rsidRDefault="00B828CF" w:rsidP="00B828C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Pr="00B828CF">
        <w:rPr>
          <w:rFonts w:ascii="Times New Roman" w:hAnsi="Times New Roman"/>
          <w:bCs/>
          <w:sz w:val="28"/>
          <w:szCs w:val="28"/>
        </w:rPr>
        <w:t xml:space="preserve">В то же время по </w:t>
      </w:r>
      <w:r w:rsidR="007D188B">
        <w:rPr>
          <w:rFonts w:ascii="Times New Roman" w:hAnsi="Times New Roman"/>
          <w:bCs/>
          <w:sz w:val="28"/>
          <w:szCs w:val="28"/>
        </w:rPr>
        <w:t xml:space="preserve">отдельным неналоговым доходам в </w:t>
      </w:r>
      <w:r w:rsidR="007D188B" w:rsidRPr="00B828CF">
        <w:rPr>
          <w:rFonts w:ascii="Times New Roman" w:hAnsi="Times New Roman"/>
          <w:bCs/>
          <w:sz w:val="28"/>
          <w:szCs w:val="28"/>
        </w:rPr>
        <w:t>202</w:t>
      </w:r>
      <w:r w:rsidR="007D188B">
        <w:rPr>
          <w:rFonts w:ascii="Times New Roman" w:hAnsi="Times New Roman"/>
          <w:bCs/>
          <w:sz w:val="28"/>
          <w:szCs w:val="28"/>
        </w:rPr>
        <w:t>4</w:t>
      </w:r>
      <w:r w:rsidR="007D188B" w:rsidRPr="00B828CF">
        <w:rPr>
          <w:rFonts w:ascii="Times New Roman" w:hAnsi="Times New Roman"/>
          <w:bCs/>
          <w:sz w:val="28"/>
          <w:szCs w:val="28"/>
        </w:rPr>
        <w:t xml:space="preserve"> год</w:t>
      </w:r>
      <w:r w:rsidR="007D188B">
        <w:rPr>
          <w:rFonts w:ascii="Times New Roman" w:hAnsi="Times New Roman"/>
          <w:bCs/>
          <w:sz w:val="28"/>
          <w:szCs w:val="28"/>
        </w:rPr>
        <w:t xml:space="preserve">у по </w:t>
      </w:r>
      <w:r w:rsidRPr="00B828CF">
        <w:rPr>
          <w:rFonts w:ascii="Times New Roman" w:hAnsi="Times New Roman"/>
          <w:bCs/>
          <w:sz w:val="28"/>
          <w:szCs w:val="28"/>
        </w:rPr>
        <w:t>сравнению с 202</w:t>
      </w:r>
      <w:r w:rsidR="007D188B">
        <w:rPr>
          <w:rFonts w:ascii="Times New Roman" w:hAnsi="Times New Roman"/>
          <w:bCs/>
          <w:sz w:val="28"/>
          <w:szCs w:val="28"/>
        </w:rPr>
        <w:t>3</w:t>
      </w:r>
      <w:r w:rsidRPr="00B828CF">
        <w:rPr>
          <w:rFonts w:ascii="Times New Roman" w:hAnsi="Times New Roman"/>
          <w:bCs/>
          <w:sz w:val="28"/>
          <w:szCs w:val="28"/>
        </w:rPr>
        <w:t xml:space="preserve"> годом </w:t>
      </w:r>
      <w:r w:rsidR="007D188B">
        <w:rPr>
          <w:rFonts w:ascii="Times New Roman" w:hAnsi="Times New Roman"/>
          <w:bCs/>
          <w:sz w:val="28"/>
          <w:szCs w:val="28"/>
        </w:rPr>
        <w:t>снизились</w:t>
      </w:r>
      <w:r>
        <w:rPr>
          <w:rFonts w:ascii="Times New Roman" w:hAnsi="Times New Roman"/>
          <w:bCs/>
          <w:sz w:val="28"/>
          <w:szCs w:val="28"/>
        </w:rPr>
        <w:t xml:space="preserve"> поступ</w:t>
      </w:r>
      <w:r w:rsidRPr="00B828CF">
        <w:rPr>
          <w:rFonts w:ascii="Times New Roman" w:hAnsi="Times New Roman"/>
          <w:bCs/>
          <w:sz w:val="28"/>
          <w:szCs w:val="28"/>
        </w:rPr>
        <w:t xml:space="preserve">ления </w:t>
      </w:r>
      <w:proofErr w:type="gramStart"/>
      <w:r w:rsidRPr="00B828CF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B828CF">
        <w:rPr>
          <w:rFonts w:ascii="Times New Roman" w:hAnsi="Times New Roman"/>
          <w:bCs/>
          <w:sz w:val="28"/>
          <w:szCs w:val="28"/>
        </w:rPr>
        <w:t>:</w:t>
      </w:r>
    </w:p>
    <w:p w:rsidR="007D188B" w:rsidRDefault="007D188B" w:rsidP="007D188B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доходов, получаемых в виде арендной платы за земельные участки – н</w:t>
      </w:r>
      <w:r w:rsidR="00046746">
        <w:rPr>
          <w:rFonts w:ascii="Times New Roman" w:hAnsi="Times New Roman"/>
          <w:bCs/>
          <w:sz w:val="28"/>
          <w:szCs w:val="28"/>
        </w:rPr>
        <w:t>а 941,3 тыс. руб., или на 10,2%;</w:t>
      </w:r>
    </w:p>
    <w:p w:rsidR="00B828CF" w:rsidRPr="007D188B" w:rsidRDefault="00B828CF" w:rsidP="00B828C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B64AD">
        <w:rPr>
          <w:rFonts w:ascii="Times New Roman" w:hAnsi="Times New Roman"/>
          <w:bCs/>
          <w:i/>
          <w:sz w:val="28"/>
          <w:szCs w:val="28"/>
        </w:rPr>
        <w:tab/>
      </w:r>
      <w:r w:rsidR="007D188B" w:rsidRPr="007D188B">
        <w:rPr>
          <w:rFonts w:ascii="Times New Roman" w:hAnsi="Times New Roman"/>
          <w:bCs/>
          <w:sz w:val="28"/>
          <w:szCs w:val="28"/>
        </w:rPr>
        <w:t>доход</w:t>
      </w:r>
      <w:r w:rsidR="00CB2AC9">
        <w:rPr>
          <w:rFonts w:ascii="Times New Roman" w:hAnsi="Times New Roman"/>
          <w:bCs/>
          <w:sz w:val="28"/>
          <w:szCs w:val="28"/>
        </w:rPr>
        <w:t>ов</w:t>
      </w:r>
      <w:r w:rsidR="007D188B" w:rsidRPr="007D188B">
        <w:rPr>
          <w:rFonts w:ascii="Times New Roman" w:hAnsi="Times New Roman"/>
          <w:bCs/>
          <w:sz w:val="28"/>
          <w:szCs w:val="28"/>
        </w:rPr>
        <w:t xml:space="preserve"> от перечисления части прибыли</w:t>
      </w:r>
      <w:r w:rsidR="007D188B">
        <w:rPr>
          <w:rFonts w:ascii="Times New Roman" w:hAnsi="Times New Roman"/>
          <w:bCs/>
          <w:sz w:val="28"/>
          <w:szCs w:val="28"/>
        </w:rPr>
        <w:t xml:space="preserve"> муниципальными предприятиями</w:t>
      </w:r>
      <w:r w:rsidR="00CB2AC9">
        <w:rPr>
          <w:rFonts w:ascii="Times New Roman" w:hAnsi="Times New Roman"/>
          <w:bCs/>
          <w:sz w:val="28"/>
          <w:szCs w:val="28"/>
        </w:rPr>
        <w:t xml:space="preserve"> на 3745,2 тыс. руб., или на 66,3%</w:t>
      </w:r>
      <w:r w:rsidR="00EC00E1">
        <w:rPr>
          <w:rFonts w:ascii="Times New Roman" w:hAnsi="Times New Roman"/>
          <w:bCs/>
          <w:sz w:val="28"/>
          <w:szCs w:val="28"/>
        </w:rPr>
        <w:t xml:space="preserve">, </w:t>
      </w:r>
      <w:r w:rsidR="00C5703F" w:rsidRPr="004A2934">
        <w:rPr>
          <w:rFonts w:ascii="Times New Roman" w:hAnsi="Times New Roman"/>
          <w:bCs/>
          <w:sz w:val="28"/>
          <w:szCs w:val="28"/>
        </w:rPr>
        <w:t>исходя из сложившихся результатов финансовой деятельности предприятий</w:t>
      </w:r>
      <w:r w:rsidR="00C5703F">
        <w:rPr>
          <w:rFonts w:ascii="Times New Roman" w:hAnsi="Times New Roman"/>
          <w:bCs/>
          <w:sz w:val="28"/>
          <w:szCs w:val="28"/>
        </w:rPr>
        <w:t>;</w:t>
      </w:r>
    </w:p>
    <w:p w:rsidR="00C5703F" w:rsidRDefault="00227108" w:rsidP="00C5703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490E">
        <w:rPr>
          <w:rFonts w:ascii="Times New Roman" w:hAnsi="Times New Roman"/>
          <w:bCs/>
          <w:sz w:val="28"/>
          <w:szCs w:val="28"/>
        </w:rPr>
        <w:tab/>
      </w:r>
      <w:r w:rsidR="00C5703F">
        <w:rPr>
          <w:rFonts w:ascii="Times New Roman" w:hAnsi="Times New Roman"/>
          <w:bCs/>
          <w:sz w:val="28"/>
          <w:szCs w:val="28"/>
        </w:rPr>
        <w:t>штрафов, санкций, возмещение ущерба – на 784,2 тыс. руб., или на 47,1%;</w:t>
      </w:r>
    </w:p>
    <w:p w:rsidR="00C5703F" w:rsidRDefault="00C53F64" w:rsidP="006B1CB0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доходов от оказания платных услуг – на 523,2 тыс. руб., или на 1,3%.</w:t>
      </w:r>
    </w:p>
    <w:p w:rsidR="00927191" w:rsidRPr="0005490E" w:rsidRDefault="00C50A53" w:rsidP="0092719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B64AD">
        <w:rPr>
          <w:rFonts w:ascii="Times New Roman" w:hAnsi="Times New Roman"/>
          <w:bCs/>
          <w:i/>
          <w:sz w:val="28"/>
          <w:szCs w:val="28"/>
        </w:rPr>
        <w:tab/>
      </w:r>
      <w:r w:rsidR="00927191" w:rsidRPr="0005490E">
        <w:rPr>
          <w:rFonts w:ascii="Times New Roman" w:hAnsi="Times New Roman"/>
          <w:bCs/>
          <w:sz w:val="28"/>
          <w:szCs w:val="28"/>
        </w:rPr>
        <w:t xml:space="preserve">Доля неналоговых доходов в общем объеме доходов городского бюджета составила </w:t>
      </w:r>
      <w:r w:rsidR="006D2A97">
        <w:rPr>
          <w:rFonts w:ascii="Times New Roman" w:hAnsi="Times New Roman"/>
          <w:bCs/>
          <w:sz w:val="28"/>
          <w:szCs w:val="28"/>
        </w:rPr>
        <w:t>8</w:t>
      </w:r>
      <w:r w:rsidR="00927191" w:rsidRPr="0005490E">
        <w:rPr>
          <w:rFonts w:ascii="Times New Roman" w:hAnsi="Times New Roman"/>
          <w:bCs/>
          <w:sz w:val="28"/>
          <w:szCs w:val="28"/>
        </w:rPr>
        <w:t>,</w:t>
      </w:r>
      <w:r w:rsidR="0005490E">
        <w:rPr>
          <w:rFonts w:ascii="Times New Roman" w:hAnsi="Times New Roman"/>
          <w:bCs/>
          <w:sz w:val="28"/>
          <w:szCs w:val="28"/>
        </w:rPr>
        <w:t>3</w:t>
      </w:r>
      <w:r w:rsidR="00927191" w:rsidRPr="0005490E">
        <w:rPr>
          <w:rFonts w:ascii="Times New Roman" w:hAnsi="Times New Roman"/>
          <w:bCs/>
          <w:sz w:val="28"/>
          <w:szCs w:val="28"/>
        </w:rPr>
        <w:t>% (</w:t>
      </w:r>
      <w:r w:rsidR="006D2A97">
        <w:rPr>
          <w:rFonts w:ascii="Times New Roman" w:hAnsi="Times New Roman"/>
          <w:bCs/>
          <w:sz w:val="28"/>
          <w:szCs w:val="28"/>
        </w:rPr>
        <w:t xml:space="preserve">в 2023 году – 6,3%, </w:t>
      </w:r>
      <w:r w:rsidR="00927191" w:rsidRPr="0005490E">
        <w:rPr>
          <w:rFonts w:ascii="Times New Roman" w:hAnsi="Times New Roman"/>
          <w:bCs/>
          <w:sz w:val="28"/>
          <w:szCs w:val="28"/>
        </w:rPr>
        <w:t>в</w:t>
      </w:r>
      <w:r w:rsidR="0005490E" w:rsidRPr="0005490E">
        <w:rPr>
          <w:rFonts w:ascii="Times New Roman" w:hAnsi="Times New Roman"/>
          <w:bCs/>
          <w:sz w:val="28"/>
          <w:szCs w:val="28"/>
        </w:rPr>
        <w:t xml:space="preserve"> 2022 году – 6,7%, в </w:t>
      </w:r>
      <w:r w:rsidR="00927191" w:rsidRPr="0005490E">
        <w:rPr>
          <w:rFonts w:ascii="Times New Roman" w:hAnsi="Times New Roman"/>
          <w:bCs/>
          <w:sz w:val="28"/>
          <w:szCs w:val="28"/>
        </w:rPr>
        <w:t>2021 году -</w:t>
      </w:r>
      <w:r w:rsidR="00466696" w:rsidRPr="0005490E">
        <w:rPr>
          <w:rFonts w:ascii="Times New Roman" w:hAnsi="Times New Roman"/>
          <w:bCs/>
          <w:sz w:val="28"/>
          <w:szCs w:val="28"/>
        </w:rPr>
        <w:t xml:space="preserve"> </w:t>
      </w:r>
      <w:r w:rsidR="00927191" w:rsidRPr="0005490E">
        <w:rPr>
          <w:rFonts w:ascii="Times New Roman" w:hAnsi="Times New Roman"/>
          <w:bCs/>
          <w:sz w:val="28"/>
          <w:szCs w:val="28"/>
        </w:rPr>
        <w:t xml:space="preserve">10,4%, в 2020 году – 8,5%). </w:t>
      </w:r>
    </w:p>
    <w:p w:rsidR="00C50A53" w:rsidRPr="008C2E8B" w:rsidRDefault="00927191" w:rsidP="00C50A53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B64AD">
        <w:rPr>
          <w:rFonts w:ascii="Times New Roman" w:hAnsi="Times New Roman"/>
          <w:bCs/>
          <w:i/>
          <w:sz w:val="28"/>
          <w:szCs w:val="28"/>
        </w:rPr>
        <w:tab/>
      </w:r>
      <w:r w:rsidR="00C50A53" w:rsidRPr="008C2E8B">
        <w:rPr>
          <w:rFonts w:ascii="Times New Roman" w:hAnsi="Times New Roman"/>
          <w:bCs/>
          <w:sz w:val="28"/>
          <w:szCs w:val="28"/>
        </w:rPr>
        <w:t>В структуре неналоговых доходов по итогам 20</w:t>
      </w:r>
      <w:r w:rsidR="001429CC" w:rsidRPr="008C2E8B">
        <w:rPr>
          <w:rFonts w:ascii="Times New Roman" w:hAnsi="Times New Roman"/>
          <w:bCs/>
          <w:sz w:val="28"/>
          <w:szCs w:val="28"/>
        </w:rPr>
        <w:t>2</w:t>
      </w:r>
      <w:r w:rsidR="006D2A97">
        <w:rPr>
          <w:rFonts w:ascii="Times New Roman" w:hAnsi="Times New Roman"/>
          <w:bCs/>
          <w:sz w:val="28"/>
          <w:szCs w:val="28"/>
        </w:rPr>
        <w:t>4</w:t>
      </w:r>
      <w:r w:rsidR="00C50A53" w:rsidRPr="008C2E8B">
        <w:rPr>
          <w:rFonts w:ascii="Times New Roman" w:hAnsi="Times New Roman"/>
          <w:bCs/>
          <w:sz w:val="28"/>
          <w:szCs w:val="28"/>
        </w:rPr>
        <w:t xml:space="preserve"> года наибольший удельный вес</w:t>
      </w:r>
      <w:r w:rsidR="006D2A97">
        <w:rPr>
          <w:rFonts w:ascii="Times New Roman" w:hAnsi="Times New Roman"/>
          <w:bCs/>
          <w:sz w:val="28"/>
          <w:szCs w:val="28"/>
        </w:rPr>
        <w:t xml:space="preserve">, как и в предыдущие годы, составляют </w:t>
      </w:r>
      <w:r w:rsidR="00C50A53" w:rsidRPr="008C2E8B">
        <w:rPr>
          <w:rFonts w:ascii="Times New Roman" w:hAnsi="Times New Roman"/>
          <w:bCs/>
          <w:sz w:val="28"/>
          <w:szCs w:val="28"/>
        </w:rPr>
        <w:t xml:space="preserve">доходы от оказания платных услуг – </w:t>
      </w:r>
      <w:r w:rsidR="006D2A97">
        <w:rPr>
          <w:rFonts w:ascii="Times New Roman" w:hAnsi="Times New Roman"/>
          <w:bCs/>
          <w:sz w:val="28"/>
          <w:szCs w:val="28"/>
        </w:rPr>
        <w:t>4</w:t>
      </w:r>
      <w:r w:rsidR="00B906AB" w:rsidRPr="008C2E8B">
        <w:rPr>
          <w:rFonts w:ascii="Times New Roman" w:hAnsi="Times New Roman"/>
          <w:bCs/>
          <w:sz w:val="28"/>
          <w:szCs w:val="28"/>
        </w:rPr>
        <w:t>4</w:t>
      </w:r>
      <w:r w:rsidR="00A80FDE" w:rsidRPr="008C2E8B">
        <w:rPr>
          <w:rFonts w:ascii="Times New Roman" w:hAnsi="Times New Roman"/>
          <w:bCs/>
          <w:sz w:val="28"/>
          <w:szCs w:val="28"/>
        </w:rPr>
        <w:t>,2</w:t>
      </w:r>
      <w:r w:rsidR="00C50A53" w:rsidRPr="008C2E8B">
        <w:rPr>
          <w:rFonts w:ascii="Times New Roman" w:hAnsi="Times New Roman"/>
          <w:bCs/>
          <w:sz w:val="28"/>
          <w:szCs w:val="28"/>
        </w:rPr>
        <w:t>%</w:t>
      </w:r>
      <w:r w:rsidR="00A63475" w:rsidRPr="008C2E8B">
        <w:rPr>
          <w:rFonts w:ascii="Times New Roman" w:hAnsi="Times New Roman"/>
          <w:bCs/>
          <w:sz w:val="28"/>
          <w:szCs w:val="28"/>
        </w:rPr>
        <w:t xml:space="preserve"> (20</w:t>
      </w:r>
      <w:r w:rsidR="00D5365E" w:rsidRPr="008C2E8B">
        <w:rPr>
          <w:rFonts w:ascii="Times New Roman" w:hAnsi="Times New Roman"/>
          <w:bCs/>
          <w:sz w:val="28"/>
          <w:szCs w:val="28"/>
        </w:rPr>
        <w:t>2</w:t>
      </w:r>
      <w:r w:rsidR="006D2A97">
        <w:rPr>
          <w:rFonts w:ascii="Times New Roman" w:hAnsi="Times New Roman"/>
          <w:bCs/>
          <w:sz w:val="28"/>
          <w:szCs w:val="28"/>
        </w:rPr>
        <w:t>3</w:t>
      </w:r>
      <w:r w:rsidR="00A63475" w:rsidRPr="008C2E8B">
        <w:rPr>
          <w:rFonts w:ascii="Times New Roman" w:hAnsi="Times New Roman"/>
          <w:bCs/>
          <w:sz w:val="28"/>
          <w:szCs w:val="28"/>
        </w:rPr>
        <w:t xml:space="preserve"> год – </w:t>
      </w:r>
      <w:r w:rsidR="00B906AB" w:rsidRPr="008C2E8B">
        <w:rPr>
          <w:rFonts w:ascii="Times New Roman" w:hAnsi="Times New Roman"/>
          <w:bCs/>
          <w:sz w:val="28"/>
          <w:szCs w:val="28"/>
        </w:rPr>
        <w:t>5</w:t>
      </w:r>
      <w:r w:rsidR="006D2A97">
        <w:rPr>
          <w:rFonts w:ascii="Times New Roman" w:hAnsi="Times New Roman"/>
          <w:bCs/>
          <w:sz w:val="28"/>
          <w:szCs w:val="28"/>
        </w:rPr>
        <w:t>4,2</w:t>
      </w:r>
      <w:r w:rsidR="00A63475" w:rsidRPr="008C2E8B">
        <w:rPr>
          <w:rFonts w:ascii="Times New Roman" w:hAnsi="Times New Roman"/>
          <w:bCs/>
          <w:sz w:val="28"/>
          <w:szCs w:val="28"/>
        </w:rPr>
        <w:t>%)</w:t>
      </w:r>
      <w:r w:rsidR="00C50A53" w:rsidRPr="008C2E8B">
        <w:rPr>
          <w:rFonts w:ascii="Times New Roman" w:hAnsi="Times New Roman"/>
          <w:bCs/>
          <w:sz w:val="28"/>
          <w:szCs w:val="28"/>
        </w:rPr>
        <w:t xml:space="preserve">, </w:t>
      </w:r>
      <w:r w:rsidR="006D2A97" w:rsidRPr="008C2E8B">
        <w:rPr>
          <w:rFonts w:ascii="Times New Roman" w:hAnsi="Times New Roman"/>
          <w:bCs/>
          <w:sz w:val="28"/>
          <w:szCs w:val="28"/>
        </w:rPr>
        <w:t>прочие неналоговые доходы – 1</w:t>
      </w:r>
      <w:r w:rsidR="006D2A97">
        <w:rPr>
          <w:rFonts w:ascii="Times New Roman" w:hAnsi="Times New Roman"/>
          <w:bCs/>
          <w:sz w:val="28"/>
          <w:szCs w:val="28"/>
        </w:rPr>
        <w:t>3,5</w:t>
      </w:r>
      <w:r w:rsidR="006D2A97" w:rsidRPr="008C2E8B">
        <w:rPr>
          <w:rFonts w:ascii="Times New Roman" w:hAnsi="Times New Roman"/>
          <w:bCs/>
          <w:sz w:val="28"/>
          <w:szCs w:val="28"/>
        </w:rPr>
        <w:t>% (202</w:t>
      </w:r>
      <w:r w:rsidR="006D2A97">
        <w:rPr>
          <w:rFonts w:ascii="Times New Roman" w:hAnsi="Times New Roman"/>
          <w:bCs/>
          <w:sz w:val="28"/>
          <w:szCs w:val="28"/>
        </w:rPr>
        <w:t>3</w:t>
      </w:r>
      <w:r w:rsidR="006D2A97" w:rsidRPr="008C2E8B">
        <w:rPr>
          <w:rFonts w:ascii="Times New Roman" w:hAnsi="Times New Roman"/>
          <w:bCs/>
          <w:sz w:val="28"/>
          <w:szCs w:val="28"/>
        </w:rPr>
        <w:t xml:space="preserve"> год – </w:t>
      </w:r>
      <w:r w:rsidR="006D2A97">
        <w:rPr>
          <w:rFonts w:ascii="Times New Roman" w:hAnsi="Times New Roman"/>
          <w:bCs/>
          <w:sz w:val="28"/>
          <w:szCs w:val="28"/>
        </w:rPr>
        <w:t>10</w:t>
      </w:r>
      <w:r w:rsidR="006D2A97" w:rsidRPr="008C2E8B">
        <w:rPr>
          <w:rFonts w:ascii="Times New Roman" w:hAnsi="Times New Roman"/>
          <w:bCs/>
          <w:sz w:val="28"/>
          <w:szCs w:val="28"/>
        </w:rPr>
        <w:t>%)</w:t>
      </w:r>
      <w:r w:rsidR="00046746">
        <w:rPr>
          <w:rFonts w:ascii="Times New Roman" w:hAnsi="Times New Roman"/>
          <w:bCs/>
          <w:sz w:val="28"/>
          <w:szCs w:val="28"/>
        </w:rPr>
        <w:t>,</w:t>
      </w:r>
      <w:r w:rsidR="006D2A97" w:rsidRPr="008C2E8B">
        <w:rPr>
          <w:rFonts w:ascii="Times New Roman" w:hAnsi="Times New Roman"/>
          <w:bCs/>
          <w:sz w:val="28"/>
          <w:szCs w:val="28"/>
        </w:rPr>
        <w:t xml:space="preserve"> </w:t>
      </w:r>
      <w:r w:rsidR="001429CC" w:rsidRPr="008C2E8B">
        <w:rPr>
          <w:rFonts w:ascii="Times New Roman" w:hAnsi="Times New Roman"/>
          <w:bCs/>
          <w:sz w:val="28"/>
          <w:szCs w:val="28"/>
        </w:rPr>
        <w:t>д</w:t>
      </w:r>
      <w:r w:rsidR="00C50A53" w:rsidRPr="008C2E8B">
        <w:rPr>
          <w:rFonts w:ascii="Times New Roman" w:hAnsi="Times New Roman"/>
          <w:bCs/>
          <w:sz w:val="28"/>
          <w:szCs w:val="28"/>
        </w:rPr>
        <w:t xml:space="preserve">оходы, получаемые в виде арендной платы за земельные участки </w:t>
      </w:r>
      <w:r w:rsidR="006D2A97">
        <w:rPr>
          <w:rFonts w:ascii="Times New Roman" w:hAnsi="Times New Roman"/>
          <w:bCs/>
          <w:sz w:val="28"/>
          <w:szCs w:val="28"/>
        </w:rPr>
        <w:t>–</w:t>
      </w:r>
      <w:r w:rsidR="001429CC" w:rsidRPr="008C2E8B">
        <w:rPr>
          <w:rFonts w:ascii="Times New Roman" w:hAnsi="Times New Roman"/>
          <w:bCs/>
          <w:sz w:val="28"/>
          <w:szCs w:val="28"/>
        </w:rPr>
        <w:t xml:space="preserve"> </w:t>
      </w:r>
      <w:r w:rsidR="006D2A97">
        <w:rPr>
          <w:rFonts w:ascii="Times New Roman" w:hAnsi="Times New Roman"/>
          <w:bCs/>
          <w:sz w:val="28"/>
          <w:szCs w:val="28"/>
        </w:rPr>
        <w:t>9,4</w:t>
      </w:r>
      <w:r w:rsidR="00C50A53" w:rsidRPr="008C2E8B">
        <w:rPr>
          <w:rFonts w:ascii="Times New Roman" w:hAnsi="Times New Roman"/>
          <w:bCs/>
          <w:sz w:val="28"/>
          <w:szCs w:val="28"/>
        </w:rPr>
        <w:t>%</w:t>
      </w:r>
      <w:r w:rsidR="00A63475" w:rsidRPr="008C2E8B">
        <w:rPr>
          <w:rFonts w:ascii="Times New Roman" w:hAnsi="Times New Roman"/>
          <w:bCs/>
          <w:sz w:val="28"/>
          <w:szCs w:val="28"/>
        </w:rPr>
        <w:t xml:space="preserve"> (20</w:t>
      </w:r>
      <w:r w:rsidR="00D5365E" w:rsidRPr="008C2E8B">
        <w:rPr>
          <w:rFonts w:ascii="Times New Roman" w:hAnsi="Times New Roman"/>
          <w:bCs/>
          <w:sz w:val="28"/>
          <w:szCs w:val="28"/>
        </w:rPr>
        <w:t>2</w:t>
      </w:r>
      <w:r w:rsidR="006D2A97">
        <w:rPr>
          <w:rFonts w:ascii="Times New Roman" w:hAnsi="Times New Roman"/>
          <w:bCs/>
          <w:sz w:val="28"/>
          <w:szCs w:val="28"/>
        </w:rPr>
        <w:t>3</w:t>
      </w:r>
      <w:r w:rsidR="00A63475" w:rsidRPr="008C2E8B">
        <w:rPr>
          <w:rFonts w:ascii="Times New Roman" w:hAnsi="Times New Roman"/>
          <w:bCs/>
          <w:sz w:val="28"/>
          <w:szCs w:val="28"/>
        </w:rPr>
        <w:t xml:space="preserve"> год – </w:t>
      </w:r>
      <w:r w:rsidR="006D2A97">
        <w:rPr>
          <w:rFonts w:ascii="Times New Roman" w:hAnsi="Times New Roman"/>
          <w:bCs/>
          <w:sz w:val="28"/>
          <w:szCs w:val="28"/>
        </w:rPr>
        <w:t>12,7</w:t>
      </w:r>
      <w:r w:rsidR="00A63475" w:rsidRPr="008C2E8B">
        <w:rPr>
          <w:rFonts w:ascii="Times New Roman" w:hAnsi="Times New Roman"/>
          <w:bCs/>
          <w:sz w:val="28"/>
          <w:szCs w:val="28"/>
        </w:rPr>
        <w:t>%)</w:t>
      </w:r>
      <w:r w:rsidR="00B906AB" w:rsidRPr="008C2E8B">
        <w:rPr>
          <w:rFonts w:ascii="Times New Roman" w:hAnsi="Times New Roman"/>
          <w:bCs/>
          <w:sz w:val="28"/>
          <w:szCs w:val="28"/>
        </w:rPr>
        <w:t xml:space="preserve">, </w:t>
      </w:r>
      <w:r w:rsidR="00046746">
        <w:rPr>
          <w:rFonts w:ascii="Times New Roman" w:hAnsi="Times New Roman"/>
          <w:bCs/>
          <w:sz w:val="28"/>
          <w:szCs w:val="28"/>
        </w:rPr>
        <w:t xml:space="preserve">доходы от </w:t>
      </w:r>
      <w:r w:rsidR="006D2A97">
        <w:rPr>
          <w:rFonts w:ascii="Times New Roman" w:hAnsi="Times New Roman"/>
          <w:bCs/>
          <w:sz w:val="28"/>
          <w:szCs w:val="28"/>
        </w:rPr>
        <w:t>компенсации затрат государства – 12,2%.</w:t>
      </w:r>
    </w:p>
    <w:p w:rsidR="00904766" w:rsidRPr="004B64AD" w:rsidRDefault="00904766" w:rsidP="00904766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4B64AD">
        <w:rPr>
          <w:rFonts w:ascii="Times New Roman" w:hAnsi="Times New Roman"/>
          <w:bCs/>
          <w:i/>
          <w:sz w:val="28"/>
          <w:szCs w:val="28"/>
        </w:rPr>
        <w:tab/>
      </w:r>
    </w:p>
    <w:p w:rsidR="00A74456" w:rsidRPr="00EE226B" w:rsidRDefault="00904766" w:rsidP="009059A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74456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="00A74456" w:rsidRPr="00927191">
        <w:rPr>
          <w:rFonts w:ascii="Times New Roman" w:hAnsi="Times New Roman"/>
          <w:b/>
          <w:bCs/>
          <w:sz w:val="28"/>
          <w:szCs w:val="28"/>
        </w:rPr>
        <w:t>доходов, получаемых в виде арендной платы за земельные участки,</w:t>
      </w:r>
      <w:r w:rsidR="00A74456">
        <w:rPr>
          <w:rFonts w:ascii="Times New Roman" w:hAnsi="Times New Roman"/>
          <w:bCs/>
          <w:sz w:val="28"/>
          <w:szCs w:val="28"/>
        </w:rPr>
        <w:t xml:space="preserve"> в 20</w:t>
      </w:r>
      <w:r w:rsidR="00C94788">
        <w:rPr>
          <w:rFonts w:ascii="Times New Roman" w:hAnsi="Times New Roman"/>
          <w:bCs/>
          <w:sz w:val="28"/>
          <w:szCs w:val="28"/>
        </w:rPr>
        <w:t>2</w:t>
      </w:r>
      <w:r w:rsidR="00DE5F2E">
        <w:rPr>
          <w:rFonts w:ascii="Times New Roman" w:hAnsi="Times New Roman"/>
          <w:bCs/>
          <w:sz w:val="28"/>
          <w:szCs w:val="28"/>
        </w:rPr>
        <w:t>4</w:t>
      </w:r>
      <w:r w:rsidR="00A74456"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DE5F2E">
        <w:rPr>
          <w:rFonts w:ascii="Times New Roman" w:hAnsi="Times New Roman"/>
          <w:bCs/>
          <w:sz w:val="28"/>
          <w:szCs w:val="28"/>
        </w:rPr>
        <w:t>8304,0</w:t>
      </w:r>
      <w:r w:rsidR="00A74456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B01A15">
        <w:rPr>
          <w:rFonts w:ascii="Times New Roman" w:hAnsi="Times New Roman"/>
          <w:bCs/>
          <w:sz w:val="28"/>
          <w:szCs w:val="28"/>
        </w:rPr>
        <w:t>(</w:t>
      </w:r>
      <w:r w:rsidR="0064082D">
        <w:rPr>
          <w:rFonts w:ascii="Times New Roman" w:hAnsi="Times New Roman"/>
          <w:bCs/>
          <w:sz w:val="28"/>
          <w:szCs w:val="28"/>
        </w:rPr>
        <w:t>10</w:t>
      </w:r>
      <w:r w:rsidR="00DE5F2E">
        <w:rPr>
          <w:rFonts w:ascii="Times New Roman" w:hAnsi="Times New Roman"/>
          <w:bCs/>
          <w:sz w:val="28"/>
          <w:szCs w:val="28"/>
        </w:rPr>
        <w:t>4,6</w:t>
      </w:r>
      <w:r w:rsidR="00B01A15">
        <w:rPr>
          <w:rFonts w:ascii="Times New Roman" w:hAnsi="Times New Roman"/>
          <w:bCs/>
          <w:sz w:val="28"/>
          <w:szCs w:val="28"/>
        </w:rPr>
        <w:t>% к уточненному прогнозу</w:t>
      </w:r>
      <w:r w:rsidR="006F4B6B">
        <w:rPr>
          <w:rFonts w:ascii="Times New Roman" w:hAnsi="Times New Roman"/>
          <w:bCs/>
          <w:sz w:val="28"/>
          <w:szCs w:val="28"/>
        </w:rPr>
        <w:t>)</w:t>
      </w:r>
      <w:r w:rsidR="009059A5">
        <w:rPr>
          <w:rFonts w:ascii="Times New Roman" w:hAnsi="Times New Roman"/>
          <w:bCs/>
          <w:sz w:val="28"/>
          <w:szCs w:val="28"/>
        </w:rPr>
        <w:t>.</w:t>
      </w:r>
      <w:r w:rsidR="00191B8B">
        <w:rPr>
          <w:rFonts w:ascii="Times New Roman" w:hAnsi="Times New Roman"/>
          <w:bCs/>
          <w:sz w:val="28"/>
          <w:szCs w:val="28"/>
        </w:rPr>
        <w:t xml:space="preserve"> </w:t>
      </w:r>
      <w:r w:rsidR="00B906AB">
        <w:rPr>
          <w:rFonts w:ascii="Times New Roman" w:hAnsi="Times New Roman"/>
          <w:bCs/>
          <w:sz w:val="28"/>
          <w:szCs w:val="28"/>
        </w:rPr>
        <w:t>Относительно п</w:t>
      </w:r>
      <w:r w:rsidR="009059A5">
        <w:rPr>
          <w:rFonts w:ascii="Times New Roman" w:hAnsi="Times New Roman"/>
          <w:bCs/>
          <w:sz w:val="28"/>
          <w:szCs w:val="28"/>
        </w:rPr>
        <w:t>ервоначальн</w:t>
      </w:r>
      <w:r w:rsidR="00B906AB">
        <w:rPr>
          <w:rFonts w:ascii="Times New Roman" w:hAnsi="Times New Roman"/>
          <w:bCs/>
          <w:sz w:val="28"/>
          <w:szCs w:val="28"/>
        </w:rPr>
        <w:t>ого</w:t>
      </w:r>
      <w:r w:rsidR="009059A5">
        <w:rPr>
          <w:rFonts w:ascii="Times New Roman" w:hAnsi="Times New Roman"/>
          <w:bCs/>
          <w:sz w:val="28"/>
          <w:szCs w:val="28"/>
        </w:rPr>
        <w:t xml:space="preserve"> план</w:t>
      </w:r>
      <w:r w:rsidR="00B906AB">
        <w:rPr>
          <w:rFonts w:ascii="Times New Roman" w:hAnsi="Times New Roman"/>
          <w:bCs/>
          <w:sz w:val="28"/>
          <w:szCs w:val="28"/>
        </w:rPr>
        <w:t xml:space="preserve">а доходов поступило больше на </w:t>
      </w:r>
      <w:r w:rsidR="00DE5F2E">
        <w:rPr>
          <w:rFonts w:ascii="Times New Roman" w:hAnsi="Times New Roman"/>
          <w:bCs/>
          <w:sz w:val="28"/>
          <w:szCs w:val="28"/>
        </w:rPr>
        <w:t>23,6</w:t>
      </w:r>
      <w:r w:rsidR="00B906AB">
        <w:rPr>
          <w:rFonts w:ascii="Times New Roman" w:hAnsi="Times New Roman"/>
          <w:bCs/>
          <w:sz w:val="28"/>
          <w:szCs w:val="28"/>
        </w:rPr>
        <w:t xml:space="preserve">%, или на </w:t>
      </w:r>
      <w:r w:rsidR="00DE5F2E">
        <w:rPr>
          <w:rFonts w:ascii="Times New Roman" w:hAnsi="Times New Roman"/>
          <w:bCs/>
          <w:sz w:val="28"/>
          <w:szCs w:val="28"/>
        </w:rPr>
        <w:t>1585,0</w:t>
      </w:r>
      <w:r w:rsidR="00B906AB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059A5">
        <w:rPr>
          <w:rFonts w:ascii="Times New Roman" w:hAnsi="Times New Roman"/>
          <w:bCs/>
          <w:sz w:val="28"/>
          <w:szCs w:val="28"/>
        </w:rPr>
        <w:t xml:space="preserve"> </w:t>
      </w:r>
      <w:r w:rsidR="00610A20">
        <w:rPr>
          <w:rFonts w:ascii="Times New Roman" w:hAnsi="Times New Roman"/>
          <w:bCs/>
          <w:sz w:val="28"/>
          <w:szCs w:val="28"/>
        </w:rPr>
        <w:t>По состоянию на 01.01.202</w:t>
      </w:r>
      <w:r w:rsidR="00DE5F2E">
        <w:rPr>
          <w:rFonts w:ascii="Times New Roman" w:hAnsi="Times New Roman"/>
          <w:bCs/>
          <w:sz w:val="28"/>
          <w:szCs w:val="28"/>
        </w:rPr>
        <w:t>5</w:t>
      </w:r>
      <w:r w:rsidR="00610A20">
        <w:rPr>
          <w:rFonts w:ascii="Times New Roman" w:hAnsi="Times New Roman"/>
          <w:bCs/>
          <w:sz w:val="28"/>
          <w:szCs w:val="28"/>
        </w:rPr>
        <w:t xml:space="preserve"> </w:t>
      </w:r>
      <w:r w:rsidR="00F20AFC" w:rsidRPr="00466696">
        <w:rPr>
          <w:rFonts w:ascii="Times New Roman" w:hAnsi="Times New Roman"/>
          <w:bCs/>
          <w:sz w:val="28"/>
          <w:szCs w:val="28"/>
        </w:rPr>
        <w:t>задолженность по арендной плате</w:t>
      </w:r>
      <w:r w:rsidR="00610A20">
        <w:rPr>
          <w:rFonts w:ascii="Times New Roman" w:hAnsi="Times New Roman"/>
          <w:bCs/>
          <w:sz w:val="28"/>
          <w:szCs w:val="28"/>
        </w:rPr>
        <w:t xml:space="preserve"> за землю составила </w:t>
      </w:r>
      <w:r w:rsidR="0064082D" w:rsidRPr="00EE226B">
        <w:rPr>
          <w:rFonts w:ascii="Times New Roman" w:hAnsi="Times New Roman"/>
          <w:bCs/>
          <w:sz w:val="28"/>
          <w:szCs w:val="28"/>
        </w:rPr>
        <w:t>1</w:t>
      </w:r>
      <w:r w:rsidR="00EE226B" w:rsidRPr="00EE226B">
        <w:rPr>
          <w:rFonts w:ascii="Times New Roman" w:hAnsi="Times New Roman"/>
          <w:bCs/>
          <w:sz w:val="28"/>
          <w:szCs w:val="28"/>
        </w:rPr>
        <w:t>4452,8</w:t>
      </w:r>
      <w:r w:rsidR="00610A20" w:rsidRPr="00EE226B">
        <w:rPr>
          <w:rFonts w:ascii="Times New Roman" w:hAnsi="Times New Roman"/>
          <w:bCs/>
          <w:sz w:val="28"/>
          <w:szCs w:val="28"/>
        </w:rPr>
        <w:t xml:space="preserve"> тыс. руб., в том числе задолженность </w:t>
      </w:r>
      <w:r w:rsidR="00F20AFC" w:rsidRPr="00EE226B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F20AFC" w:rsidRPr="00EE226B">
        <w:rPr>
          <w:rFonts w:ascii="Times New Roman" w:hAnsi="Times New Roman"/>
          <w:bCs/>
          <w:sz w:val="28"/>
          <w:szCs w:val="28"/>
        </w:rPr>
        <w:t>Нортех</w:t>
      </w:r>
      <w:proofErr w:type="spellEnd"/>
      <w:r w:rsidR="00F20AFC" w:rsidRPr="00EE226B">
        <w:rPr>
          <w:rFonts w:ascii="Times New Roman" w:hAnsi="Times New Roman"/>
          <w:bCs/>
          <w:sz w:val="28"/>
          <w:szCs w:val="28"/>
        </w:rPr>
        <w:t>»</w:t>
      </w:r>
      <w:r w:rsidR="00EE226B">
        <w:rPr>
          <w:rFonts w:ascii="Times New Roman" w:hAnsi="Times New Roman"/>
          <w:bCs/>
          <w:sz w:val="28"/>
          <w:szCs w:val="28"/>
        </w:rPr>
        <w:t xml:space="preserve"> (основной должник)</w:t>
      </w:r>
      <w:r w:rsidR="00F20AFC" w:rsidRPr="00EE226B">
        <w:rPr>
          <w:rFonts w:ascii="Times New Roman" w:hAnsi="Times New Roman"/>
          <w:bCs/>
          <w:sz w:val="28"/>
          <w:szCs w:val="28"/>
        </w:rPr>
        <w:t xml:space="preserve"> </w:t>
      </w:r>
      <w:r w:rsidR="00E67A64">
        <w:rPr>
          <w:rFonts w:ascii="Times New Roman" w:hAnsi="Times New Roman"/>
          <w:bCs/>
          <w:sz w:val="28"/>
          <w:szCs w:val="28"/>
        </w:rPr>
        <w:t>–</w:t>
      </w:r>
      <w:r w:rsidR="00466696" w:rsidRPr="00EE226B">
        <w:rPr>
          <w:rFonts w:ascii="Times New Roman" w:hAnsi="Times New Roman"/>
          <w:bCs/>
          <w:sz w:val="28"/>
          <w:szCs w:val="28"/>
        </w:rPr>
        <w:t xml:space="preserve"> </w:t>
      </w:r>
      <w:r w:rsidR="00E67A64">
        <w:rPr>
          <w:rFonts w:ascii="Times New Roman" w:hAnsi="Times New Roman"/>
          <w:bCs/>
          <w:sz w:val="28"/>
          <w:szCs w:val="28"/>
        </w:rPr>
        <w:t>8045,2</w:t>
      </w:r>
      <w:r w:rsidR="00002400">
        <w:rPr>
          <w:rFonts w:ascii="Times New Roman" w:hAnsi="Times New Roman"/>
          <w:bCs/>
          <w:sz w:val="28"/>
          <w:szCs w:val="28"/>
        </w:rPr>
        <w:t xml:space="preserve"> </w:t>
      </w:r>
      <w:r w:rsidR="00F20AFC" w:rsidRPr="00EE226B">
        <w:rPr>
          <w:rFonts w:ascii="Times New Roman" w:hAnsi="Times New Roman"/>
          <w:bCs/>
          <w:sz w:val="28"/>
          <w:szCs w:val="28"/>
        </w:rPr>
        <w:t>тыс. руб.</w:t>
      </w:r>
    </w:p>
    <w:p w:rsidR="00B01A15" w:rsidRPr="00DE5F2E" w:rsidRDefault="00B01A15" w:rsidP="00E95AED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5134" w:rsidRPr="004F1359" w:rsidRDefault="00C55134" w:rsidP="00C55134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94F12">
        <w:rPr>
          <w:rFonts w:ascii="Times New Roman" w:hAnsi="Times New Roman"/>
          <w:b/>
          <w:bCs/>
          <w:sz w:val="28"/>
          <w:szCs w:val="28"/>
        </w:rPr>
        <w:t xml:space="preserve">Доходы от сдачи имущества в аренду </w:t>
      </w:r>
      <w:r w:rsidRPr="00394F12">
        <w:rPr>
          <w:rFonts w:ascii="Times New Roman" w:hAnsi="Times New Roman"/>
          <w:bCs/>
          <w:sz w:val="28"/>
          <w:szCs w:val="28"/>
        </w:rPr>
        <w:t xml:space="preserve">поступили в городской бюджет в сумме </w:t>
      </w:r>
      <w:r w:rsidR="00DE5F2E">
        <w:rPr>
          <w:rFonts w:ascii="Times New Roman" w:hAnsi="Times New Roman"/>
          <w:bCs/>
          <w:sz w:val="28"/>
          <w:szCs w:val="28"/>
        </w:rPr>
        <w:t>3444,6</w:t>
      </w:r>
      <w:r w:rsidRPr="00394F12">
        <w:rPr>
          <w:rFonts w:ascii="Times New Roman" w:hAnsi="Times New Roman"/>
          <w:bCs/>
          <w:sz w:val="28"/>
          <w:szCs w:val="28"/>
        </w:rPr>
        <w:t xml:space="preserve"> тыс. руб. (10</w:t>
      </w:r>
      <w:r>
        <w:rPr>
          <w:rFonts w:ascii="Times New Roman" w:hAnsi="Times New Roman"/>
          <w:bCs/>
          <w:sz w:val="28"/>
          <w:szCs w:val="28"/>
        </w:rPr>
        <w:t>1,</w:t>
      </w:r>
      <w:r w:rsidR="00DE5F2E">
        <w:rPr>
          <w:rFonts w:ascii="Times New Roman" w:hAnsi="Times New Roman"/>
          <w:bCs/>
          <w:sz w:val="28"/>
          <w:szCs w:val="28"/>
        </w:rPr>
        <w:t>3</w:t>
      </w:r>
      <w:r w:rsidRPr="00394F12">
        <w:rPr>
          <w:rFonts w:ascii="Times New Roman" w:hAnsi="Times New Roman"/>
          <w:bCs/>
          <w:sz w:val="28"/>
          <w:szCs w:val="28"/>
        </w:rPr>
        <w:t>% к</w:t>
      </w:r>
      <w:r w:rsidRPr="00394F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уточненному прогнозу</w:t>
      </w:r>
      <w:r w:rsidRPr="004F135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что больше</w:t>
      </w:r>
      <w:r w:rsidRPr="004F13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поступлений 202</w:t>
      </w:r>
      <w:r w:rsidR="00DE5F2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на </w:t>
      </w:r>
      <w:r w:rsidR="00DE5F2E">
        <w:rPr>
          <w:rFonts w:ascii="Times New Roman" w:hAnsi="Times New Roman"/>
          <w:bCs/>
          <w:sz w:val="28"/>
          <w:szCs w:val="28"/>
        </w:rPr>
        <w:t>1336,4</w:t>
      </w:r>
      <w:r>
        <w:rPr>
          <w:rFonts w:ascii="Times New Roman" w:hAnsi="Times New Roman"/>
          <w:bCs/>
          <w:sz w:val="28"/>
          <w:szCs w:val="28"/>
        </w:rPr>
        <w:t xml:space="preserve"> тыс. руб. (на </w:t>
      </w:r>
      <w:r w:rsidR="00DE5F2E">
        <w:rPr>
          <w:rFonts w:ascii="Times New Roman" w:hAnsi="Times New Roman"/>
          <w:bCs/>
          <w:sz w:val="28"/>
          <w:szCs w:val="28"/>
        </w:rPr>
        <w:t>63,4</w:t>
      </w:r>
      <w:r>
        <w:rPr>
          <w:rFonts w:ascii="Times New Roman" w:hAnsi="Times New Roman"/>
          <w:bCs/>
          <w:sz w:val="28"/>
          <w:szCs w:val="28"/>
        </w:rPr>
        <w:t xml:space="preserve">%). Прочие доходы от использования имущества, в том числе плата за наем, поступили в городской бюджет в сумме </w:t>
      </w:r>
      <w:r w:rsidR="00EE226B" w:rsidRPr="00EE226B">
        <w:rPr>
          <w:rFonts w:ascii="Times New Roman" w:hAnsi="Times New Roman"/>
          <w:bCs/>
          <w:sz w:val="28"/>
          <w:szCs w:val="28"/>
        </w:rPr>
        <w:t>1139,8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A0A73">
        <w:rPr>
          <w:rFonts w:ascii="Times New Roman" w:hAnsi="Times New Roman"/>
          <w:bCs/>
          <w:sz w:val="28"/>
          <w:szCs w:val="28"/>
        </w:rPr>
        <w:t xml:space="preserve"> при уточненных бюджетных назначениях в сумме </w:t>
      </w:r>
      <w:r w:rsidR="00EE226B">
        <w:rPr>
          <w:rFonts w:ascii="Times New Roman" w:hAnsi="Times New Roman"/>
          <w:bCs/>
          <w:sz w:val="28"/>
          <w:szCs w:val="28"/>
        </w:rPr>
        <w:t>920</w:t>
      </w:r>
      <w:r w:rsidR="002A0A73">
        <w:rPr>
          <w:rFonts w:ascii="Times New Roman" w:hAnsi="Times New Roman"/>
          <w:bCs/>
          <w:sz w:val="28"/>
          <w:szCs w:val="28"/>
        </w:rPr>
        <w:t>,0 тыс. руб.</w:t>
      </w:r>
    </w:p>
    <w:p w:rsidR="00C55134" w:rsidRDefault="00C55134" w:rsidP="00E95AED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59A5" w:rsidRDefault="000C4BD0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Поступлени</w:t>
      </w:r>
      <w:r w:rsidR="00D0321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0AFC">
        <w:rPr>
          <w:rFonts w:ascii="Times New Roman" w:hAnsi="Times New Roman"/>
          <w:b/>
          <w:bCs/>
          <w:sz w:val="28"/>
          <w:szCs w:val="28"/>
        </w:rPr>
        <w:t>доходов от реализации имущества</w:t>
      </w:r>
      <w:r>
        <w:rPr>
          <w:rFonts w:ascii="Times New Roman" w:hAnsi="Times New Roman"/>
          <w:bCs/>
          <w:sz w:val="28"/>
          <w:szCs w:val="28"/>
        </w:rPr>
        <w:t xml:space="preserve"> в 20</w:t>
      </w:r>
      <w:r w:rsidR="00D0321C">
        <w:rPr>
          <w:rFonts w:ascii="Times New Roman" w:hAnsi="Times New Roman"/>
          <w:bCs/>
          <w:sz w:val="28"/>
          <w:szCs w:val="28"/>
        </w:rPr>
        <w:t>2</w:t>
      </w:r>
      <w:r w:rsidR="0069470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D0321C">
        <w:rPr>
          <w:rFonts w:ascii="Times New Roman" w:hAnsi="Times New Roman"/>
          <w:bCs/>
          <w:sz w:val="28"/>
          <w:szCs w:val="28"/>
        </w:rPr>
        <w:t>по отношению к 20</w:t>
      </w:r>
      <w:r w:rsidR="009059A5">
        <w:rPr>
          <w:rFonts w:ascii="Times New Roman" w:hAnsi="Times New Roman"/>
          <w:bCs/>
          <w:sz w:val="28"/>
          <w:szCs w:val="28"/>
        </w:rPr>
        <w:t>2</w:t>
      </w:r>
      <w:r w:rsidR="00694707">
        <w:rPr>
          <w:rFonts w:ascii="Times New Roman" w:hAnsi="Times New Roman"/>
          <w:bCs/>
          <w:sz w:val="28"/>
          <w:szCs w:val="28"/>
        </w:rPr>
        <w:t>3</w:t>
      </w:r>
      <w:r w:rsidR="00D0321C">
        <w:rPr>
          <w:rFonts w:ascii="Times New Roman" w:hAnsi="Times New Roman"/>
          <w:bCs/>
          <w:sz w:val="28"/>
          <w:szCs w:val="28"/>
        </w:rPr>
        <w:t xml:space="preserve"> году у</w:t>
      </w:r>
      <w:r w:rsidR="00694707">
        <w:rPr>
          <w:rFonts w:ascii="Times New Roman" w:hAnsi="Times New Roman"/>
          <w:bCs/>
          <w:sz w:val="28"/>
          <w:szCs w:val="28"/>
        </w:rPr>
        <w:t>величились</w:t>
      </w:r>
      <w:r w:rsidR="00D0321C">
        <w:rPr>
          <w:rFonts w:ascii="Times New Roman" w:hAnsi="Times New Roman"/>
          <w:bCs/>
          <w:sz w:val="28"/>
          <w:szCs w:val="28"/>
        </w:rPr>
        <w:t xml:space="preserve"> на </w:t>
      </w:r>
      <w:r w:rsidR="00694707">
        <w:rPr>
          <w:rFonts w:ascii="Times New Roman" w:hAnsi="Times New Roman"/>
          <w:bCs/>
          <w:sz w:val="28"/>
          <w:szCs w:val="28"/>
        </w:rPr>
        <w:t>905,1</w:t>
      </w:r>
      <w:r w:rsidR="00D0321C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9059A5">
        <w:rPr>
          <w:rFonts w:ascii="Times New Roman" w:hAnsi="Times New Roman"/>
          <w:bCs/>
          <w:sz w:val="28"/>
          <w:szCs w:val="28"/>
        </w:rPr>
        <w:t xml:space="preserve">на </w:t>
      </w:r>
      <w:r w:rsidR="00491DC9">
        <w:rPr>
          <w:rFonts w:ascii="Times New Roman" w:hAnsi="Times New Roman"/>
          <w:bCs/>
          <w:sz w:val="28"/>
          <w:szCs w:val="28"/>
        </w:rPr>
        <w:t>42,3</w:t>
      </w:r>
      <w:r w:rsidR="009059A5">
        <w:rPr>
          <w:rFonts w:ascii="Times New Roman" w:hAnsi="Times New Roman"/>
          <w:bCs/>
          <w:sz w:val="28"/>
          <w:szCs w:val="28"/>
        </w:rPr>
        <w:t>%</w:t>
      </w:r>
      <w:r w:rsidR="00672471">
        <w:rPr>
          <w:rFonts w:ascii="Times New Roman" w:hAnsi="Times New Roman"/>
          <w:bCs/>
          <w:sz w:val="28"/>
          <w:szCs w:val="28"/>
        </w:rPr>
        <w:t>,</w:t>
      </w:r>
      <w:r w:rsidR="00D0321C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составил</w:t>
      </w:r>
      <w:r w:rsidR="00D032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1DC9">
        <w:rPr>
          <w:rFonts w:ascii="Times New Roman" w:hAnsi="Times New Roman"/>
          <w:bCs/>
          <w:sz w:val="28"/>
          <w:szCs w:val="28"/>
        </w:rPr>
        <w:t>3043,0</w:t>
      </w:r>
      <w:r w:rsidR="0012445E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059A5">
        <w:rPr>
          <w:rFonts w:ascii="Times New Roman" w:hAnsi="Times New Roman"/>
          <w:bCs/>
          <w:sz w:val="28"/>
          <w:szCs w:val="28"/>
        </w:rPr>
        <w:t xml:space="preserve"> Уточненный план исполнен на </w:t>
      </w:r>
      <w:r w:rsidR="00F20AFC">
        <w:rPr>
          <w:rFonts w:ascii="Times New Roman" w:hAnsi="Times New Roman"/>
          <w:bCs/>
          <w:sz w:val="28"/>
          <w:szCs w:val="28"/>
        </w:rPr>
        <w:t>10</w:t>
      </w:r>
      <w:r w:rsidR="00491DC9">
        <w:rPr>
          <w:rFonts w:ascii="Times New Roman" w:hAnsi="Times New Roman"/>
          <w:bCs/>
          <w:sz w:val="28"/>
          <w:szCs w:val="28"/>
        </w:rPr>
        <w:t>0</w:t>
      </w:r>
      <w:r w:rsidR="00F20AFC">
        <w:rPr>
          <w:rFonts w:ascii="Times New Roman" w:hAnsi="Times New Roman"/>
          <w:bCs/>
          <w:sz w:val="28"/>
          <w:szCs w:val="28"/>
        </w:rPr>
        <w:t>%</w:t>
      </w:r>
      <w:r w:rsidR="00AB56F1">
        <w:rPr>
          <w:rFonts w:ascii="Times New Roman" w:hAnsi="Times New Roman"/>
          <w:bCs/>
          <w:sz w:val="28"/>
          <w:szCs w:val="28"/>
        </w:rPr>
        <w:t>.</w:t>
      </w:r>
    </w:p>
    <w:p w:rsidR="00847A56" w:rsidRDefault="0012445E" w:rsidP="005C1322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Прогнозным планом (программой) приватизации имущества на 20</w:t>
      </w:r>
      <w:r w:rsidR="00D0321C">
        <w:rPr>
          <w:rFonts w:ascii="Times New Roman" w:hAnsi="Times New Roman"/>
          <w:bCs/>
          <w:sz w:val="28"/>
          <w:szCs w:val="28"/>
        </w:rPr>
        <w:t>2</w:t>
      </w:r>
      <w:r w:rsidR="00491DC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 w:rsidR="0067205B">
        <w:rPr>
          <w:rFonts w:ascii="Times New Roman" w:hAnsi="Times New Roman"/>
          <w:bCs/>
          <w:sz w:val="28"/>
          <w:szCs w:val="28"/>
        </w:rPr>
        <w:t xml:space="preserve">была </w:t>
      </w:r>
      <w:r>
        <w:rPr>
          <w:rFonts w:ascii="Times New Roman" w:hAnsi="Times New Roman"/>
          <w:bCs/>
          <w:sz w:val="28"/>
          <w:szCs w:val="28"/>
        </w:rPr>
        <w:t>предусмотрен</w:t>
      </w:r>
      <w:r w:rsidR="0067205B">
        <w:rPr>
          <w:rFonts w:ascii="Times New Roman" w:hAnsi="Times New Roman"/>
          <w:bCs/>
          <w:sz w:val="28"/>
          <w:szCs w:val="28"/>
        </w:rPr>
        <w:t>а приватизация</w:t>
      </w:r>
      <w:r w:rsidR="00E20724" w:rsidRPr="00E20724">
        <w:rPr>
          <w:rFonts w:ascii="Times New Roman" w:hAnsi="Times New Roman"/>
          <w:sz w:val="28"/>
          <w:szCs w:val="28"/>
        </w:rPr>
        <w:t xml:space="preserve"> </w:t>
      </w:r>
      <w:r w:rsidR="00264EAF">
        <w:rPr>
          <w:rFonts w:ascii="Times New Roman" w:hAnsi="Times New Roman"/>
          <w:sz w:val="28"/>
          <w:szCs w:val="28"/>
        </w:rPr>
        <w:t xml:space="preserve">нежилого помещения, расположенного по адресу: </w:t>
      </w:r>
      <w:proofErr w:type="gramStart"/>
      <w:r w:rsidR="00264EAF">
        <w:rPr>
          <w:rFonts w:ascii="Times New Roman" w:hAnsi="Times New Roman"/>
          <w:sz w:val="28"/>
          <w:szCs w:val="28"/>
        </w:rPr>
        <w:t>г</w:t>
      </w:r>
      <w:proofErr w:type="gramEnd"/>
      <w:r w:rsidR="00264EAF">
        <w:rPr>
          <w:rFonts w:ascii="Times New Roman" w:hAnsi="Times New Roman"/>
          <w:sz w:val="28"/>
          <w:szCs w:val="28"/>
        </w:rPr>
        <w:t xml:space="preserve">. Вятские Поляны, ул. Октябрьская, д. 22 </w:t>
      </w:r>
      <w:r w:rsidR="00E20724">
        <w:rPr>
          <w:rFonts w:ascii="Times New Roman" w:hAnsi="Times New Roman"/>
          <w:sz w:val="28"/>
          <w:szCs w:val="28"/>
        </w:rPr>
        <w:t xml:space="preserve">ориентировочной стоимостью </w:t>
      </w:r>
      <w:r w:rsidR="00264EAF">
        <w:rPr>
          <w:rFonts w:ascii="Times New Roman" w:hAnsi="Times New Roman"/>
          <w:sz w:val="28"/>
          <w:szCs w:val="28"/>
        </w:rPr>
        <w:t>150</w:t>
      </w:r>
      <w:r w:rsidR="00D24EBD">
        <w:rPr>
          <w:rFonts w:ascii="Times New Roman" w:hAnsi="Times New Roman"/>
          <w:sz w:val="28"/>
          <w:szCs w:val="28"/>
        </w:rPr>
        <w:t>0</w:t>
      </w:r>
      <w:r w:rsidR="00E20724">
        <w:rPr>
          <w:rFonts w:ascii="Times New Roman" w:hAnsi="Times New Roman"/>
          <w:sz w:val="28"/>
          <w:szCs w:val="28"/>
        </w:rPr>
        <w:t xml:space="preserve">,0 тыс. руб. </w:t>
      </w:r>
    </w:p>
    <w:p w:rsidR="0067205B" w:rsidRPr="00801C02" w:rsidRDefault="00801C02" w:rsidP="000C4BD0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1C02">
        <w:rPr>
          <w:rFonts w:ascii="Times New Roman" w:hAnsi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/>
          <w:bCs/>
          <w:sz w:val="28"/>
          <w:szCs w:val="28"/>
        </w:rPr>
        <w:t xml:space="preserve">проведения электронного аукциона </w:t>
      </w:r>
      <w:r w:rsidR="00491DC9">
        <w:rPr>
          <w:rFonts w:ascii="Times New Roman" w:hAnsi="Times New Roman"/>
          <w:bCs/>
          <w:sz w:val="28"/>
          <w:szCs w:val="28"/>
        </w:rPr>
        <w:t xml:space="preserve">цена объекта составила 3035,0 тыс. руб. </w:t>
      </w:r>
    </w:p>
    <w:p w:rsidR="004F1359" w:rsidRDefault="004F1359" w:rsidP="00B01A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93A0D" w:rsidRDefault="00224620" w:rsidP="00B01A15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87E71">
        <w:rPr>
          <w:rFonts w:ascii="Times New Roman" w:hAnsi="Times New Roman"/>
          <w:bCs/>
          <w:sz w:val="28"/>
          <w:szCs w:val="28"/>
        </w:rPr>
        <w:t>Поступления</w:t>
      </w:r>
      <w:r w:rsidR="00394F12">
        <w:rPr>
          <w:rFonts w:ascii="Times New Roman" w:hAnsi="Times New Roman"/>
          <w:bCs/>
          <w:sz w:val="28"/>
          <w:szCs w:val="28"/>
        </w:rPr>
        <w:t xml:space="preserve"> </w:t>
      </w:r>
      <w:r w:rsidR="00394F12" w:rsidRPr="00394F12">
        <w:rPr>
          <w:rFonts w:ascii="Times New Roman" w:hAnsi="Times New Roman"/>
          <w:b/>
          <w:bCs/>
          <w:sz w:val="28"/>
          <w:szCs w:val="28"/>
        </w:rPr>
        <w:t xml:space="preserve">платежей </w:t>
      </w:r>
      <w:r w:rsidR="007327E8" w:rsidRPr="00394F12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94F12" w:rsidRPr="00394F12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2F5797" w:rsidRPr="00394F12">
        <w:rPr>
          <w:rFonts w:ascii="Times New Roman" w:hAnsi="Times New Roman"/>
          <w:b/>
          <w:bCs/>
          <w:sz w:val="28"/>
          <w:szCs w:val="28"/>
        </w:rPr>
        <w:t>ых унитарных предприятий</w:t>
      </w:r>
      <w:r w:rsidR="002F5797">
        <w:rPr>
          <w:rFonts w:ascii="Times New Roman" w:hAnsi="Times New Roman"/>
          <w:bCs/>
          <w:sz w:val="28"/>
          <w:szCs w:val="28"/>
        </w:rPr>
        <w:t xml:space="preserve"> в 20</w:t>
      </w:r>
      <w:r w:rsidR="005220BE">
        <w:rPr>
          <w:rFonts w:ascii="Times New Roman" w:hAnsi="Times New Roman"/>
          <w:bCs/>
          <w:sz w:val="28"/>
          <w:szCs w:val="28"/>
        </w:rPr>
        <w:t>2</w:t>
      </w:r>
      <w:r w:rsidR="00687E71">
        <w:rPr>
          <w:rFonts w:ascii="Times New Roman" w:hAnsi="Times New Roman"/>
          <w:bCs/>
          <w:sz w:val="28"/>
          <w:szCs w:val="28"/>
        </w:rPr>
        <w:t>4</w:t>
      </w:r>
      <w:r w:rsidR="002F5797">
        <w:rPr>
          <w:rFonts w:ascii="Times New Roman" w:hAnsi="Times New Roman"/>
          <w:bCs/>
          <w:sz w:val="28"/>
          <w:szCs w:val="28"/>
        </w:rPr>
        <w:t xml:space="preserve"> году </w:t>
      </w:r>
      <w:r w:rsidR="00687E71">
        <w:rPr>
          <w:rFonts w:ascii="Times New Roman" w:hAnsi="Times New Roman"/>
          <w:bCs/>
          <w:sz w:val="28"/>
          <w:szCs w:val="28"/>
        </w:rPr>
        <w:t>по отношению к 2023 году снизились на 3745,2 тыс. руб., или на 66,3%</w:t>
      </w:r>
      <w:r w:rsidR="001D17F5">
        <w:rPr>
          <w:rFonts w:ascii="Times New Roman" w:hAnsi="Times New Roman"/>
          <w:bCs/>
          <w:sz w:val="28"/>
          <w:szCs w:val="28"/>
        </w:rPr>
        <w:t xml:space="preserve">, и </w:t>
      </w:r>
      <w:r w:rsidR="00444A62">
        <w:rPr>
          <w:rFonts w:ascii="Times New Roman" w:hAnsi="Times New Roman"/>
          <w:bCs/>
          <w:sz w:val="28"/>
          <w:szCs w:val="28"/>
        </w:rPr>
        <w:t>составил</w:t>
      </w:r>
      <w:r w:rsidR="001D17F5">
        <w:rPr>
          <w:rFonts w:ascii="Times New Roman" w:hAnsi="Times New Roman"/>
          <w:bCs/>
          <w:sz w:val="28"/>
          <w:szCs w:val="28"/>
        </w:rPr>
        <w:t>и</w:t>
      </w:r>
      <w:r w:rsidR="00444A62">
        <w:rPr>
          <w:rFonts w:ascii="Times New Roman" w:hAnsi="Times New Roman"/>
          <w:bCs/>
          <w:sz w:val="28"/>
          <w:szCs w:val="28"/>
        </w:rPr>
        <w:t xml:space="preserve"> </w:t>
      </w:r>
      <w:r w:rsidR="00687E71">
        <w:rPr>
          <w:rFonts w:ascii="Times New Roman" w:hAnsi="Times New Roman"/>
          <w:bCs/>
          <w:sz w:val="28"/>
          <w:szCs w:val="28"/>
        </w:rPr>
        <w:t>1903,6</w:t>
      </w:r>
      <w:r w:rsidR="00444A62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D17F5">
        <w:rPr>
          <w:rFonts w:ascii="Times New Roman" w:hAnsi="Times New Roman"/>
          <w:bCs/>
          <w:sz w:val="28"/>
          <w:szCs w:val="28"/>
        </w:rPr>
        <w:t>, в связи со сложившимися финансовыми результатами деятельности за 2023 год.</w:t>
      </w:r>
      <w:r w:rsidR="00AD73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D73F2">
        <w:rPr>
          <w:rFonts w:ascii="Times New Roman" w:hAnsi="Times New Roman"/>
          <w:bCs/>
          <w:sz w:val="28"/>
          <w:szCs w:val="28"/>
        </w:rPr>
        <w:t xml:space="preserve">В целом от МУП «ЕКЦ города Вятские Поляны» в городской бюджет поступило </w:t>
      </w:r>
      <w:r w:rsidR="00687E71">
        <w:rPr>
          <w:rFonts w:ascii="Times New Roman" w:hAnsi="Times New Roman"/>
          <w:bCs/>
          <w:sz w:val="28"/>
          <w:szCs w:val="28"/>
        </w:rPr>
        <w:t xml:space="preserve">529,7 тыс. руб. (в 2023 году - </w:t>
      </w:r>
      <w:r w:rsidR="00AD73F2">
        <w:rPr>
          <w:rFonts w:ascii="Times New Roman" w:hAnsi="Times New Roman"/>
          <w:bCs/>
          <w:sz w:val="28"/>
          <w:szCs w:val="28"/>
        </w:rPr>
        <w:t>1755,7 тыс. руб.</w:t>
      </w:r>
      <w:r w:rsidR="00687E71">
        <w:rPr>
          <w:rFonts w:ascii="Times New Roman" w:hAnsi="Times New Roman"/>
          <w:bCs/>
          <w:sz w:val="28"/>
          <w:szCs w:val="28"/>
        </w:rPr>
        <w:t>)</w:t>
      </w:r>
      <w:r w:rsidR="00AD73F2">
        <w:rPr>
          <w:rFonts w:ascii="Times New Roman" w:hAnsi="Times New Roman"/>
          <w:bCs/>
          <w:sz w:val="28"/>
          <w:szCs w:val="28"/>
        </w:rPr>
        <w:t xml:space="preserve">, от </w:t>
      </w:r>
      <w:r w:rsidR="005220BE">
        <w:rPr>
          <w:rFonts w:ascii="Times New Roman" w:hAnsi="Times New Roman"/>
          <w:bCs/>
          <w:sz w:val="28"/>
          <w:szCs w:val="28"/>
        </w:rPr>
        <w:t xml:space="preserve">МП «Благоустройство города Вятские Поляны» </w:t>
      </w:r>
      <w:r w:rsidR="00AD73F2">
        <w:rPr>
          <w:rFonts w:ascii="Times New Roman" w:hAnsi="Times New Roman"/>
          <w:bCs/>
          <w:sz w:val="28"/>
          <w:szCs w:val="28"/>
        </w:rPr>
        <w:t>-</w:t>
      </w:r>
      <w:r w:rsidR="00444A62">
        <w:rPr>
          <w:rFonts w:ascii="Times New Roman" w:hAnsi="Times New Roman"/>
          <w:bCs/>
          <w:sz w:val="28"/>
          <w:szCs w:val="28"/>
        </w:rPr>
        <w:t xml:space="preserve"> </w:t>
      </w:r>
      <w:r w:rsidR="00687E71">
        <w:rPr>
          <w:rFonts w:ascii="Times New Roman" w:hAnsi="Times New Roman"/>
          <w:bCs/>
          <w:sz w:val="28"/>
          <w:szCs w:val="28"/>
        </w:rPr>
        <w:t xml:space="preserve">1373,9 тыс. руб. (в 2023 году - </w:t>
      </w:r>
      <w:r w:rsidR="00AD73F2">
        <w:rPr>
          <w:rFonts w:ascii="Times New Roman" w:hAnsi="Times New Roman"/>
          <w:bCs/>
          <w:sz w:val="28"/>
          <w:szCs w:val="28"/>
        </w:rPr>
        <w:t>3891,3</w:t>
      </w:r>
      <w:r w:rsidR="00444A62">
        <w:rPr>
          <w:rFonts w:ascii="Times New Roman" w:hAnsi="Times New Roman"/>
          <w:bCs/>
          <w:sz w:val="28"/>
          <w:szCs w:val="28"/>
        </w:rPr>
        <w:t xml:space="preserve"> </w:t>
      </w:r>
      <w:r w:rsidR="005220BE">
        <w:rPr>
          <w:rFonts w:ascii="Times New Roman" w:hAnsi="Times New Roman"/>
          <w:bCs/>
          <w:sz w:val="28"/>
          <w:szCs w:val="28"/>
        </w:rPr>
        <w:t>тыс. руб.</w:t>
      </w:r>
      <w:r w:rsidR="002A69C2">
        <w:rPr>
          <w:rFonts w:ascii="Times New Roman" w:hAnsi="Times New Roman"/>
          <w:bCs/>
          <w:sz w:val="28"/>
          <w:szCs w:val="28"/>
        </w:rPr>
        <w:t xml:space="preserve">, </w:t>
      </w:r>
      <w:r w:rsidR="00AD73F2">
        <w:rPr>
          <w:rFonts w:ascii="Times New Roman" w:hAnsi="Times New Roman"/>
          <w:bCs/>
          <w:sz w:val="28"/>
          <w:szCs w:val="28"/>
        </w:rPr>
        <w:t xml:space="preserve">МП «Вятскополянский комбинат «Здоровье» </w:t>
      </w:r>
      <w:r w:rsidR="00687E71">
        <w:rPr>
          <w:rFonts w:ascii="Times New Roman" w:hAnsi="Times New Roman"/>
          <w:bCs/>
          <w:sz w:val="28"/>
          <w:szCs w:val="28"/>
        </w:rPr>
        <w:t>по итогам 2023 года получен убыток</w:t>
      </w:r>
      <w:r w:rsidR="002F0333">
        <w:rPr>
          <w:rFonts w:ascii="Times New Roman" w:hAnsi="Times New Roman"/>
          <w:bCs/>
          <w:sz w:val="28"/>
          <w:szCs w:val="28"/>
        </w:rPr>
        <w:t xml:space="preserve"> </w:t>
      </w:r>
      <w:r w:rsidR="00687E71">
        <w:rPr>
          <w:rFonts w:ascii="Times New Roman" w:hAnsi="Times New Roman"/>
          <w:bCs/>
          <w:sz w:val="28"/>
          <w:szCs w:val="28"/>
        </w:rPr>
        <w:t xml:space="preserve">(в 2023 году уплачена прибыль в сумме </w:t>
      </w:r>
      <w:r w:rsidR="00AD73F2">
        <w:rPr>
          <w:rFonts w:ascii="Times New Roman" w:hAnsi="Times New Roman"/>
          <w:bCs/>
          <w:sz w:val="28"/>
          <w:szCs w:val="28"/>
        </w:rPr>
        <w:t>1,8 тыс. руб.</w:t>
      </w:r>
      <w:r w:rsidR="00687E71">
        <w:rPr>
          <w:rFonts w:ascii="Times New Roman" w:hAnsi="Times New Roman"/>
          <w:bCs/>
          <w:sz w:val="28"/>
          <w:szCs w:val="28"/>
        </w:rPr>
        <w:t>).</w:t>
      </w:r>
      <w:r w:rsidR="00AD73F2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0F2FAB" w:rsidRPr="00E53993" w:rsidRDefault="000F2FAB" w:rsidP="00505311">
      <w:pPr>
        <w:pStyle w:val="aa"/>
        <w:tabs>
          <w:tab w:val="left" w:pos="567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4C42" w:rsidRDefault="005442D5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D2659">
        <w:rPr>
          <w:rFonts w:ascii="Times New Roman" w:hAnsi="Times New Roman"/>
          <w:bCs/>
          <w:sz w:val="28"/>
          <w:szCs w:val="28"/>
        </w:rPr>
        <w:t xml:space="preserve">Фактически </w:t>
      </w:r>
      <w:r w:rsidR="00CD2659" w:rsidRPr="000216A6">
        <w:rPr>
          <w:rFonts w:ascii="Times New Roman" w:hAnsi="Times New Roman"/>
          <w:b/>
          <w:bCs/>
          <w:sz w:val="28"/>
          <w:szCs w:val="28"/>
        </w:rPr>
        <w:t>д</w:t>
      </w:r>
      <w:r w:rsidR="00EC3BBD" w:rsidRPr="000216A6">
        <w:rPr>
          <w:rFonts w:ascii="Times New Roman" w:hAnsi="Times New Roman"/>
          <w:b/>
          <w:bCs/>
          <w:sz w:val="28"/>
          <w:szCs w:val="28"/>
        </w:rPr>
        <w:t>оходы от продажи земельных участков</w:t>
      </w:r>
      <w:r w:rsidR="00EC3BBD">
        <w:rPr>
          <w:rFonts w:ascii="Times New Roman" w:hAnsi="Times New Roman"/>
          <w:bCs/>
          <w:sz w:val="28"/>
          <w:szCs w:val="28"/>
        </w:rPr>
        <w:t xml:space="preserve"> в 20</w:t>
      </w:r>
      <w:r w:rsidR="005220BE">
        <w:rPr>
          <w:rFonts w:ascii="Times New Roman" w:hAnsi="Times New Roman"/>
          <w:bCs/>
          <w:sz w:val="28"/>
          <w:szCs w:val="28"/>
        </w:rPr>
        <w:t>2</w:t>
      </w:r>
      <w:r w:rsidR="000216A6">
        <w:rPr>
          <w:rFonts w:ascii="Times New Roman" w:hAnsi="Times New Roman"/>
          <w:bCs/>
          <w:sz w:val="28"/>
          <w:szCs w:val="28"/>
        </w:rPr>
        <w:t>4</w:t>
      </w:r>
      <w:r w:rsidR="00EC3BBD">
        <w:rPr>
          <w:rFonts w:ascii="Times New Roman" w:hAnsi="Times New Roman"/>
          <w:bCs/>
          <w:sz w:val="28"/>
          <w:szCs w:val="28"/>
        </w:rPr>
        <w:t xml:space="preserve"> го</w:t>
      </w:r>
      <w:r w:rsidR="00E43C29">
        <w:rPr>
          <w:rFonts w:ascii="Times New Roman" w:hAnsi="Times New Roman"/>
          <w:bCs/>
          <w:sz w:val="28"/>
          <w:szCs w:val="28"/>
        </w:rPr>
        <w:t>д</w:t>
      </w:r>
      <w:r w:rsidR="00EC3BBD">
        <w:rPr>
          <w:rFonts w:ascii="Times New Roman" w:hAnsi="Times New Roman"/>
          <w:bCs/>
          <w:sz w:val="28"/>
          <w:szCs w:val="28"/>
        </w:rPr>
        <w:t xml:space="preserve">у поступили в объеме </w:t>
      </w:r>
      <w:r w:rsidR="000216A6">
        <w:rPr>
          <w:rFonts w:ascii="Times New Roman" w:hAnsi="Times New Roman"/>
          <w:bCs/>
          <w:sz w:val="28"/>
          <w:szCs w:val="28"/>
        </w:rPr>
        <w:t>6438,8</w:t>
      </w:r>
      <w:r w:rsidR="00EC3BB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D2659">
        <w:rPr>
          <w:rFonts w:ascii="Times New Roman" w:hAnsi="Times New Roman"/>
          <w:bCs/>
          <w:sz w:val="28"/>
          <w:szCs w:val="28"/>
        </w:rPr>
        <w:t xml:space="preserve"> </w:t>
      </w:r>
      <w:r w:rsidR="00FB1965">
        <w:rPr>
          <w:rFonts w:ascii="Times New Roman" w:hAnsi="Times New Roman"/>
          <w:bCs/>
          <w:sz w:val="28"/>
          <w:szCs w:val="28"/>
        </w:rPr>
        <w:t>П</w:t>
      </w:r>
      <w:r w:rsidR="00EC3BBD">
        <w:rPr>
          <w:rFonts w:ascii="Times New Roman" w:hAnsi="Times New Roman"/>
          <w:bCs/>
          <w:sz w:val="28"/>
          <w:szCs w:val="28"/>
        </w:rPr>
        <w:t>о сравнению с 20</w:t>
      </w:r>
      <w:r w:rsidR="00C16BDE">
        <w:rPr>
          <w:rFonts w:ascii="Times New Roman" w:hAnsi="Times New Roman"/>
          <w:bCs/>
          <w:sz w:val="28"/>
          <w:szCs w:val="28"/>
        </w:rPr>
        <w:t>2</w:t>
      </w:r>
      <w:r w:rsidR="000216A6">
        <w:rPr>
          <w:rFonts w:ascii="Times New Roman" w:hAnsi="Times New Roman"/>
          <w:bCs/>
          <w:sz w:val="28"/>
          <w:szCs w:val="28"/>
        </w:rPr>
        <w:t>3</w:t>
      </w:r>
      <w:r w:rsidR="00EC3BBD">
        <w:rPr>
          <w:rFonts w:ascii="Times New Roman" w:hAnsi="Times New Roman"/>
          <w:bCs/>
          <w:sz w:val="28"/>
          <w:szCs w:val="28"/>
        </w:rPr>
        <w:t xml:space="preserve"> годом </w:t>
      </w:r>
      <w:r w:rsidR="00FB1965">
        <w:rPr>
          <w:rFonts w:ascii="Times New Roman" w:hAnsi="Times New Roman"/>
          <w:bCs/>
          <w:sz w:val="28"/>
          <w:szCs w:val="28"/>
        </w:rPr>
        <w:t xml:space="preserve">доходы </w:t>
      </w:r>
      <w:r w:rsidR="00C16BDE">
        <w:rPr>
          <w:rFonts w:ascii="Times New Roman" w:hAnsi="Times New Roman"/>
          <w:bCs/>
          <w:sz w:val="28"/>
          <w:szCs w:val="28"/>
        </w:rPr>
        <w:t>у</w:t>
      </w:r>
      <w:r w:rsidR="000216A6">
        <w:rPr>
          <w:rFonts w:ascii="Times New Roman" w:hAnsi="Times New Roman"/>
          <w:bCs/>
          <w:sz w:val="28"/>
          <w:szCs w:val="28"/>
        </w:rPr>
        <w:t>величились</w:t>
      </w:r>
      <w:r w:rsidR="00E57ED4">
        <w:rPr>
          <w:rFonts w:ascii="Times New Roman" w:hAnsi="Times New Roman"/>
          <w:bCs/>
          <w:sz w:val="28"/>
          <w:szCs w:val="28"/>
        </w:rPr>
        <w:t xml:space="preserve"> на</w:t>
      </w:r>
      <w:r w:rsidR="004B3390">
        <w:rPr>
          <w:rFonts w:ascii="Times New Roman" w:hAnsi="Times New Roman"/>
          <w:bCs/>
          <w:sz w:val="28"/>
          <w:szCs w:val="28"/>
        </w:rPr>
        <w:t xml:space="preserve"> </w:t>
      </w:r>
      <w:r w:rsidR="000216A6">
        <w:rPr>
          <w:rFonts w:ascii="Times New Roman" w:hAnsi="Times New Roman"/>
          <w:bCs/>
          <w:sz w:val="28"/>
          <w:szCs w:val="28"/>
        </w:rPr>
        <w:t>95,8</w:t>
      </w:r>
      <w:r w:rsidR="00E57ED4">
        <w:rPr>
          <w:rFonts w:ascii="Times New Roman" w:hAnsi="Times New Roman"/>
          <w:bCs/>
          <w:sz w:val="28"/>
          <w:szCs w:val="28"/>
        </w:rPr>
        <w:t>%</w:t>
      </w:r>
      <w:r w:rsidR="00EC3BBD">
        <w:rPr>
          <w:rFonts w:ascii="Times New Roman" w:hAnsi="Times New Roman"/>
          <w:bCs/>
          <w:sz w:val="28"/>
          <w:szCs w:val="28"/>
        </w:rPr>
        <w:t xml:space="preserve"> (на </w:t>
      </w:r>
      <w:r w:rsidR="000216A6">
        <w:rPr>
          <w:rFonts w:ascii="Times New Roman" w:hAnsi="Times New Roman"/>
          <w:bCs/>
          <w:sz w:val="28"/>
          <w:szCs w:val="28"/>
        </w:rPr>
        <w:t>3149,9 ты</w:t>
      </w:r>
      <w:r w:rsidR="00EC3BBD">
        <w:rPr>
          <w:rFonts w:ascii="Times New Roman" w:hAnsi="Times New Roman"/>
          <w:bCs/>
          <w:sz w:val="28"/>
          <w:szCs w:val="28"/>
        </w:rPr>
        <w:t>с. руб</w:t>
      </w:r>
      <w:r w:rsidR="00FB1965">
        <w:rPr>
          <w:rFonts w:ascii="Times New Roman" w:hAnsi="Times New Roman"/>
          <w:bCs/>
          <w:sz w:val="28"/>
          <w:szCs w:val="28"/>
        </w:rPr>
        <w:t>.</w:t>
      </w:r>
      <w:r w:rsidR="00EC3BBD">
        <w:rPr>
          <w:rFonts w:ascii="Times New Roman" w:hAnsi="Times New Roman"/>
          <w:bCs/>
          <w:sz w:val="28"/>
          <w:szCs w:val="28"/>
        </w:rPr>
        <w:t>)</w:t>
      </w:r>
      <w:r w:rsidR="00FB1965">
        <w:rPr>
          <w:rFonts w:ascii="Times New Roman" w:hAnsi="Times New Roman"/>
          <w:bCs/>
          <w:sz w:val="28"/>
          <w:szCs w:val="28"/>
        </w:rPr>
        <w:t>.</w:t>
      </w:r>
      <w:r w:rsidR="00CD2659">
        <w:rPr>
          <w:rFonts w:ascii="Times New Roman" w:hAnsi="Times New Roman"/>
          <w:bCs/>
          <w:sz w:val="28"/>
          <w:szCs w:val="28"/>
        </w:rPr>
        <w:t xml:space="preserve"> </w:t>
      </w:r>
      <w:r w:rsidR="00A26C3A">
        <w:rPr>
          <w:rFonts w:ascii="Times New Roman" w:hAnsi="Times New Roman"/>
          <w:bCs/>
          <w:sz w:val="28"/>
          <w:szCs w:val="28"/>
        </w:rPr>
        <w:t>В 20</w:t>
      </w:r>
      <w:r w:rsidR="00CD2659">
        <w:rPr>
          <w:rFonts w:ascii="Times New Roman" w:hAnsi="Times New Roman"/>
          <w:bCs/>
          <w:sz w:val="28"/>
          <w:szCs w:val="28"/>
        </w:rPr>
        <w:t>2</w:t>
      </w:r>
      <w:r w:rsidR="000216A6">
        <w:rPr>
          <w:rFonts w:ascii="Times New Roman" w:hAnsi="Times New Roman"/>
          <w:bCs/>
          <w:sz w:val="28"/>
          <w:szCs w:val="28"/>
        </w:rPr>
        <w:t>4</w:t>
      </w:r>
      <w:r w:rsidR="00A26C3A">
        <w:rPr>
          <w:rFonts w:ascii="Times New Roman" w:hAnsi="Times New Roman"/>
          <w:bCs/>
          <w:sz w:val="28"/>
          <w:szCs w:val="28"/>
        </w:rPr>
        <w:t xml:space="preserve"> год</w:t>
      </w:r>
      <w:r w:rsidR="005B4C42">
        <w:rPr>
          <w:rFonts w:ascii="Times New Roman" w:hAnsi="Times New Roman"/>
          <w:bCs/>
          <w:sz w:val="28"/>
          <w:szCs w:val="28"/>
        </w:rPr>
        <w:t>у</w:t>
      </w:r>
      <w:r w:rsidR="00A26C3A">
        <w:rPr>
          <w:rFonts w:ascii="Times New Roman" w:hAnsi="Times New Roman"/>
          <w:bCs/>
          <w:sz w:val="28"/>
          <w:szCs w:val="28"/>
        </w:rPr>
        <w:t xml:space="preserve"> </w:t>
      </w:r>
      <w:r w:rsidR="00CD2659">
        <w:rPr>
          <w:rFonts w:ascii="Times New Roman" w:hAnsi="Times New Roman"/>
          <w:bCs/>
          <w:sz w:val="28"/>
          <w:szCs w:val="28"/>
        </w:rPr>
        <w:t xml:space="preserve">осуществлена продажа </w:t>
      </w:r>
      <w:r w:rsidR="001229C8">
        <w:rPr>
          <w:rFonts w:ascii="Times New Roman" w:hAnsi="Times New Roman"/>
          <w:bCs/>
          <w:sz w:val="28"/>
          <w:szCs w:val="28"/>
        </w:rPr>
        <w:t xml:space="preserve">посредством </w:t>
      </w:r>
      <w:r w:rsidR="00CD2659">
        <w:rPr>
          <w:rFonts w:ascii="Times New Roman" w:hAnsi="Times New Roman"/>
          <w:bCs/>
          <w:sz w:val="28"/>
          <w:szCs w:val="28"/>
        </w:rPr>
        <w:t>аукцион</w:t>
      </w:r>
      <w:r w:rsidR="002F0333">
        <w:rPr>
          <w:rFonts w:ascii="Times New Roman" w:hAnsi="Times New Roman"/>
          <w:bCs/>
          <w:sz w:val="28"/>
          <w:szCs w:val="28"/>
        </w:rPr>
        <w:t xml:space="preserve">а </w:t>
      </w:r>
      <w:r w:rsidR="000216A6">
        <w:rPr>
          <w:rFonts w:ascii="Times New Roman" w:hAnsi="Times New Roman"/>
          <w:bCs/>
          <w:sz w:val="28"/>
          <w:szCs w:val="28"/>
        </w:rPr>
        <w:t>четырех</w:t>
      </w:r>
      <w:r w:rsidR="00CD2659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96233">
        <w:rPr>
          <w:rFonts w:ascii="Times New Roman" w:hAnsi="Times New Roman"/>
          <w:bCs/>
          <w:sz w:val="28"/>
          <w:szCs w:val="28"/>
        </w:rPr>
        <w:t>ых</w:t>
      </w:r>
      <w:r w:rsidR="002F0333">
        <w:rPr>
          <w:rFonts w:ascii="Times New Roman" w:hAnsi="Times New Roman"/>
          <w:bCs/>
          <w:sz w:val="28"/>
          <w:szCs w:val="28"/>
        </w:rPr>
        <w:t xml:space="preserve"> участк</w:t>
      </w:r>
      <w:r w:rsidR="00B96233">
        <w:rPr>
          <w:rFonts w:ascii="Times New Roman" w:hAnsi="Times New Roman"/>
          <w:bCs/>
          <w:sz w:val="28"/>
          <w:szCs w:val="28"/>
        </w:rPr>
        <w:t>ов</w:t>
      </w:r>
      <w:r w:rsidR="00CD2659">
        <w:rPr>
          <w:rFonts w:ascii="Times New Roman" w:hAnsi="Times New Roman"/>
          <w:bCs/>
          <w:sz w:val="28"/>
          <w:szCs w:val="28"/>
        </w:rPr>
        <w:t xml:space="preserve"> </w:t>
      </w:r>
      <w:r w:rsidR="00E57ED4">
        <w:rPr>
          <w:rFonts w:ascii="Times New Roman" w:hAnsi="Times New Roman"/>
          <w:bCs/>
          <w:sz w:val="28"/>
          <w:szCs w:val="28"/>
        </w:rPr>
        <w:t>для</w:t>
      </w:r>
      <w:r w:rsidR="00CD2659">
        <w:rPr>
          <w:rFonts w:ascii="Times New Roman" w:hAnsi="Times New Roman"/>
          <w:bCs/>
          <w:sz w:val="28"/>
          <w:szCs w:val="28"/>
        </w:rPr>
        <w:t xml:space="preserve"> индивидуально</w:t>
      </w:r>
      <w:r w:rsidR="00E57ED4">
        <w:rPr>
          <w:rFonts w:ascii="Times New Roman" w:hAnsi="Times New Roman"/>
          <w:bCs/>
          <w:sz w:val="28"/>
          <w:szCs w:val="28"/>
        </w:rPr>
        <w:t>го</w:t>
      </w:r>
      <w:r w:rsidR="00CD2659">
        <w:rPr>
          <w:rFonts w:ascii="Times New Roman" w:hAnsi="Times New Roman"/>
          <w:bCs/>
          <w:sz w:val="28"/>
          <w:szCs w:val="28"/>
        </w:rPr>
        <w:t xml:space="preserve"> жилищно</w:t>
      </w:r>
      <w:r w:rsidR="00E57ED4">
        <w:rPr>
          <w:rFonts w:ascii="Times New Roman" w:hAnsi="Times New Roman"/>
          <w:bCs/>
          <w:sz w:val="28"/>
          <w:szCs w:val="28"/>
        </w:rPr>
        <w:t>го</w:t>
      </w:r>
      <w:r w:rsidR="00CD2659">
        <w:rPr>
          <w:rFonts w:ascii="Times New Roman" w:hAnsi="Times New Roman"/>
          <w:bCs/>
          <w:sz w:val="28"/>
          <w:szCs w:val="28"/>
        </w:rPr>
        <w:t xml:space="preserve"> строительств</w:t>
      </w:r>
      <w:r w:rsidR="00E57ED4">
        <w:rPr>
          <w:rFonts w:ascii="Times New Roman" w:hAnsi="Times New Roman"/>
          <w:bCs/>
          <w:sz w:val="28"/>
          <w:szCs w:val="28"/>
        </w:rPr>
        <w:t>а</w:t>
      </w:r>
      <w:r w:rsidR="00CD2659">
        <w:rPr>
          <w:rFonts w:ascii="Times New Roman" w:hAnsi="Times New Roman"/>
          <w:bCs/>
          <w:sz w:val="28"/>
          <w:szCs w:val="28"/>
        </w:rPr>
        <w:t xml:space="preserve"> общей стоимостью </w:t>
      </w:r>
      <w:r w:rsidR="00E57ED4">
        <w:rPr>
          <w:rFonts w:ascii="Times New Roman" w:hAnsi="Times New Roman"/>
          <w:bCs/>
          <w:sz w:val="28"/>
          <w:szCs w:val="28"/>
        </w:rPr>
        <w:t>4</w:t>
      </w:r>
      <w:r w:rsidR="000216A6">
        <w:rPr>
          <w:rFonts w:ascii="Times New Roman" w:hAnsi="Times New Roman"/>
          <w:bCs/>
          <w:sz w:val="28"/>
          <w:szCs w:val="28"/>
        </w:rPr>
        <w:t>214,9</w:t>
      </w:r>
      <w:r w:rsidR="00CD2659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B96233">
        <w:rPr>
          <w:rFonts w:ascii="Times New Roman" w:hAnsi="Times New Roman"/>
          <w:bCs/>
          <w:sz w:val="28"/>
          <w:szCs w:val="28"/>
        </w:rPr>
        <w:t xml:space="preserve"> </w:t>
      </w:r>
      <w:r w:rsidR="00CD2659">
        <w:rPr>
          <w:rFonts w:ascii="Times New Roman" w:hAnsi="Times New Roman"/>
          <w:bCs/>
          <w:sz w:val="28"/>
          <w:szCs w:val="28"/>
        </w:rPr>
        <w:t xml:space="preserve">и </w:t>
      </w:r>
      <w:r w:rsidR="000216A6">
        <w:rPr>
          <w:rFonts w:ascii="Times New Roman" w:hAnsi="Times New Roman"/>
          <w:bCs/>
          <w:sz w:val="28"/>
          <w:szCs w:val="28"/>
        </w:rPr>
        <w:t>79</w:t>
      </w:r>
      <w:r w:rsidR="00CD2659">
        <w:rPr>
          <w:rFonts w:ascii="Times New Roman" w:hAnsi="Times New Roman"/>
          <w:bCs/>
          <w:sz w:val="28"/>
          <w:szCs w:val="28"/>
        </w:rPr>
        <w:t xml:space="preserve"> земельных участков на основании статьи 39.20 Земельного кодекса РФ </w:t>
      </w:r>
      <w:r w:rsidR="005B4C42">
        <w:rPr>
          <w:rFonts w:ascii="Times New Roman" w:hAnsi="Times New Roman"/>
          <w:bCs/>
          <w:sz w:val="28"/>
          <w:szCs w:val="28"/>
        </w:rPr>
        <w:t xml:space="preserve">без проведения торгов </w:t>
      </w:r>
      <w:r w:rsidR="00CD2659">
        <w:rPr>
          <w:rFonts w:ascii="Times New Roman" w:hAnsi="Times New Roman"/>
          <w:bCs/>
          <w:sz w:val="28"/>
          <w:szCs w:val="28"/>
        </w:rPr>
        <w:t xml:space="preserve">стоимостью </w:t>
      </w:r>
      <w:r w:rsidR="000216A6">
        <w:rPr>
          <w:rFonts w:ascii="Times New Roman" w:hAnsi="Times New Roman"/>
          <w:bCs/>
          <w:sz w:val="28"/>
          <w:szCs w:val="28"/>
        </w:rPr>
        <w:t>2223,9</w:t>
      </w:r>
      <w:r w:rsidR="00CD2659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B4C42" w:rsidRPr="00622C1F" w:rsidRDefault="005B4C42" w:rsidP="009400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Поступление </w:t>
      </w:r>
      <w:r w:rsidRPr="009A514C">
        <w:rPr>
          <w:rFonts w:ascii="Times New Roman" w:hAnsi="Times New Roman"/>
          <w:b/>
          <w:bCs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Cs/>
          <w:sz w:val="28"/>
          <w:szCs w:val="28"/>
        </w:rPr>
        <w:t xml:space="preserve"> в 202</w:t>
      </w:r>
      <w:r w:rsidR="0000240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002400">
        <w:rPr>
          <w:rFonts w:ascii="Times New Roman" w:hAnsi="Times New Roman"/>
          <w:bCs/>
          <w:sz w:val="28"/>
          <w:szCs w:val="28"/>
        </w:rPr>
        <w:t>879,5 ты</w:t>
      </w:r>
      <w:r>
        <w:rPr>
          <w:rFonts w:ascii="Times New Roman" w:hAnsi="Times New Roman"/>
          <w:bCs/>
          <w:sz w:val="28"/>
          <w:szCs w:val="28"/>
        </w:rPr>
        <w:t xml:space="preserve">с. руб., что </w:t>
      </w:r>
      <w:r w:rsidR="00002400">
        <w:rPr>
          <w:rFonts w:ascii="Times New Roman" w:hAnsi="Times New Roman"/>
          <w:bCs/>
          <w:sz w:val="28"/>
          <w:szCs w:val="28"/>
        </w:rPr>
        <w:t>меньше</w:t>
      </w:r>
      <w:r>
        <w:rPr>
          <w:rFonts w:ascii="Times New Roman" w:hAnsi="Times New Roman"/>
          <w:bCs/>
          <w:sz w:val="28"/>
          <w:szCs w:val="28"/>
        </w:rPr>
        <w:t xml:space="preserve"> поступлений 202</w:t>
      </w:r>
      <w:r w:rsidR="0000240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на </w:t>
      </w:r>
      <w:r w:rsidR="006E74B2">
        <w:rPr>
          <w:rFonts w:ascii="Times New Roman" w:hAnsi="Times New Roman"/>
          <w:bCs/>
          <w:sz w:val="28"/>
          <w:szCs w:val="28"/>
        </w:rPr>
        <w:t>784</w:t>
      </w:r>
      <w:r w:rsidR="008D1BBF">
        <w:rPr>
          <w:rFonts w:ascii="Times New Roman" w:hAnsi="Times New Roman"/>
          <w:bCs/>
          <w:sz w:val="28"/>
          <w:szCs w:val="28"/>
        </w:rPr>
        <w:t>,2</w:t>
      </w:r>
      <w:r w:rsidR="00025F40">
        <w:rPr>
          <w:rFonts w:ascii="Times New Roman" w:hAnsi="Times New Roman"/>
          <w:bCs/>
          <w:sz w:val="28"/>
          <w:szCs w:val="28"/>
        </w:rPr>
        <w:t xml:space="preserve"> тыс. руб. Первоначальный прогноз по данному доходному источнику был утвержден в объеме </w:t>
      </w:r>
      <w:r w:rsidR="009A514C">
        <w:rPr>
          <w:rFonts w:ascii="Times New Roman" w:hAnsi="Times New Roman"/>
          <w:bCs/>
          <w:sz w:val="28"/>
          <w:szCs w:val="28"/>
        </w:rPr>
        <w:t>6</w:t>
      </w:r>
      <w:r w:rsidR="008D1BBF">
        <w:rPr>
          <w:rFonts w:ascii="Times New Roman" w:hAnsi="Times New Roman"/>
          <w:bCs/>
          <w:sz w:val="28"/>
          <w:szCs w:val="28"/>
        </w:rPr>
        <w:t>9</w:t>
      </w:r>
      <w:r w:rsidR="006E74B2">
        <w:rPr>
          <w:rFonts w:ascii="Times New Roman" w:hAnsi="Times New Roman"/>
          <w:bCs/>
          <w:sz w:val="28"/>
          <w:szCs w:val="28"/>
        </w:rPr>
        <w:t>4</w:t>
      </w:r>
      <w:r w:rsidR="00025F40">
        <w:rPr>
          <w:rFonts w:ascii="Times New Roman" w:hAnsi="Times New Roman"/>
          <w:bCs/>
          <w:sz w:val="28"/>
          <w:szCs w:val="28"/>
        </w:rPr>
        <w:t xml:space="preserve">,0 тыс. руб. В течение года доходы </w:t>
      </w:r>
      <w:r w:rsidR="009A514C">
        <w:rPr>
          <w:rFonts w:ascii="Times New Roman" w:hAnsi="Times New Roman"/>
          <w:bCs/>
          <w:sz w:val="28"/>
          <w:szCs w:val="28"/>
        </w:rPr>
        <w:t>дважды</w:t>
      </w:r>
      <w:r w:rsidR="00025F40">
        <w:rPr>
          <w:rFonts w:ascii="Times New Roman" w:hAnsi="Times New Roman"/>
          <w:bCs/>
          <w:sz w:val="28"/>
          <w:szCs w:val="28"/>
        </w:rPr>
        <w:t xml:space="preserve"> корректировались </w:t>
      </w:r>
      <w:r w:rsidR="00110C09">
        <w:rPr>
          <w:rFonts w:ascii="Times New Roman" w:hAnsi="Times New Roman"/>
          <w:bCs/>
          <w:sz w:val="28"/>
          <w:szCs w:val="28"/>
        </w:rPr>
        <w:t xml:space="preserve">и составили </w:t>
      </w:r>
      <w:r w:rsidR="006E74B2">
        <w:rPr>
          <w:rFonts w:ascii="Times New Roman" w:hAnsi="Times New Roman"/>
          <w:bCs/>
          <w:sz w:val="28"/>
          <w:szCs w:val="28"/>
        </w:rPr>
        <w:t>819,0 т</w:t>
      </w:r>
      <w:r w:rsidR="00110C09">
        <w:rPr>
          <w:rFonts w:ascii="Times New Roman" w:hAnsi="Times New Roman"/>
          <w:bCs/>
          <w:sz w:val="28"/>
          <w:szCs w:val="28"/>
        </w:rPr>
        <w:t>ыс. руб.</w:t>
      </w:r>
      <w:r w:rsidR="00025F40">
        <w:rPr>
          <w:rFonts w:ascii="Times New Roman" w:hAnsi="Times New Roman"/>
          <w:bCs/>
          <w:sz w:val="28"/>
          <w:szCs w:val="28"/>
        </w:rPr>
        <w:t xml:space="preserve"> </w:t>
      </w:r>
      <w:r w:rsidR="00110C09">
        <w:rPr>
          <w:rFonts w:ascii="Times New Roman" w:hAnsi="Times New Roman"/>
          <w:bCs/>
          <w:sz w:val="28"/>
          <w:szCs w:val="28"/>
        </w:rPr>
        <w:t>У</w:t>
      </w:r>
      <w:r w:rsidR="00025F40">
        <w:rPr>
          <w:rFonts w:ascii="Times New Roman" w:hAnsi="Times New Roman"/>
          <w:bCs/>
          <w:sz w:val="28"/>
          <w:szCs w:val="28"/>
        </w:rPr>
        <w:t>точненный</w:t>
      </w:r>
      <w:r w:rsidR="00110C09">
        <w:rPr>
          <w:rFonts w:ascii="Times New Roman" w:hAnsi="Times New Roman"/>
          <w:bCs/>
          <w:sz w:val="28"/>
          <w:szCs w:val="28"/>
        </w:rPr>
        <w:t xml:space="preserve"> план </w:t>
      </w:r>
      <w:r w:rsidR="009A514C">
        <w:rPr>
          <w:rFonts w:ascii="Times New Roman" w:hAnsi="Times New Roman"/>
          <w:bCs/>
          <w:sz w:val="28"/>
          <w:szCs w:val="28"/>
        </w:rPr>
        <w:t>ис</w:t>
      </w:r>
      <w:r w:rsidR="00110C09">
        <w:rPr>
          <w:rFonts w:ascii="Times New Roman" w:hAnsi="Times New Roman"/>
          <w:bCs/>
          <w:sz w:val="28"/>
          <w:szCs w:val="28"/>
        </w:rPr>
        <w:t>полнен на 1</w:t>
      </w:r>
      <w:r w:rsidR="008D1BBF">
        <w:rPr>
          <w:rFonts w:ascii="Times New Roman" w:hAnsi="Times New Roman"/>
          <w:bCs/>
          <w:sz w:val="28"/>
          <w:szCs w:val="28"/>
        </w:rPr>
        <w:t>0</w:t>
      </w:r>
      <w:r w:rsidR="006E74B2">
        <w:rPr>
          <w:rFonts w:ascii="Times New Roman" w:hAnsi="Times New Roman"/>
          <w:bCs/>
          <w:sz w:val="28"/>
          <w:szCs w:val="28"/>
        </w:rPr>
        <w:t>7,4</w:t>
      </w:r>
      <w:r w:rsidR="00110C09">
        <w:rPr>
          <w:rFonts w:ascii="Times New Roman" w:hAnsi="Times New Roman"/>
          <w:bCs/>
          <w:sz w:val="28"/>
          <w:szCs w:val="28"/>
        </w:rPr>
        <w:t xml:space="preserve">%. </w:t>
      </w:r>
      <w:r w:rsidR="00110C09" w:rsidRPr="00622C1F">
        <w:rPr>
          <w:rFonts w:ascii="Times New Roman" w:hAnsi="Times New Roman"/>
          <w:bCs/>
          <w:sz w:val="28"/>
          <w:szCs w:val="28"/>
        </w:rPr>
        <w:t>Основн</w:t>
      </w:r>
      <w:r w:rsidR="009A514C" w:rsidRPr="00622C1F">
        <w:rPr>
          <w:rFonts w:ascii="Times New Roman" w:hAnsi="Times New Roman"/>
          <w:bCs/>
          <w:sz w:val="28"/>
          <w:szCs w:val="28"/>
        </w:rPr>
        <w:t>ой</w:t>
      </w:r>
      <w:r w:rsidR="00110C09" w:rsidRPr="00622C1F">
        <w:rPr>
          <w:rFonts w:ascii="Times New Roman" w:hAnsi="Times New Roman"/>
          <w:bCs/>
          <w:sz w:val="28"/>
          <w:szCs w:val="28"/>
        </w:rPr>
        <w:t xml:space="preserve"> причин</w:t>
      </w:r>
      <w:r w:rsidR="009A514C" w:rsidRPr="00622C1F">
        <w:rPr>
          <w:rFonts w:ascii="Times New Roman" w:hAnsi="Times New Roman"/>
          <w:bCs/>
          <w:sz w:val="28"/>
          <w:szCs w:val="28"/>
        </w:rPr>
        <w:t>ой</w:t>
      </w:r>
      <w:r w:rsidR="00110C09" w:rsidRPr="00622C1F">
        <w:rPr>
          <w:rFonts w:ascii="Times New Roman" w:hAnsi="Times New Roman"/>
          <w:bCs/>
          <w:sz w:val="28"/>
          <w:szCs w:val="28"/>
        </w:rPr>
        <w:t xml:space="preserve"> </w:t>
      </w:r>
      <w:r w:rsidR="00622C1F" w:rsidRPr="00622C1F">
        <w:rPr>
          <w:rFonts w:ascii="Times New Roman" w:hAnsi="Times New Roman"/>
          <w:bCs/>
          <w:sz w:val="28"/>
          <w:szCs w:val="28"/>
        </w:rPr>
        <w:t>снижения</w:t>
      </w:r>
      <w:r w:rsidR="009A514C" w:rsidRPr="00622C1F">
        <w:rPr>
          <w:rFonts w:ascii="Times New Roman" w:hAnsi="Times New Roman"/>
          <w:bCs/>
          <w:sz w:val="28"/>
          <w:szCs w:val="28"/>
        </w:rPr>
        <w:t xml:space="preserve"> поступлений</w:t>
      </w:r>
      <w:r w:rsidR="00813E40" w:rsidRPr="00622C1F">
        <w:rPr>
          <w:rFonts w:ascii="Times New Roman" w:hAnsi="Times New Roman"/>
          <w:bCs/>
          <w:sz w:val="28"/>
          <w:szCs w:val="28"/>
        </w:rPr>
        <w:t xml:space="preserve"> </w:t>
      </w:r>
      <w:r w:rsidR="00466696" w:rsidRPr="00622C1F">
        <w:rPr>
          <w:rFonts w:ascii="Times New Roman" w:hAnsi="Times New Roman"/>
          <w:bCs/>
          <w:sz w:val="28"/>
          <w:szCs w:val="28"/>
        </w:rPr>
        <w:t>относительно</w:t>
      </w:r>
      <w:r w:rsidR="00813E40" w:rsidRPr="00622C1F">
        <w:rPr>
          <w:rFonts w:ascii="Times New Roman" w:hAnsi="Times New Roman"/>
          <w:bCs/>
          <w:sz w:val="28"/>
          <w:szCs w:val="28"/>
        </w:rPr>
        <w:t xml:space="preserve"> предыдущего года</w:t>
      </w:r>
      <w:r w:rsidR="009A514C" w:rsidRPr="00622C1F">
        <w:rPr>
          <w:rFonts w:ascii="Times New Roman" w:hAnsi="Times New Roman"/>
          <w:bCs/>
          <w:sz w:val="28"/>
          <w:szCs w:val="28"/>
        </w:rPr>
        <w:t xml:space="preserve"> является</w:t>
      </w:r>
      <w:r w:rsidR="00110C09" w:rsidRPr="00622C1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4004B" w:rsidRPr="00622C1F">
        <w:rPr>
          <w:rFonts w:ascii="Times New Roman" w:hAnsi="Times New Roman"/>
          <w:sz w:val="28"/>
          <w:szCs w:val="28"/>
        </w:rPr>
        <w:t>возмещение</w:t>
      </w:r>
      <w:r w:rsidR="00622C1F" w:rsidRPr="00622C1F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622C1F" w:rsidRPr="00622C1F">
        <w:rPr>
          <w:rFonts w:ascii="Times New Roman" w:hAnsi="Times New Roman"/>
          <w:sz w:val="28"/>
          <w:szCs w:val="28"/>
        </w:rPr>
        <w:t xml:space="preserve"> решению суда</w:t>
      </w:r>
      <w:r w:rsidR="00622C1F">
        <w:rPr>
          <w:rFonts w:ascii="Times New Roman" w:hAnsi="Times New Roman"/>
          <w:sz w:val="28"/>
          <w:szCs w:val="28"/>
        </w:rPr>
        <w:t xml:space="preserve"> </w:t>
      </w:r>
      <w:r w:rsidR="00622C1F" w:rsidRPr="00622C1F">
        <w:rPr>
          <w:rFonts w:ascii="Times New Roman" w:hAnsi="Times New Roman"/>
          <w:sz w:val="28"/>
          <w:szCs w:val="28"/>
        </w:rPr>
        <w:t xml:space="preserve">в 2023 году </w:t>
      </w:r>
      <w:r w:rsidR="0094004B" w:rsidRPr="00622C1F">
        <w:rPr>
          <w:rFonts w:ascii="Times New Roman" w:hAnsi="Times New Roman"/>
          <w:sz w:val="28"/>
          <w:szCs w:val="28"/>
        </w:rPr>
        <w:t xml:space="preserve">министерством финансов Кировской области стоимости квартиры, ранее приобретенной муниципальным образованием для семьи, имеющей ребенка-инвалида, в сумме 810,0 тыс. руб. </w:t>
      </w:r>
    </w:p>
    <w:p w:rsidR="005B4C42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22C1F" w:rsidRDefault="001511F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 итогам 2024 года </w:t>
      </w:r>
      <w:r w:rsidRPr="001511F2">
        <w:rPr>
          <w:rFonts w:ascii="Times New Roman" w:hAnsi="Times New Roman"/>
          <w:b/>
          <w:bCs/>
          <w:sz w:val="28"/>
          <w:szCs w:val="28"/>
        </w:rPr>
        <w:t>прочие неналоговые доходы</w:t>
      </w:r>
      <w:r>
        <w:rPr>
          <w:rFonts w:ascii="Times New Roman" w:hAnsi="Times New Roman"/>
          <w:bCs/>
          <w:sz w:val="28"/>
          <w:szCs w:val="28"/>
        </w:rPr>
        <w:t xml:space="preserve"> поступили в бюджет в сумме 11926,2 тыс. руб.</w:t>
      </w:r>
      <w:r w:rsidR="003807C7">
        <w:rPr>
          <w:rFonts w:ascii="Times New Roman" w:hAnsi="Times New Roman"/>
          <w:bCs/>
          <w:sz w:val="28"/>
          <w:szCs w:val="28"/>
        </w:rPr>
        <w:t xml:space="preserve"> В сравнении с 2023 годом поступления увеличились на 4615,4 тыс. руб., или на 63,1%</w:t>
      </w:r>
      <w:r w:rsidR="001F56CC">
        <w:rPr>
          <w:rFonts w:ascii="Times New Roman" w:hAnsi="Times New Roman"/>
          <w:bCs/>
          <w:sz w:val="28"/>
          <w:szCs w:val="28"/>
        </w:rPr>
        <w:t>,</w:t>
      </w:r>
      <w:r w:rsidR="003807C7">
        <w:rPr>
          <w:rFonts w:ascii="Times New Roman" w:hAnsi="Times New Roman"/>
          <w:bCs/>
          <w:sz w:val="28"/>
          <w:szCs w:val="28"/>
        </w:rPr>
        <w:t xml:space="preserve"> в связи с увеличением количества </w:t>
      </w:r>
      <w:r w:rsidR="001F56CC">
        <w:rPr>
          <w:rFonts w:ascii="Times New Roman" w:hAnsi="Times New Roman"/>
          <w:bCs/>
          <w:sz w:val="28"/>
          <w:szCs w:val="28"/>
        </w:rPr>
        <w:t>реализованных на территории города проектов поддержки местных инициатив с 11 в 2023 году до 27 в 2024 году и, соответственно, увеличением средств инициативных платежей с 2520,7</w:t>
      </w:r>
      <w:proofErr w:type="gramEnd"/>
      <w:r w:rsidR="001F56CC">
        <w:rPr>
          <w:rFonts w:ascii="Times New Roman" w:hAnsi="Times New Roman"/>
          <w:bCs/>
          <w:sz w:val="28"/>
          <w:szCs w:val="28"/>
        </w:rPr>
        <w:t xml:space="preserve"> тыс. руб. в 2023 году до 7170,1 тыс. руб. – в 2024 году (рост составил 2,8 раз</w:t>
      </w:r>
      <w:r w:rsidR="005A0B0D">
        <w:rPr>
          <w:rFonts w:ascii="Times New Roman" w:hAnsi="Times New Roman"/>
          <w:bCs/>
          <w:sz w:val="28"/>
          <w:szCs w:val="28"/>
        </w:rPr>
        <w:t>а</w:t>
      </w:r>
      <w:r w:rsidR="001F56CC">
        <w:rPr>
          <w:rFonts w:ascii="Times New Roman" w:hAnsi="Times New Roman"/>
          <w:bCs/>
          <w:sz w:val="28"/>
          <w:szCs w:val="28"/>
        </w:rPr>
        <w:t>).</w:t>
      </w:r>
    </w:p>
    <w:p w:rsidR="001511F2" w:rsidRDefault="001511F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511F2" w:rsidRDefault="001511F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511F2" w:rsidRPr="0064082D" w:rsidRDefault="001511F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C04FA" w:rsidRDefault="005B4C42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56822" w:rsidRPr="00813E40">
        <w:rPr>
          <w:rFonts w:ascii="Times New Roman" w:hAnsi="Times New Roman"/>
          <w:b/>
          <w:bCs/>
          <w:sz w:val="28"/>
          <w:szCs w:val="28"/>
        </w:rPr>
        <w:t>3.4.</w:t>
      </w:r>
      <w:r w:rsidR="002F182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C04FA">
        <w:rPr>
          <w:rFonts w:ascii="Times New Roman" w:hAnsi="Times New Roman"/>
          <w:bCs/>
          <w:sz w:val="28"/>
          <w:szCs w:val="28"/>
        </w:rPr>
        <w:t>В структуре доходов городского бюджета по итогам 20</w:t>
      </w:r>
      <w:r w:rsidR="00660698">
        <w:rPr>
          <w:rFonts w:ascii="Times New Roman" w:hAnsi="Times New Roman"/>
          <w:bCs/>
          <w:sz w:val="28"/>
          <w:szCs w:val="28"/>
        </w:rPr>
        <w:t>2</w:t>
      </w:r>
      <w:r w:rsidR="00B560CE">
        <w:rPr>
          <w:rFonts w:ascii="Times New Roman" w:hAnsi="Times New Roman"/>
          <w:bCs/>
          <w:sz w:val="28"/>
          <w:szCs w:val="28"/>
        </w:rPr>
        <w:t>4</w:t>
      </w:r>
      <w:r w:rsidR="003C04FA">
        <w:rPr>
          <w:rFonts w:ascii="Times New Roman" w:hAnsi="Times New Roman"/>
          <w:bCs/>
          <w:sz w:val="28"/>
          <w:szCs w:val="28"/>
        </w:rPr>
        <w:t xml:space="preserve"> года </w:t>
      </w:r>
      <w:r w:rsidR="003C04FA" w:rsidRPr="00960F8D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r w:rsidR="003C04FA">
        <w:rPr>
          <w:rFonts w:ascii="Times New Roman" w:hAnsi="Times New Roman"/>
          <w:bCs/>
          <w:sz w:val="28"/>
          <w:szCs w:val="28"/>
        </w:rPr>
        <w:t xml:space="preserve"> занимают </w:t>
      </w:r>
      <w:r w:rsidR="00B560CE">
        <w:rPr>
          <w:rFonts w:ascii="Times New Roman" w:hAnsi="Times New Roman"/>
          <w:bCs/>
          <w:sz w:val="28"/>
          <w:szCs w:val="28"/>
        </w:rPr>
        <w:t>59,9</w:t>
      </w:r>
      <w:r w:rsidR="003C04FA">
        <w:rPr>
          <w:rFonts w:ascii="Times New Roman" w:hAnsi="Times New Roman"/>
          <w:bCs/>
          <w:sz w:val="28"/>
          <w:szCs w:val="28"/>
        </w:rPr>
        <w:t>% (</w:t>
      </w:r>
      <w:r w:rsidR="00B560CE">
        <w:rPr>
          <w:rFonts w:ascii="Times New Roman" w:hAnsi="Times New Roman"/>
          <w:bCs/>
          <w:sz w:val="28"/>
          <w:szCs w:val="28"/>
        </w:rPr>
        <w:t xml:space="preserve">в 2023 году – 69,1%, </w:t>
      </w:r>
      <w:r w:rsidR="004B64AD">
        <w:rPr>
          <w:rFonts w:ascii="Times New Roman" w:hAnsi="Times New Roman"/>
          <w:bCs/>
          <w:sz w:val="28"/>
          <w:szCs w:val="28"/>
        </w:rPr>
        <w:t xml:space="preserve">в 2022 году- 68,1%, </w:t>
      </w:r>
      <w:r w:rsidR="00880857">
        <w:rPr>
          <w:rFonts w:ascii="Times New Roman" w:hAnsi="Times New Roman"/>
          <w:bCs/>
          <w:sz w:val="28"/>
          <w:szCs w:val="28"/>
        </w:rPr>
        <w:t xml:space="preserve">в 2021 году – 57,2%, </w:t>
      </w:r>
      <w:r w:rsidR="002D4270">
        <w:rPr>
          <w:rFonts w:ascii="Times New Roman" w:hAnsi="Times New Roman"/>
          <w:bCs/>
          <w:sz w:val="28"/>
          <w:szCs w:val="28"/>
        </w:rPr>
        <w:t xml:space="preserve">в </w:t>
      </w:r>
      <w:r w:rsidR="00AB3114">
        <w:rPr>
          <w:rFonts w:ascii="Times New Roman" w:hAnsi="Times New Roman"/>
          <w:bCs/>
          <w:sz w:val="28"/>
          <w:szCs w:val="28"/>
        </w:rPr>
        <w:t>2020 году – 64,1%</w:t>
      </w:r>
      <w:r w:rsidR="00813E40">
        <w:rPr>
          <w:rFonts w:ascii="Times New Roman" w:hAnsi="Times New Roman"/>
          <w:bCs/>
          <w:sz w:val="28"/>
          <w:szCs w:val="28"/>
        </w:rPr>
        <w:t>)</w:t>
      </w:r>
      <w:r w:rsidR="003C04FA">
        <w:rPr>
          <w:rFonts w:ascii="Times New Roman" w:hAnsi="Times New Roman"/>
          <w:bCs/>
          <w:sz w:val="28"/>
          <w:szCs w:val="28"/>
        </w:rPr>
        <w:t xml:space="preserve">, их объем составил </w:t>
      </w:r>
      <w:r w:rsidR="00B560CE">
        <w:rPr>
          <w:rFonts w:ascii="Times New Roman" w:hAnsi="Times New Roman"/>
          <w:bCs/>
          <w:sz w:val="28"/>
          <w:szCs w:val="28"/>
        </w:rPr>
        <w:t>636962,9</w:t>
      </w:r>
      <w:r w:rsidR="003C04FA"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B560CE">
        <w:rPr>
          <w:rFonts w:ascii="Times New Roman" w:hAnsi="Times New Roman"/>
          <w:bCs/>
          <w:sz w:val="28"/>
          <w:szCs w:val="28"/>
        </w:rPr>
        <w:t>100,2</w:t>
      </w:r>
      <w:r w:rsidR="003C04FA">
        <w:rPr>
          <w:rFonts w:ascii="Times New Roman" w:hAnsi="Times New Roman"/>
          <w:bCs/>
          <w:sz w:val="28"/>
          <w:szCs w:val="28"/>
        </w:rPr>
        <w:t xml:space="preserve">% к уточненному плану, в том числе безвозмездные поступления от других бюджетов бюджетной системы Российской Федерации </w:t>
      </w:r>
      <w:r w:rsidR="0064082D">
        <w:rPr>
          <w:rFonts w:ascii="Times New Roman" w:hAnsi="Times New Roman"/>
          <w:bCs/>
          <w:sz w:val="28"/>
          <w:szCs w:val="28"/>
        </w:rPr>
        <w:t>составили</w:t>
      </w:r>
      <w:r w:rsidR="003C04FA">
        <w:rPr>
          <w:rFonts w:ascii="Times New Roman" w:hAnsi="Times New Roman"/>
          <w:bCs/>
          <w:sz w:val="28"/>
          <w:szCs w:val="28"/>
        </w:rPr>
        <w:t xml:space="preserve"> </w:t>
      </w:r>
      <w:r w:rsidR="00B560CE">
        <w:rPr>
          <w:rFonts w:ascii="Times New Roman" w:hAnsi="Times New Roman"/>
          <w:bCs/>
          <w:sz w:val="28"/>
          <w:szCs w:val="28"/>
        </w:rPr>
        <w:t>646056,8</w:t>
      </w:r>
      <w:r w:rsidR="003C04FA" w:rsidRPr="00AB311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C04FA" w:rsidRPr="00AB3114">
        <w:rPr>
          <w:rFonts w:ascii="Times New Roman" w:hAnsi="Times New Roman"/>
          <w:bCs/>
          <w:sz w:val="28"/>
          <w:szCs w:val="28"/>
        </w:rPr>
        <w:t>тыс. руб.,</w:t>
      </w:r>
      <w:r w:rsidR="003C04FA">
        <w:rPr>
          <w:rFonts w:ascii="Times New Roman" w:hAnsi="Times New Roman"/>
          <w:bCs/>
          <w:sz w:val="28"/>
          <w:szCs w:val="28"/>
        </w:rPr>
        <w:t xml:space="preserve"> из них:</w:t>
      </w:r>
      <w:proofErr w:type="gramEnd"/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дотации – </w:t>
      </w:r>
      <w:r w:rsidR="00B560CE">
        <w:rPr>
          <w:rFonts w:ascii="Times New Roman" w:hAnsi="Times New Roman"/>
          <w:bCs/>
          <w:sz w:val="28"/>
          <w:szCs w:val="28"/>
        </w:rPr>
        <w:t>91817,9</w:t>
      </w:r>
      <w:r>
        <w:rPr>
          <w:rFonts w:ascii="Times New Roman" w:hAnsi="Times New Roman"/>
          <w:bCs/>
          <w:sz w:val="28"/>
          <w:szCs w:val="28"/>
        </w:rPr>
        <w:t xml:space="preserve"> тыс. руб. (10</w:t>
      </w:r>
      <w:r w:rsidR="006E5CB9">
        <w:rPr>
          <w:rFonts w:ascii="Times New Roman" w:hAnsi="Times New Roman"/>
          <w:bCs/>
          <w:sz w:val="28"/>
          <w:szCs w:val="28"/>
        </w:rPr>
        <w:t>1,</w:t>
      </w:r>
      <w:r w:rsidR="00B560C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% плановых назначений);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субсидии – </w:t>
      </w:r>
      <w:r w:rsidR="00B560CE">
        <w:rPr>
          <w:rFonts w:ascii="Times New Roman" w:hAnsi="Times New Roman"/>
          <w:bCs/>
          <w:sz w:val="28"/>
          <w:szCs w:val="28"/>
        </w:rPr>
        <w:t>258667,2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DE3CB4">
        <w:rPr>
          <w:rFonts w:ascii="Times New Roman" w:hAnsi="Times New Roman"/>
          <w:bCs/>
          <w:sz w:val="28"/>
          <w:szCs w:val="28"/>
        </w:rPr>
        <w:t>9</w:t>
      </w:r>
      <w:r w:rsidR="00B560CE">
        <w:rPr>
          <w:rFonts w:ascii="Times New Roman" w:hAnsi="Times New Roman"/>
          <w:bCs/>
          <w:sz w:val="28"/>
          <w:szCs w:val="28"/>
        </w:rPr>
        <w:t>9,7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субвенции – </w:t>
      </w:r>
      <w:r w:rsidR="006E5CB9">
        <w:rPr>
          <w:rFonts w:ascii="Times New Roman" w:hAnsi="Times New Roman"/>
          <w:bCs/>
          <w:sz w:val="28"/>
          <w:szCs w:val="28"/>
        </w:rPr>
        <w:t>2</w:t>
      </w:r>
      <w:r w:rsidR="00B560CE">
        <w:rPr>
          <w:rFonts w:ascii="Times New Roman" w:hAnsi="Times New Roman"/>
          <w:bCs/>
          <w:sz w:val="28"/>
          <w:szCs w:val="28"/>
        </w:rPr>
        <w:t>576</w:t>
      </w:r>
      <w:r w:rsidR="006E5CB9">
        <w:rPr>
          <w:rFonts w:ascii="Times New Roman" w:hAnsi="Times New Roman"/>
          <w:bCs/>
          <w:sz w:val="28"/>
          <w:szCs w:val="28"/>
        </w:rPr>
        <w:t>9</w:t>
      </w:r>
      <w:r w:rsidR="00B560CE">
        <w:rPr>
          <w:rFonts w:ascii="Times New Roman" w:hAnsi="Times New Roman"/>
          <w:bCs/>
          <w:sz w:val="28"/>
          <w:szCs w:val="28"/>
        </w:rPr>
        <w:t>1,5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B560CE">
        <w:rPr>
          <w:rFonts w:ascii="Times New Roman" w:hAnsi="Times New Roman"/>
          <w:bCs/>
          <w:sz w:val="28"/>
          <w:szCs w:val="28"/>
        </w:rPr>
        <w:t>99,9</w:t>
      </w:r>
      <w:r>
        <w:rPr>
          <w:rFonts w:ascii="Times New Roman" w:hAnsi="Times New Roman"/>
          <w:bCs/>
          <w:sz w:val="28"/>
          <w:szCs w:val="28"/>
        </w:rPr>
        <w:t>%);</w:t>
      </w:r>
    </w:p>
    <w:p w:rsidR="003C04FA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иные межбюджетные трансферты – </w:t>
      </w:r>
      <w:r w:rsidR="006E5CB9">
        <w:rPr>
          <w:rFonts w:ascii="Times New Roman" w:hAnsi="Times New Roman"/>
          <w:bCs/>
          <w:sz w:val="28"/>
          <w:szCs w:val="28"/>
        </w:rPr>
        <w:t>3</w:t>
      </w:r>
      <w:r w:rsidR="00B560CE">
        <w:rPr>
          <w:rFonts w:ascii="Times New Roman" w:hAnsi="Times New Roman"/>
          <w:bCs/>
          <w:sz w:val="28"/>
          <w:szCs w:val="28"/>
        </w:rPr>
        <w:t>7880,2</w:t>
      </w:r>
      <w:r>
        <w:rPr>
          <w:rFonts w:ascii="Times New Roman" w:hAnsi="Times New Roman"/>
          <w:bCs/>
          <w:sz w:val="28"/>
          <w:szCs w:val="28"/>
        </w:rPr>
        <w:t xml:space="preserve"> тыс. руб. (</w:t>
      </w:r>
      <w:r w:rsidR="00AB3114">
        <w:rPr>
          <w:rFonts w:ascii="Times New Roman" w:hAnsi="Times New Roman"/>
          <w:bCs/>
          <w:sz w:val="28"/>
          <w:szCs w:val="28"/>
        </w:rPr>
        <w:t>100</w:t>
      </w:r>
      <w:r>
        <w:rPr>
          <w:rFonts w:ascii="Times New Roman" w:hAnsi="Times New Roman"/>
          <w:bCs/>
          <w:sz w:val="28"/>
          <w:szCs w:val="28"/>
        </w:rPr>
        <w:t>%).</w:t>
      </w:r>
    </w:p>
    <w:p w:rsidR="00DE3CB4" w:rsidRDefault="00CB602C" w:rsidP="00DE3CB4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общем объеме безвозмездных поступлений от других бюджетов бюджетной системы Российской Федерации доля </w:t>
      </w:r>
      <w:r w:rsidR="00B048ED">
        <w:rPr>
          <w:rFonts w:ascii="Times New Roman" w:hAnsi="Times New Roman"/>
          <w:bCs/>
          <w:sz w:val="28"/>
          <w:szCs w:val="28"/>
        </w:rPr>
        <w:t>дотаций составила 1</w:t>
      </w:r>
      <w:r w:rsidR="00BF66DF">
        <w:rPr>
          <w:rFonts w:ascii="Times New Roman" w:hAnsi="Times New Roman"/>
          <w:bCs/>
          <w:sz w:val="28"/>
          <w:szCs w:val="28"/>
        </w:rPr>
        <w:t>4,2</w:t>
      </w:r>
      <w:r w:rsidR="00B048ED">
        <w:rPr>
          <w:rFonts w:ascii="Times New Roman" w:hAnsi="Times New Roman"/>
          <w:bCs/>
          <w:sz w:val="28"/>
          <w:szCs w:val="28"/>
        </w:rPr>
        <w:t xml:space="preserve">%, </w:t>
      </w:r>
      <w:r w:rsidR="00DE3CB4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B048ED">
        <w:rPr>
          <w:rFonts w:ascii="Times New Roman" w:hAnsi="Times New Roman"/>
          <w:bCs/>
          <w:sz w:val="28"/>
          <w:szCs w:val="28"/>
        </w:rPr>
        <w:t xml:space="preserve">– </w:t>
      </w:r>
      <w:r w:rsidR="00BF66DF">
        <w:rPr>
          <w:rFonts w:ascii="Times New Roman" w:hAnsi="Times New Roman"/>
          <w:bCs/>
          <w:sz w:val="28"/>
          <w:szCs w:val="28"/>
        </w:rPr>
        <w:t>40</w:t>
      </w:r>
      <w:r w:rsidR="00DE3CB4">
        <w:rPr>
          <w:rFonts w:ascii="Times New Roman" w:hAnsi="Times New Roman"/>
          <w:bCs/>
          <w:sz w:val="28"/>
          <w:szCs w:val="28"/>
        </w:rPr>
        <w:t xml:space="preserve">%, </w:t>
      </w:r>
      <w:r>
        <w:rPr>
          <w:rFonts w:ascii="Times New Roman" w:hAnsi="Times New Roman"/>
          <w:bCs/>
          <w:sz w:val="28"/>
          <w:szCs w:val="28"/>
        </w:rPr>
        <w:t>субвенций</w:t>
      </w:r>
      <w:r w:rsidR="00DE3C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BF66DF">
        <w:rPr>
          <w:rFonts w:ascii="Times New Roman" w:hAnsi="Times New Roman"/>
          <w:bCs/>
          <w:sz w:val="28"/>
          <w:szCs w:val="28"/>
        </w:rPr>
        <w:t>39,9</w:t>
      </w:r>
      <w:r>
        <w:rPr>
          <w:rFonts w:ascii="Times New Roman" w:hAnsi="Times New Roman"/>
          <w:bCs/>
          <w:sz w:val="28"/>
          <w:szCs w:val="28"/>
        </w:rPr>
        <w:t xml:space="preserve">%, </w:t>
      </w:r>
      <w:r w:rsidR="00DE3CB4">
        <w:rPr>
          <w:rFonts w:ascii="Times New Roman" w:hAnsi="Times New Roman"/>
          <w:bCs/>
          <w:sz w:val="28"/>
          <w:szCs w:val="28"/>
        </w:rPr>
        <w:t xml:space="preserve">иных межбюджетных трансфертов – </w:t>
      </w:r>
      <w:r w:rsidR="00BF66DF">
        <w:rPr>
          <w:rFonts w:ascii="Times New Roman" w:hAnsi="Times New Roman"/>
          <w:bCs/>
          <w:sz w:val="28"/>
          <w:szCs w:val="28"/>
        </w:rPr>
        <w:t>5,9</w:t>
      </w:r>
      <w:r w:rsidR="00DE3CB4">
        <w:rPr>
          <w:rFonts w:ascii="Times New Roman" w:hAnsi="Times New Roman"/>
          <w:bCs/>
          <w:sz w:val="28"/>
          <w:szCs w:val="28"/>
        </w:rPr>
        <w:t xml:space="preserve">%. </w:t>
      </w:r>
    </w:p>
    <w:p w:rsidR="0064082D" w:rsidRPr="00BF66DF" w:rsidRDefault="003C04FA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C04FA" w:rsidRDefault="00623FE6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C04FA">
        <w:rPr>
          <w:rFonts w:ascii="Times New Roman" w:hAnsi="Times New Roman"/>
          <w:bCs/>
          <w:sz w:val="28"/>
          <w:szCs w:val="28"/>
        </w:rPr>
        <w:t>Структурная динамика межбюджетных трансфертов из областного бюджета за 20</w:t>
      </w:r>
      <w:r w:rsidR="00993286">
        <w:rPr>
          <w:rFonts w:ascii="Times New Roman" w:hAnsi="Times New Roman"/>
          <w:bCs/>
          <w:sz w:val="28"/>
          <w:szCs w:val="28"/>
        </w:rPr>
        <w:t>2</w:t>
      </w:r>
      <w:r w:rsidR="00BF66DF">
        <w:rPr>
          <w:rFonts w:ascii="Times New Roman" w:hAnsi="Times New Roman"/>
          <w:bCs/>
          <w:sz w:val="28"/>
          <w:szCs w:val="28"/>
        </w:rPr>
        <w:t>3</w:t>
      </w:r>
      <w:r w:rsidR="003C04FA">
        <w:rPr>
          <w:rFonts w:ascii="Times New Roman" w:hAnsi="Times New Roman"/>
          <w:bCs/>
          <w:sz w:val="28"/>
          <w:szCs w:val="28"/>
        </w:rPr>
        <w:t>-20</w:t>
      </w:r>
      <w:r w:rsidR="00BA103A">
        <w:rPr>
          <w:rFonts w:ascii="Times New Roman" w:hAnsi="Times New Roman"/>
          <w:bCs/>
          <w:sz w:val="28"/>
          <w:szCs w:val="28"/>
        </w:rPr>
        <w:t>2</w:t>
      </w:r>
      <w:r w:rsidR="00BF66DF">
        <w:rPr>
          <w:rFonts w:ascii="Times New Roman" w:hAnsi="Times New Roman"/>
          <w:bCs/>
          <w:sz w:val="28"/>
          <w:szCs w:val="28"/>
        </w:rPr>
        <w:t>4</w:t>
      </w:r>
      <w:r w:rsidR="003C04FA">
        <w:rPr>
          <w:rFonts w:ascii="Times New Roman" w:hAnsi="Times New Roman"/>
          <w:bCs/>
          <w:sz w:val="28"/>
          <w:szCs w:val="28"/>
        </w:rPr>
        <w:t xml:space="preserve"> годы представлена на диаграмме:</w:t>
      </w:r>
    </w:p>
    <w:p w:rsidR="003C04FA" w:rsidRPr="00BF66DF" w:rsidRDefault="00993286" w:rsidP="003C04FA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429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81015" cy="1549769"/>
            <wp:effectExtent l="19050" t="0" r="6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387A" w:rsidRDefault="003C04FA" w:rsidP="003C04FA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3387A">
        <w:rPr>
          <w:rFonts w:ascii="Times New Roman" w:hAnsi="Times New Roman"/>
          <w:bCs/>
          <w:sz w:val="28"/>
          <w:szCs w:val="28"/>
        </w:rPr>
        <w:t xml:space="preserve">По сравнению с 2023 годом </w:t>
      </w:r>
      <w:r w:rsidR="00E3387A" w:rsidRPr="002053EE">
        <w:rPr>
          <w:rFonts w:ascii="Times New Roman" w:hAnsi="Times New Roman"/>
          <w:bCs/>
          <w:sz w:val="28"/>
          <w:szCs w:val="28"/>
        </w:rPr>
        <w:t>в 20</w:t>
      </w:r>
      <w:r w:rsidR="00E3387A">
        <w:rPr>
          <w:rFonts w:ascii="Times New Roman" w:hAnsi="Times New Roman"/>
          <w:bCs/>
          <w:sz w:val="28"/>
          <w:szCs w:val="28"/>
        </w:rPr>
        <w:t xml:space="preserve">24 </w:t>
      </w:r>
      <w:r w:rsidR="00E3387A" w:rsidRPr="002053EE">
        <w:rPr>
          <w:rFonts w:ascii="Times New Roman" w:hAnsi="Times New Roman"/>
          <w:bCs/>
          <w:sz w:val="28"/>
          <w:szCs w:val="28"/>
        </w:rPr>
        <w:t xml:space="preserve">году </w:t>
      </w:r>
      <w:r w:rsidR="00E3387A">
        <w:rPr>
          <w:rFonts w:ascii="Times New Roman" w:hAnsi="Times New Roman"/>
          <w:bCs/>
          <w:sz w:val="28"/>
          <w:szCs w:val="28"/>
        </w:rPr>
        <w:t>о</w:t>
      </w:r>
      <w:r w:rsidRPr="002053EE">
        <w:rPr>
          <w:rFonts w:ascii="Times New Roman" w:hAnsi="Times New Roman"/>
          <w:bCs/>
          <w:sz w:val="28"/>
          <w:szCs w:val="28"/>
        </w:rPr>
        <w:t xml:space="preserve">бщий объем </w:t>
      </w:r>
      <w:r>
        <w:rPr>
          <w:rFonts w:ascii="Times New Roman" w:hAnsi="Times New Roman"/>
          <w:bCs/>
          <w:sz w:val="28"/>
          <w:szCs w:val="28"/>
        </w:rPr>
        <w:t>безвозмездных поступлений</w:t>
      </w:r>
      <w:r w:rsidRPr="002053EE">
        <w:rPr>
          <w:rFonts w:ascii="Times New Roman" w:hAnsi="Times New Roman"/>
          <w:bCs/>
          <w:sz w:val="28"/>
          <w:szCs w:val="28"/>
        </w:rPr>
        <w:t xml:space="preserve"> </w:t>
      </w:r>
      <w:r w:rsidR="002E1D2E">
        <w:rPr>
          <w:rFonts w:ascii="Times New Roman" w:hAnsi="Times New Roman"/>
          <w:bCs/>
          <w:sz w:val="28"/>
          <w:szCs w:val="28"/>
        </w:rPr>
        <w:t xml:space="preserve">в </w:t>
      </w:r>
      <w:r w:rsidR="00E3387A" w:rsidRPr="002053EE">
        <w:rPr>
          <w:rFonts w:ascii="Times New Roman" w:hAnsi="Times New Roman"/>
          <w:bCs/>
          <w:sz w:val="28"/>
          <w:szCs w:val="28"/>
        </w:rPr>
        <w:t>городской бюджет</w:t>
      </w:r>
      <w:r w:rsidR="00E3387A">
        <w:rPr>
          <w:rFonts w:ascii="Times New Roman" w:hAnsi="Times New Roman"/>
          <w:bCs/>
          <w:sz w:val="28"/>
          <w:szCs w:val="28"/>
        </w:rPr>
        <w:t xml:space="preserve"> уменьшился</w:t>
      </w:r>
      <w:r w:rsidR="005504E9">
        <w:rPr>
          <w:rFonts w:ascii="Times New Roman" w:hAnsi="Times New Roman"/>
          <w:bCs/>
          <w:sz w:val="28"/>
          <w:szCs w:val="28"/>
        </w:rPr>
        <w:t xml:space="preserve"> </w:t>
      </w:r>
      <w:r w:rsidR="00961A0A">
        <w:rPr>
          <w:rFonts w:ascii="Times New Roman" w:hAnsi="Times New Roman"/>
          <w:bCs/>
          <w:sz w:val="28"/>
          <w:szCs w:val="28"/>
        </w:rPr>
        <w:t>на 17</w:t>
      </w:r>
      <w:r w:rsidR="00E3387A">
        <w:rPr>
          <w:rFonts w:ascii="Times New Roman" w:hAnsi="Times New Roman"/>
          <w:bCs/>
          <w:sz w:val="28"/>
          <w:szCs w:val="28"/>
        </w:rPr>
        <w:t>0628,7</w:t>
      </w:r>
      <w:r w:rsidR="00961A0A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E3387A">
        <w:rPr>
          <w:rFonts w:ascii="Times New Roman" w:hAnsi="Times New Roman"/>
          <w:bCs/>
          <w:sz w:val="28"/>
          <w:szCs w:val="28"/>
        </w:rPr>
        <w:t xml:space="preserve">или на 21,1%, за счет уменьшения иных межбюджетных трансфертов на 275975,1 тыс. руб. (в результате завершения в 2023 году реконструкции моста </w:t>
      </w:r>
      <w:proofErr w:type="gramStart"/>
      <w:r w:rsidR="00E3387A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="00E3387A">
        <w:rPr>
          <w:rFonts w:ascii="Times New Roman" w:hAnsi="Times New Roman"/>
          <w:bCs/>
          <w:sz w:val="28"/>
          <w:szCs w:val="28"/>
        </w:rPr>
        <w:t xml:space="preserve"> р. Ошторма </w:t>
      </w:r>
      <w:proofErr w:type="gramStart"/>
      <w:r w:rsidR="00E3387A">
        <w:rPr>
          <w:rFonts w:ascii="Times New Roman" w:hAnsi="Times New Roman"/>
          <w:bCs/>
          <w:sz w:val="28"/>
          <w:szCs w:val="28"/>
        </w:rPr>
        <w:t>стоимостью</w:t>
      </w:r>
      <w:proofErr w:type="gramEnd"/>
      <w:r w:rsidR="00E3387A">
        <w:rPr>
          <w:rFonts w:ascii="Times New Roman" w:hAnsi="Times New Roman"/>
          <w:bCs/>
          <w:sz w:val="28"/>
          <w:szCs w:val="28"/>
        </w:rPr>
        <w:t xml:space="preserve"> 261560,9 тыс. руб.).</w:t>
      </w:r>
    </w:p>
    <w:p w:rsidR="003C04FA" w:rsidRPr="002053EE" w:rsidRDefault="00E3387A" w:rsidP="003C04FA">
      <w:pPr>
        <w:pStyle w:val="aa"/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504E9">
        <w:rPr>
          <w:rFonts w:ascii="Times New Roman" w:hAnsi="Times New Roman"/>
          <w:bCs/>
          <w:sz w:val="28"/>
          <w:szCs w:val="28"/>
        </w:rPr>
        <w:t>Прочие б</w:t>
      </w:r>
      <w:r w:rsidR="003C04FA" w:rsidRPr="002053EE">
        <w:rPr>
          <w:rFonts w:ascii="Times New Roman" w:hAnsi="Times New Roman"/>
          <w:bCs/>
          <w:sz w:val="28"/>
          <w:szCs w:val="28"/>
        </w:rPr>
        <w:t xml:space="preserve">езвозмездные поступления </w:t>
      </w:r>
      <w:r w:rsidR="003C04FA">
        <w:rPr>
          <w:rFonts w:ascii="Times New Roman" w:hAnsi="Times New Roman"/>
          <w:bCs/>
          <w:sz w:val="28"/>
          <w:szCs w:val="28"/>
        </w:rPr>
        <w:t>поступили в сумме</w:t>
      </w:r>
      <w:r w:rsidR="003C04FA" w:rsidRPr="002053EE">
        <w:rPr>
          <w:rFonts w:ascii="Times New Roman" w:hAnsi="Times New Roman"/>
          <w:bCs/>
          <w:sz w:val="28"/>
          <w:szCs w:val="28"/>
        </w:rPr>
        <w:t xml:space="preserve"> </w:t>
      </w:r>
      <w:r w:rsidR="001C4CF6">
        <w:rPr>
          <w:rFonts w:ascii="Times New Roman" w:hAnsi="Times New Roman"/>
          <w:bCs/>
          <w:sz w:val="28"/>
          <w:szCs w:val="28"/>
        </w:rPr>
        <w:t>760,9</w:t>
      </w:r>
      <w:r w:rsidR="005954A7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1C4CF6">
        <w:rPr>
          <w:rFonts w:ascii="Times New Roman" w:hAnsi="Times New Roman"/>
          <w:bCs/>
          <w:sz w:val="28"/>
          <w:szCs w:val="28"/>
        </w:rPr>
        <w:t>, безвозмездные поступления от негосударственных организаций – 300,0 тыс. руб.</w:t>
      </w:r>
    </w:p>
    <w:p w:rsidR="003C04FA" w:rsidRPr="002053EE" w:rsidRDefault="003C04FA" w:rsidP="003C04FA">
      <w:pPr>
        <w:pStyle w:val="aa"/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53EE">
        <w:rPr>
          <w:rFonts w:ascii="Times New Roman" w:hAnsi="Times New Roman"/>
          <w:bCs/>
          <w:sz w:val="28"/>
          <w:szCs w:val="28"/>
        </w:rPr>
        <w:t>Возвращены в областной бюджет в 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1C4CF6">
        <w:rPr>
          <w:rFonts w:ascii="Times New Roman" w:hAnsi="Times New Roman"/>
          <w:bCs/>
          <w:sz w:val="28"/>
          <w:szCs w:val="28"/>
        </w:rPr>
        <w:t>4</w:t>
      </w:r>
      <w:r w:rsidRPr="002053EE">
        <w:rPr>
          <w:rFonts w:ascii="Times New Roman" w:hAnsi="Times New Roman"/>
          <w:bCs/>
          <w:sz w:val="28"/>
          <w:szCs w:val="28"/>
        </w:rPr>
        <w:t xml:space="preserve"> году из городского бюджета остатки неиспользованных субсидий, субвенций и иных межбюджетных трансфертов, имеющих целевое назначение</w:t>
      </w:r>
      <w:r w:rsidR="00661543">
        <w:rPr>
          <w:rFonts w:ascii="Times New Roman" w:hAnsi="Times New Roman"/>
          <w:bCs/>
          <w:sz w:val="28"/>
          <w:szCs w:val="28"/>
        </w:rPr>
        <w:t>,</w:t>
      </w:r>
      <w:r w:rsidRPr="002053EE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1C4CF6">
        <w:rPr>
          <w:rFonts w:ascii="Times New Roman" w:hAnsi="Times New Roman"/>
          <w:bCs/>
          <w:sz w:val="28"/>
          <w:szCs w:val="28"/>
        </w:rPr>
        <w:t>10154,8</w:t>
      </w:r>
      <w:r w:rsidRPr="002053EE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7647D" w:rsidRPr="002053EE" w:rsidRDefault="00A24349" w:rsidP="003C04FA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8124C">
        <w:rPr>
          <w:rFonts w:ascii="Times New Roman" w:hAnsi="Times New Roman"/>
          <w:bCs/>
          <w:sz w:val="28"/>
          <w:szCs w:val="28"/>
        </w:rPr>
        <w:tab/>
      </w:r>
    </w:p>
    <w:p w:rsidR="009F22E5" w:rsidRDefault="009F22E5" w:rsidP="009F22E5">
      <w:pPr>
        <w:pStyle w:val="aa"/>
        <w:tabs>
          <w:tab w:val="left" w:pos="709"/>
        </w:tabs>
        <w:suppressAutoHyphens/>
        <w:spacing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Исполнение расходной части городского бюджета</w:t>
      </w:r>
    </w:p>
    <w:p w:rsidR="009F22E5" w:rsidRPr="004E00A0" w:rsidRDefault="009F22E5" w:rsidP="009F22E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91D47">
        <w:rPr>
          <w:rFonts w:ascii="Times New Roman" w:hAnsi="Times New Roman"/>
          <w:b/>
          <w:bCs/>
          <w:sz w:val="28"/>
          <w:szCs w:val="28"/>
        </w:rPr>
        <w:t>4.1.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ходе исполнения </w:t>
      </w:r>
      <w:r w:rsidR="00BA13C8">
        <w:rPr>
          <w:rFonts w:ascii="Times New Roman" w:hAnsi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7E5F2D">
        <w:rPr>
          <w:rFonts w:ascii="Times New Roman" w:hAnsi="Times New Roman"/>
          <w:bCs/>
          <w:sz w:val="28"/>
          <w:szCs w:val="28"/>
        </w:rPr>
        <w:t>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2B44BE">
        <w:rPr>
          <w:rFonts w:ascii="Times New Roman" w:hAnsi="Times New Roman"/>
          <w:bCs/>
          <w:sz w:val="28"/>
          <w:szCs w:val="28"/>
        </w:rPr>
        <w:t>4</w:t>
      </w:r>
      <w:r w:rsidRPr="007E5F2D">
        <w:rPr>
          <w:rFonts w:ascii="Times New Roman" w:hAnsi="Times New Roman"/>
          <w:bCs/>
          <w:sz w:val="28"/>
          <w:szCs w:val="28"/>
        </w:rPr>
        <w:t xml:space="preserve"> год</w:t>
      </w:r>
      <w:r w:rsidR="00BA13C8">
        <w:rPr>
          <w:rFonts w:ascii="Times New Roman" w:hAnsi="Times New Roman"/>
          <w:bCs/>
          <w:sz w:val="28"/>
          <w:szCs w:val="28"/>
        </w:rPr>
        <w:t>а</w:t>
      </w:r>
      <w:r w:rsidRPr="007E5F2D">
        <w:rPr>
          <w:rFonts w:ascii="Times New Roman" w:hAnsi="Times New Roman"/>
          <w:bCs/>
          <w:sz w:val="28"/>
          <w:szCs w:val="28"/>
        </w:rPr>
        <w:t xml:space="preserve"> </w:t>
      </w:r>
      <w:r w:rsidR="009B6BDD" w:rsidRPr="00071301">
        <w:rPr>
          <w:rFonts w:ascii="Times New Roman" w:hAnsi="Times New Roman"/>
          <w:b/>
          <w:bCs/>
          <w:sz w:val="28"/>
          <w:szCs w:val="28"/>
        </w:rPr>
        <w:t xml:space="preserve">общий </w:t>
      </w:r>
      <w:r w:rsidRPr="00071301">
        <w:rPr>
          <w:rFonts w:ascii="Times New Roman" w:hAnsi="Times New Roman"/>
          <w:b/>
          <w:bCs/>
          <w:sz w:val="28"/>
          <w:szCs w:val="28"/>
        </w:rPr>
        <w:t>объем расходов</w:t>
      </w:r>
      <w:r>
        <w:rPr>
          <w:rFonts w:ascii="Times New Roman" w:hAnsi="Times New Roman"/>
          <w:bCs/>
          <w:sz w:val="28"/>
          <w:szCs w:val="28"/>
        </w:rPr>
        <w:t xml:space="preserve"> был увеличен </w:t>
      </w:r>
      <w:r w:rsidRPr="004E15F9">
        <w:rPr>
          <w:rFonts w:ascii="Times New Roman" w:hAnsi="Times New Roman"/>
          <w:bCs/>
          <w:sz w:val="28"/>
          <w:szCs w:val="28"/>
        </w:rPr>
        <w:t xml:space="preserve">на </w:t>
      </w:r>
      <w:r w:rsidR="00281FE4">
        <w:rPr>
          <w:rFonts w:ascii="Times New Roman" w:hAnsi="Times New Roman"/>
          <w:bCs/>
          <w:sz w:val="28"/>
          <w:szCs w:val="28"/>
        </w:rPr>
        <w:t>1</w:t>
      </w:r>
      <w:r w:rsidR="001C5346">
        <w:rPr>
          <w:rFonts w:ascii="Times New Roman" w:hAnsi="Times New Roman"/>
          <w:bCs/>
          <w:sz w:val="28"/>
          <w:szCs w:val="28"/>
        </w:rPr>
        <w:t>80328,2</w:t>
      </w:r>
      <w:r w:rsidRPr="004E15F9">
        <w:rPr>
          <w:rFonts w:ascii="Times New Roman" w:hAnsi="Times New Roman"/>
          <w:bCs/>
          <w:sz w:val="28"/>
          <w:szCs w:val="28"/>
        </w:rPr>
        <w:t xml:space="preserve"> тыс. руб., или на </w:t>
      </w:r>
      <w:r w:rsidR="001C5346">
        <w:rPr>
          <w:rFonts w:ascii="Times New Roman" w:hAnsi="Times New Roman"/>
          <w:bCs/>
          <w:sz w:val="28"/>
          <w:szCs w:val="28"/>
        </w:rPr>
        <w:t>20,1%</w:t>
      </w:r>
      <w:r w:rsidR="00281FE4">
        <w:rPr>
          <w:rFonts w:ascii="Times New Roman" w:hAnsi="Times New Roman"/>
          <w:bCs/>
          <w:sz w:val="28"/>
          <w:szCs w:val="28"/>
        </w:rPr>
        <w:t xml:space="preserve">, </w:t>
      </w:r>
      <w:r w:rsidR="00071301" w:rsidRPr="00DF3347">
        <w:rPr>
          <w:rFonts w:ascii="Times New Roman" w:hAnsi="Times New Roman"/>
          <w:bCs/>
          <w:sz w:val="28"/>
          <w:szCs w:val="28"/>
        </w:rPr>
        <w:t xml:space="preserve">и составил </w:t>
      </w:r>
      <w:r w:rsidR="00DF3347" w:rsidRPr="00DF3347">
        <w:rPr>
          <w:rFonts w:ascii="Times New Roman" w:hAnsi="Times New Roman"/>
          <w:bCs/>
          <w:sz w:val="28"/>
          <w:szCs w:val="28"/>
        </w:rPr>
        <w:t>1</w:t>
      </w:r>
      <w:r w:rsidR="001C5346">
        <w:rPr>
          <w:rFonts w:ascii="Times New Roman" w:hAnsi="Times New Roman"/>
          <w:bCs/>
          <w:sz w:val="28"/>
          <w:szCs w:val="28"/>
        </w:rPr>
        <w:t>07939</w:t>
      </w:r>
      <w:r w:rsidR="00DF3347" w:rsidRPr="00DF3347">
        <w:rPr>
          <w:rFonts w:ascii="Times New Roman" w:hAnsi="Times New Roman"/>
          <w:bCs/>
          <w:sz w:val="28"/>
          <w:szCs w:val="28"/>
        </w:rPr>
        <w:t>1</w:t>
      </w:r>
      <w:r w:rsidR="001C5346">
        <w:rPr>
          <w:rFonts w:ascii="Times New Roman" w:hAnsi="Times New Roman"/>
          <w:bCs/>
          <w:sz w:val="28"/>
          <w:szCs w:val="28"/>
        </w:rPr>
        <w:t>,9</w:t>
      </w:r>
      <w:r w:rsidR="00071301" w:rsidRPr="00DF3347">
        <w:rPr>
          <w:rFonts w:ascii="Times New Roman" w:hAnsi="Times New Roman"/>
          <w:bCs/>
          <w:sz w:val="28"/>
          <w:szCs w:val="28"/>
        </w:rPr>
        <w:t xml:space="preserve"> тыс. руб. (согласно сводной бюджетной росписи).</w:t>
      </w:r>
    </w:p>
    <w:p w:rsidR="009F22E5" w:rsidRPr="002E17AA" w:rsidRDefault="009F22E5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17AA">
        <w:rPr>
          <w:rFonts w:ascii="Times New Roman" w:hAnsi="Times New Roman"/>
          <w:bCs/>
          <w:sz w:val="28"/>
          <w:szCs w:val="28"/>
        </w:rPr>
        <w:t xml:space="preserve">По итогам </w:t>
      </w:r>
      <w:r w:rsidR="00071301" w:rsidRPr="002E17AA">
        <w:rPr>
          <w:rFonts w:ascii="Times New Roman" w:hAnsi="Times New Roman"/>
          <w:bCs/>
          <w:sz w:val="28"/>
          <w:szCs w:val="28"/>
        </w:rPr>
        <w:t>202</w:t>
      </w:r>
      <w:r w:rsidR="001C5346">
        <w:rPr>
          <w:rFonts w:ascii="Times New Roman" w:hAnsi="Times New Roman"/>
          <w:bCs/>
          <w:sz w:val="28"/>
          <w:szCs w:val="28"/>
        </w:rPr>
        <w:t>4</w:t>
      </w:r>
      <w:r w:rsidRPr="002E17AA">
        <w:rPr>
          <w:rFonts w:ascii="Times New Roman" w:hAnsi="Times New Roman"/>
          <w:bCs/>
          <w:sz w:val="28"/>
          <w:szCs w:val="28"/>
        </w:rPr>
        <w:t xml:space="preserve"> года расходная часть городского бюджета исполнена в объеме </w:t>
      </w:r>
      <w:r w:rsidR="00DF3347" w:rsidRPr="002E17AA">
        <w:rPr>
          <w:rFonts w:ascii="Times New Roman" w:hAnsi="Times New Roman"/>
          <w:bCs/>
          <w:sz w:val="28"/>
          <w:szCs w:val="28"/>
        </w:rPr>
        <w:t>1</w:t>
      </w:r>
      <w:r w:rsidR="001C5346">
        <w:rPr>
          <w:rFonts w:ascii="Times New Roman" w:hAnsi="Times New Roman"/>
          <w:bCs/>
          <w:sz w:val="28"/>
          <w:szCs w:val="28"/>
        </w:rPr>
        <w:t>068989,7</w:t>
      </w:r>
      <w:r w:rsidRPr="002E17AA">
        <w:rPr>
          <w:rFonts w:ascii="Times New Roman" w:hAnsi="Times New Roman"/>
          <w:bCs/>
          <w:sz w:val="28"/>
          <w:szCs w:val="28"/>
        </w:rPr>
        <w:t xml:space="preserve"> тыс. руб., или на 9</w:t>
      </w:r>
      <w:r w:rsidR="001C5346">
        <w:rPr>
          <w:rFonts w:ascii="Times New Roman" w:hAnsi="Times New Roman"/>
          <w:bCs/>
          <w:sz w:val="28"/>
          <w:szCs w:val="28"/>
        </w:rPr>
        <w:t>9</w:t>
      </w:r>
      <w:r w:rsidRPr="002E17AA">
        <w:rPr>
          <w:rFonts w:ascii="Times New Roman" w:hAnsi="Times New Roman"/>
          <w:bCs/>
          <w:sz w:val="28"/>
          <w:szCs w:val="28"/>
        </w:rPr>
        <w:t>% к уточненн</w:t>
      </w:r>
      <w:r w:rsidR="00BA13C8" w:rsidRPr="002E17AA">
        <w:rPr>
          <w:rFonts w:ascii="Times New Roman" w:hAnsi="Times New Roman"/>
          <w:bCs/>
          <w:sz w:val="28"/>
          <w:szCs w:val="28"/>
        </w:rPr>
        <w:t xml:space="preserve">ому годовому плану по сводной </w:t>
      </w:r>
      <w:r w:rsidRPr="002E17AA">
        <w:rPr>
          <w:rFonts w:ascii="Times New Roman" w:hAnsi="Times New Roman"/>
          <w:bCs/>
          <w:sz w:val="28"/>
          <w:szCs w:val="28"/>
        </w:rPr>
        <w:t>бюджетн</w:t>
      </w:r>
      <w:r w:rsidR="00BA13C8" w:rsidRPr="002E17AA">
        <w:rPr>
          <w:rFonts w:ascii="Times New Roman" w:hAnsi="Times New Roman"/>
          <w:bCs/>
          <w:sz w:val="28"/>
          <w:szCs w:val="28"/>
        </w:rPr>
        <w:t>ой</w:t>
      </w:r>
      <w:r w:rsidRPr="002E17AA">
        <w:rPr>
          <w:rFonts w:ascii="Times New Roman" w:hAnsi="Times New Roman"/>
          <w:bCs/>
          <w:sz w:val="28"/>
          <w:szCs w:val="28"/>
        </w:rPr>
        <w:t xml:space="preserve"> </w:t>
      </w:r>
      <w:r w:rsidR="00BA13C8" w:rsidRPr="002E17AA">
        <w:rPr>
          <w:rFonts w:ascii="Times New Roman" w:hAnsi="Times New Roman"/>
          <w:bCs/>
          <w:sz w:val="28"/>
          <w:szCs w:val="28"/>
        </w:rPr>
        <w:t>росписи</w:t>
      </w:r>
      <w:r w:rsidR="000F3157" w:rsidRPr="002E17AA">
        <w:rPr>
          <w:rFonts w:ascii="Times New Roman" w:hAnsi="Times New Roman"/>
          <w:bCs/>
          <w:sz w:val="28"/>
          <w:szCs w:val="28"/>
        </w:rPr>
        <w:t xml:space="preserve"> (Приложени</w:t>
      </w:r>
      <w:r w:rsidR="00D873CC">
        <w:rPr>
          <w:rFonts w:ascii="Times New Roman" w:hAnsi="Times New Roman"/>
          <w:bCs/>
          <w:sz w:val="28"/>
          <w:szCs w:val="28"/>
        </w:rPr>
        <w:t>е</w:t>
      </w:r>
      <w:r w:rsidR="000F3157" w:rsidRPr="002E17AA">
        <w:rPr>
          <w:rFonts w:ascii="Times New Roman" w:hAnsi="Times New Roman"/>
          <w:bCs/>
          <w:sz w:val="28"/>
          <w:szCs w:val="28"/>
        </w:rPr>
        <w:t xml:space="preserve"> № 3)</w:t>
      </w:r>
      <w:r w:rsidRPr="002E17AA">
        <w:rPr>
          <w:rFonts w:ascii="Times New Roman" w:hAnsi="Times New Roman"/>
          <w:bCs/>
          <w:sz w:val="28"/>
          <w:szCs w:val="28"/>
        </w:rPr>
        <w:t>.</w:t>
      </w:r>
    </w:p>
    <w:p w:rsidR="009F22E5" w:rsidRDefault="009F22E5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Отраслевая структура расходов городского бюджета в 20</w:t>
      </w:r>
      <w:r w:rsidR="00BA13C8">
        <w:rPr>
          <w:rFonts w:ascii="Times New Roman" w:hAnsi="Times New Roman"/>
          <w:bCs/>
          <w:sz w:val="28"/>
          <w:szCs w:val="28"/>
        </w:rPr>
        <w:t>2</w:t>
      </w:r>
      <w:r w:rsidR="001C534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представлена в таблице:</w:t>
      </w:r>
    </w:p>
    <w:p w:rsidR="00661543" w:rsidRPr="001C5346" w:rsidRDefault="00661543" w:rsidP="009F22E5">
      <w:pPr>
        <w:pStyle w:val="aa"/>
        <w:suppressAutoHyphens/>
        <w:spacing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2694"/>
        <w:gridCol w:w="1134"/>
        <w:gridCol w:w="1134"/>
        <w:gridCol w:w="708"/>
        <w:gridCol w:w="851"/>
        <w:gridCol w:w="1134"/>
        <w:gridCol w:w="1276"/>
      </w:tblGrid>
      <w:tr w:rsidR="00F91169" w:rsidTr="00B724FD">
        <w:trPr>
          <w:trHeight w:val="248"/>
        </w:trPr>
        <w:tc>
          <w:tcPr>
            <w:tcW w:w="2694" w:type="dxa"/>
            <w:vMerge w:val="restart"/>
          </w:tcPr>
          <w:p w:rsidR="009F22E5" w:rsidRPr="00F91169" w:rsidRDefault="009F22E5" w:rsidP="00F91169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2D13F1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отраслевого направления 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1134" w:type="dxa"/>
            <w:vMerge w:val="restart"/>
          </w:tcPr>
          <w:p w:rsidR="009F22E5" w:rsidRPr="00F91169" w:rsidRDefault="009F22E5" w:rsidP="00986F8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Утверж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дено сводной бюджетной росписью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  <w:tc>
          <w:tcPr>
            <w:tcW w:w="1134" w:type="dxa"/>
            <w:vMerge w:val="restart"/>
          </w:tcPr>
          <w:p w:rsidR="009F22E5" w:rsidRPr="00F91169" w:rsidRDefault="009F22E5" w:rsidP="004E6E4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</w:t>
            </w:r>
            <w:r w:rsidR="004E6E43">
              <w:rPr>
                <w:rFonts w:ascii="Times New Roman" w:hAnsi="Times New Roman"/>
                <w:b/>
                <w:bCs/>
                <w:sz w:val="18"/>
                <w:szCs w:val="18"/>
              </w:rPr>
              <w:t>но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руб.</w:t>
            </w:r>
          </w:p>
        </w:tc>
        <w:tc>
          <w:tcPr>
            <w:tcW w:w="708" w:type="dxa"/>
            <w:vMerge w:val="restart"/>
          </w:tcPr>
          <w:p w:rsidR="00D873CC" w:rsidRDefault="009F22E5" w:rsidP="004E6E4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Про</w:t>
            </w:r>
          </w:p>
          <w:p w:rsidR="009F22E5" w:rsidRPr="00F91169" w:rsidRDefault="009F22E5" w:rsidP="004E6E4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цент испол</w:t>
            </w:r>
            <w:r w:rsidR="004E6E43">
              <w:rPr>
                <w:rFonts w:ascii="Times New Roman" w:hAnsi="Times New Roman"/>
                <w:b/>
                <w:bCs/>
                <w:sz w:val="18"/>
                <w:szCs w:val="18"/>
              </w:rPr>
              <w:t>нения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vMerge w:val="restart"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Доля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общем объеме </w:t>
            </w:r>
            <w:proofErr w:type="spellStart"/>
            <w:proofErr w:type="gramStart"/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расхо</w:t>
            </w:r>
            <w:r w:rsidR="003C4E0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BA13C8"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дов</w:t>
            </w:r>
            <w:proofErr w:type="spellEnd"/>
            <w:proofErr w:type="gramEnd"/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2410" w:type="dxa"/>
            <w:gridSpan w:val="2"/>
          </w:tcPr>
          <w:p w:rsidR="009F22E5" w:rsidRPr="00F91169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Справочно</w:t>
            </w:r>
          </w:p>
        </w:tc>
      </w:tr>
      <w:tr w:rsidR="00F91169" w:rsidTr="00B724FD">
        <w:tc>
          <w:tcPr>
            <w:tcW w:w="269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F22E5" w:rsidRPr="00F91169" w:rsidRDefault="009F22E5" w:rsidP="00E634A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22E5" w:rsidRPr="00F91169" w:rsidRDefault="009F22E5" w:rsidP="00860B49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в 20</w:t>
            </w:r>
            <w:r w:rsidR="007563D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60B49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году, тыс. руб.</w:t>
            </w:r>
          </w:p>
        </w:tc>
        <w:tc>
          <w:tcPr>
            <w:tcW w:w="1276" w:type="dxa"/>
          </w:tcPr>
          <w:p w:rsidR="009F22E5" w:rsidRPr="00F91169" w:rsidRDefault="009F22E5" w:rsidP="00860B49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20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60B4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60B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 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гр.3-гр.6</w:t>
            </w:r>
            <w:r w:rsidR="00F9116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F91169">
              <w:rPr>
                <w:rFonts w:ascii="Times New Roman" w:hAnsi="Times New Roman"/>
                <w:b/>
                <w:bCs/>
                <w:sz w:val="18"/>
                <w:szCs w:val="18"/>
              </w:rPr>
              <w:t>, тыс. руб.</w:t>
            </w:r>
          </w:p>
        </w:tc>
      </w:tr>
      <w:tr w:rsidR="00F91169" w:rsidRPr="00777196" w:rsidTr="00B724FD">
        <w:tc>
          <w:tcPr>
            <w:tcW w:w="2694" w:type="dxa"/>
            <w:vAlign w:val="center"/>
          </w:tcPr>
          <w:p w:rsidR="009F22E5" w:rsidRPr="00777196" w:rsidRDefault="009F22E5" w:rsidP="00E634A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F22E5" w:rsidRPr="00777196" w:rsidRDefault="009F22E5" w:rsidP="00E634A7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25CA7" w:rsidRPr="00777196" w:rsidTr="00B724FD">
        <w:tc>
          <w:tcPr>
            <w:tcW w:w="2694" w:type="dxa"/>
            <w:vAlign w:val="center"/>
          </w:tcPr>
          <w:p w:rsidR="00F25CA7" w:rsidRPr="00777196" w:rsidRDefault="00F25CA7" w:rsidP="00E634A7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1079391,9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1068989,7</w:t>
            </w:r>
          </w:p>
        </w:tc>
        <w:tc>
          <w:tcPr>
            <w:tcW w:w="708" w:type="dxa"/>
          </w:tcPr>
          <w:p w:rsidR="00F25CA7" w:rsidRPr="002E17AA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F25CA7" w:rsidRPr="00442F81" w:rsidRDefault="00F25CA7" w:rsidP="00E634A7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F81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1143428,1</w:t>
            </w:r>
          </w:p>
        </w:tc>
        <w:tc>
          <w:tcPr>
            <w:tcW w:w="1276" w:type="dxa"/>
          </w:tcPr>
          <w:p w:rsidR="00F25CA7" w:rsidRPr="00DE6495" w:rsidRDefault="00860B49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-74438,4</w:t>
            </w:r>
          </w:p>
        </w:tc>
      </w:tr>
      <w:tr w:rsidR="00F25CA7" w:rsidRPr="00777196" w:rsidTr="00B724FD">
        <w:tc>
          <w:tcPr>
            <w:tcW w:w="2694" w:type="dxa"/>
            <w:vAlign w:val="center"/>
          </w:tcPr>
          <w:p w:rsidR="00F25CA7" w:rsidRPr="00777196" w:rsidRDefault="00F25CA7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97570,4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96448,5</w:t>
            </w:r>
          </w:p>
        </w:tc>
        <w:tc>
          <w:tcPr>
            <w:tcW w:w="708" w:type="dxa"/>
          </w:tcPr>
          <w:p w:rsidR="00F25CA7" w:rsidRPr="002E17AA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F25CA7" w:rsidRPr="002E17AA" w:rsidRDefault="00860B49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85042,7</w:t>
            </w:r>
          </w:p>
        </w:tc>
        <w:tc>
          <w:tcPr>
            <w:tcW w:w="1276" w:type="dxa"/>
          </w:tcPr>
          <w:p w:rsidR="00F25CA7" w:rsidRPr="00DE6495" w:rsidRDefault="00F25CA7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400A0">
              <w:rPr>
                <w:rFonts w:ascii="Times New Roman" w:hAnsi="Times New Roman"/>
                <w:bCs/>
                <w:sz w:val="20"/>
                <w:szCs w:val="20"/>
              </w:rPr>
              <w:t>1405,8</w:t>
            </w:r>
          </w:p>
        </w:tc>
      </w:tr>
      <w:tr w:rsidR="00F25CA7" w:rsidRPr="00777196" w:rsidTr="00B724FD">
        <w:tc>
          <w:tcPr>
            <w:tcW w:w="2694" w:type="dxa"/>
            <w:vAlign w:val="center"/>
          </w:tcPr>
          <w:p w:rsidR="00F25CA7" w:rsidRPr="00777196" w:rsidRDefault="00F25CA7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F25CA7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708" w:type="dxa"/>
          </w:tcPr>
          <w:p w:rsidR="00F25CA7" w:rsidRPr="002E17AA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25CA7" w:rsidRPr="004E00A0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25CA7" w:rsidRDefault="001400A0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</w:tr>
      <w:tr w:rsidR="00F25CA7" w:rsidRPr="00777196" w:rsidTr="00B724FD">
        <w:tc>
          <w:tcPr>
            <w:tcW w:w="2694" w:type="dxa"/>
            <w:vAlign w:val="center"/>
          </w:tcPr>
          <w:p w:rsidR="00F25CA7" w:rsidRPr="00777196" w:rsidRDefault="00F25CA7" w:rsidP="00F9116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1968,6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1899,8</w:t>
            </w:r>
          </w:p>
        </w:tc>
        <w:tc>
          <w:tcPr>
            <w:tcW w:w="708" w:type="dxa"/>
          </w:tcPr>
          <w:p w:rsidR="00F25CA7" w:rsidRPr="002E17AA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F25CA7" w:rsidRPr="0085685F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685F"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F25CA7" w:rsidRPr="00DE6495" w:rsidRDefault="00F25CA7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1813,5</w:t>
            </w:r>
          </w:p>
        </w:tc>
        <w:tc>
          <w:tcPr>
            <w:tcW w:w="1276" w:type="dxa"/>
          </w:tcPr>
          <w:p w:rsidR="00F25CA7" w:rsidRPr="00DE6495" w:rsidRDefault="001400A0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86,3</w:t>
            </w:r>
          </w:p>
        </w:tc>
      </w:tr>
      <w:tr w:rsidR="0032386F" w:rsidRPr="00777196" w:rsidTr="00B724FD">
        <w:trPr>
          <w:trHeight w:val="221"/>
        </w:trPr>
        <w:tc>
          <w:tcPr>
            <w:tcW w:w="2694" w:type="dxa"/>
            <w:vAlign w:val="center"/>
          </w:tcPr>
          <w:p w:rsidR="0032386F" w:rsidRPr="00777196" w:rsidRDefault="0032386F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32386F" w:rsidRPr="00DE6495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116236,6</w:t>
            </w:r>
          </w:p>
        </w:tc>
        <w:tc>
          <w:tcPr>
            <w:tcW w:w="1134" w:type="dxa"/>
          </w:tcPr>
          <w:p w:rsidR="0032386F" w:rsidRPr="00DE6495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113718,0</w:t>
            </w:r>
          </w:p>
        </w:tc>
        <w:tc>
          <w:tcPr>
            <w:tcW w:w="708" w:type="dxa"/>
          </w:tcPr>
          <w:p w:rsidR="0032386F" w:rsidRPr="002E17AA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32386F" w:rsidRPr="0085685F" w:rsidRDefault="00860B49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2386F" w:rsidRPr="0085685F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2386F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344129,7</w:t>
            </w:r>
          </w:p>
        </w:tc>
        <w:tc>
          <w:tcPr>
            <w:tcW w:w="1276" w:type="dxa"/>
          </w:tcPr>
          <w:p w:rsidR="0032386F" w:rsidRPr="00DE6495" w:rsidRDefault="001400A0" w:rsidP="00B724FD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</w:t>
            </w:r>
            <w:r w:rsidR="00B724FD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724FD">
              <w:rPr>
                <w:rFonts w:ascii="Times New Roman" w:hAnsi="Times New Roman"/>
                <w:bCs/>
                <w:sz w:val="20"/>
                <w:szCs w:val="20"/>
              </w:rPr>
              <w:t>11,7</w:t>
            </w:r>
          </w:p>
        </w:tc>
      </w:tr>
      <w:tr w:rsidR="00B724FD" w:rsidRPr="00777196" w:rsidTr="00583A7A">
        <w:trPr>
          <w:trHeight w:val="389"/>
        </w:trPr>
        <w:tc>
          <w:tcPr>
            <w:tcW w:w="2694" w:type="dxa"/>
            <w:vAlign w:val="center"/>
          </w:tcPr>
          <w:p w:rsidR="00B724FD" w:rsidRPr="00777196" w:rsidRDefault="00B724FD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137942,0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136139,5</w:t>
            </w:r>
          </w:p>
        </w:tc>
        <w:tc>
          <w:tcPr>
            <w:tcW w:w="708" w:type="dxa"/>
          </w:tcPr>
          <w:p w:rsidR="00B724FD" w:rsidRPr="002E17AA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B724FD" w:rsidRPr="0085685F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1134" w:type="dxa"/>
          </w:tcPr>
          <w:p w:rsidR="00B724FD" w:rsidRPr="00DE6495" w:rsidRDefault="00B724FD" w:rsidP="00B724F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55118,6</w:t>
            </w:r>
          </w:p>
        </w:tc>
        <w:tc>
          <w:tcPr>
            <w:tcW w:w="1276" w:type="dxa"/>
          </w:tcPr>
          <w:p w:rsidR="00B724FD" w:rsidRPr="00DE6495" w:rsidRDefault="00B724FD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81020,9</w:t>
            </w:r>
          </w:p>
        </w:tc>
      </w:tr>
      <w:tr w:rsidR="00B724FD" w:rsidRPr="00777196" w:rsidTr="00B724FD">
        <w:tc>
          <w:tcPr>
            <w:tcW w:w="2694" w:type="dxa"/>
            <w:vAlign w:val="center"/>
          </w:tcPr>
          <w:p w:rsidR="00B724FD" w:rsidRPr="00777196" w:rsidRDefault="00B724FD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</w:tcPr>
          <w:p w:rsidR="00B724FD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4FD" w:rsidRPr="002E17AA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24FD" w:rsidRPr="004E00A0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724FD" w:rsidRPr="00DE6495" w:rsidRDefault="00B724FD" w:rsidP="00B724F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327,8</w:t>
            </w:r>
          </w:p>
        </w:tc>
        <w:tc>
          <w:tcPr>
            <w:tcW w:w="1276" w:type="dxa"/>
          </w:tcPr>
          <w:p w:rsidR="00B724FD" w:rsidRPr="00DE6495" w:rsidRDefault="00B724FD" w:rsidP="00B724FD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-327,8</w:t>
            </w:r>
          </w:p>
        </w:tc>
      </w:tr>
      <w:tr w:rsidR="00B724FD" w:rsidRPr="00777196" w:rsidTr="00B724FD">
        <w:trPr>
          <w:trHeight w:val="181"/>
        </w:trPr>
        <w:tc>
          <w:tcPr>
            <w:tcW w:w="2694" w:type="dxa"/>
            <w:vAlign w:val="center"/>
          </w:tcPr>
          <w:p w:rsidR="00B724FD" w:rsidRPr="00777196" w:rsidRDefault="00B724FD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614480,7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609882,7</w:t>
            </w:r>
          </w:p>
        </w:tc>
        <w:tc>
          <w:tcPr>
            <w:tcW w:w="708" w:type="dxa"/>
          </w:tcPr>
          <w:p w:rsidR="00B724FD" w:rsidRPr="002E17AA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99,3</w:t>
            </w:r>
          </w:p>
        </w:tc>
        <w:tc>
          <w:tcPr>
            <w:tcW w:w="851" w:type="dxa"/>
          </w:tcPr>
          <w:p w:rsidR="00B724FD" w:rsidRPr="0085685F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57,1</w:t>
            </w:r>
          </w:p>
        </w:tc>
        <w:tc>
          <w:tcPr>
            <w:tcW w:w="1134" w:type="dxa"/>
          </w:tcPr>
          <w:p w:rsidR="00B724FD" w:rsidRPr="00DE6495" w:rsidRDefault="00B724FD" w:rsidP="00B724F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549728,3</w:t>
            </w:r>
          </w:p>
        </w:tc>
        <w:tc>
          <w:tcPr>
            <w:tcW w:w="1276" w:type="dxa"/>
          </w:tcPr>
          <w:p w:rsidR="00B724FD" w:rsidRPr="00DE6495" w:rsidRDefault="00B724FD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60154,4</w:t>
            </w:r>
          </w:p>
        </w:tc>
      </w:tr>
      <w:tr w:rsidR="00B724FD" w:rsidRPr="00777196" w:rsidTr="00B724FD">
        <w:tc>
          <w:tcPr>
            <w:tcW w:w="2694" w:type="dxa"/>
            <w:vAlign w:val="center"/>
          </w:tcPr>
          <w:p w:rsidR="00B724FD" w:rsidRPr="00777196" w:rsidRDefault="00B724FD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63410,3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63393,2</w:t>
            </w:r>
          </w:p>
        </w:tc>
        <w:tc>
          <w:tcPr>
            <w:tcW w:w="708" w:type="dxa"/>
          </w:tcPr>
          <w:p w:rsidR="00B724FD" w:rsidRPr="002E17AA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724FD" w:rsidRPr="0085685F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685F"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724FD" w:rsidRPr="00DE6495" w:rsidRDefault="00B724FD" w:rsidP="00B724F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58503,7</w:t>
            </w:r>
          </w:p>
        </w:tc>
        <w:tc>
          <w:tcPr>
            <w:tcW w:w="1276" w:type="dxa"/>
          </w:tcPr>
          <w:p w:rsidR="00B724FD" w:rsidRPr="00DE6495" w:rsidRDefault="00B724FD" w:rsidP="00B724FD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4889,5</w:t>
            </w:r>
          </w:p>
        </w:tc>
      </w:tr>
      <w:tr w:rsidR="00B724FD" w:rsidRPr="00777196" w:rsidTr="00B724FD">
        <w:tc>
          <w:tcPr>
            <w:tcW w:w="2694" w:type="dxa"/>
            <w:vAlign w:val="center"/>
          </w:tcPr>
          <w:p w:rsidR="00B724FD" w:rsidRPr="00777196" w:rsidRDefault="00B724FD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26413,8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26355,1</w:t>
            </w:r>
          </w:p>
        </w:tc>
        <w:tc>
          <w:tcPr>
            <w:tcW w:w="708" w:type="dxa"/>
          </w:tcPr>
          <w:p w:rsidR="00B724FD" w:rsidRPr="002E17AA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B724FD" w:rsidRPr="0085685F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685F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724FD" w:rsidRPr="00DE6495" w:rsidRDefault="00B724FD" w:rsidP="00B724F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24654,8</w:t>
            </w:r>
          </w:p>
        </w:tc>
        <w:tc>
          <w:tcPr>
            <w:tcW w:w="1276" w:type="dxa"/>
          </w:tcPr>
          <w:p w:rsidR="00B724FD" w:rsidRPr="00DE6495" w:rsidRDefault="00B724FD" w:rsidP="00B724FD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1700,3</w:t>
            </w:r>
          </w:p>
        </w:tc>
      </w:tr>
      <w:tr w:rsidR="00B724FD" w:rsidRPr="00777196" w:rsidTr="00B724FD">
        <w:tc>
          <w:tcPr>
            <w:tcW w:w="2694" w:type="dxa"/>
            <w:vAlign w:val="center"/>
          </w:tcPr>
          <w:p w:rsidR="00B724FD" w:rsidRPr="00777196" w:rsidRDefault="00B724FD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B724FD" w:rsidRPr="00DE6495" w:rsidRDefault="00B724FD" w:rsidP="001C2F9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1671</w:t>
            </w:r>
            <w:r w:rsidR="001C2F9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C2F9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724FD" w:rsidRPr="00DE6495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16710,1</w:t>
            </w:r>
          </w:p>
        </w:tc>
        <w:tc>
          <w:tcPr>
            <w:tcW w:w="708" w:type="dxa"/>
          </w:tcPr>
          <w:p w:rsidR="00B724FD" w:rsidRPr="002E17AA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7AA">
              <w:rPr>
                <w:rFonts w:ascii="Times New Roman" w:hAnsi="Times New Roman"/>
                <w:bCs/>
                <w:sz w:val="20"/>
                <w:szCs w:val="20"/>
              </w:rPr>
              <w:t>99,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724FD" w:rsidRPr="0085685F" w:rsidRDefault="00B724FD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685F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24FD" w:rsidRPr="00DE6495" w:rsidRDefault="00B724FD" w:rsidP="00B724FD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21724,4</w:t>
            </w:r>
          </w:p>
        </w:tc>
        <w:tc>
          <w:tcPr>
            <w:tcW w:w="1276" w:type="dxa"/>
          </w:tcPr>
          <w:p w:rsidR="00B724FD" w:rsidRPr="00DE6495" w:rsidRDefault="00B724FD" w:rsidP="00B724FD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-5014,3</w:t>
            </w:r>
          </w:p>
        </w:tc>
      </w:tr>
      <w:tr w:rsidR="0032386F" w:rsidRPr="00777196" w:rsidTr="00B724FD">
        <w:tc>
          <w:tcPr>
            <w:tcW w:w="2694" w:type="dxa"/>
            <w:vAlign w:val="center"/>
          </w:tcPr>
          <w:p w:rsidR="0032386F" w:rsidRPr="00777196" w:rsidRDefault="0032386F" w:rsidP="00E634A7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1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</w:tcPr>
          <w:p w:rsidR="0032386F" w:rsidRPr="00DE6495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4200,0</w:t>
            </w:r>
          </w:p>
        </w:tc>
        <w:tc>
          <w:tcPr>
            <w:tcW w:w="1134" w:type="dxa"/>
          </w:tcPr>
          <w:p w:rsidR="0032386F" w:rsidRPr="00DE6495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3992,8</w:t>
            </w:r>
          </w:p>
        </w:tc>
        <w:tc>
          <w:tcPr>
            <w:tcW w:w="708" w:type="dxa"/>
          </w:tcPr>
          <w:p w:rsidR="0032386F" w:rsidRPr="002E17AA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851" w:type="dxa"/>
          </w:tcPr>
          <w:p w:rsidR="0032386F" w:rsidRPr="0085685F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68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60B49">
              <w:rPr>
                <w:rFonts w:ascii="Times New Roman" w:hAnsi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32386F" w:rsidRPr="00DE6495" w:rsidRDefault="0032386F" w:rsidP="00AB3ED6">
            <w:pPr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2384,6</w:t>
            </w:r>
          </w:p>
        </w:tc>
        <w:tc>
          <w:tcPr>
            <w:tcW w:w="1276" w:type="dxa"/>
          </w:tcPr>
          <w:p w:rsidR="0032386F" w:rsidRPr="00DE6495" w:rsidRDefault="00AC1DCC" w:rsidP="00AB3ED6">
            <w:pPr>
              <w:suppressAutoHyphens/>
              <w:spacing w:line="240" w:lineRule="auto"/>
              <w:ind w:right="2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1608,2</w:t>
            </w:r>
          </w:p>
        </w:tc>
      </w:tr>
    </w:tbl>
    <w:p w:rsidR="009F22E5" w:rsidRDefault="009F22E5" w:rsidP="009F22E5">
      <w:p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D0F7B" w:rsidRDefault="009F22E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общем объеме расходов основную долю занимают расходы социальной направленности, </w:t>
      </w:r>
      <w:r w:rsidR="007D536E">
        <w:rPr>
          <w:rFonts w:ascii="Times New Roman" w:hAnsi="Times New Roman"/>
          <w:bCs/>
          <w:sz w:val="28"/>
          <w:szCs w:val="28"/>
        </w:rPr>
        <w:t xml:space="preserve">которые составили в общем объеме расходов </w:t>
      </w:r>
      <w:r w:rsidR="00583A7A">
        <w:rPr>
          <w:rFonts w:ascii="Times New Roman" w:hAnsi="Times New Roman"/>
          <w:bCs/>
          <w:sz w:val="28"/>
          <w:szCs w:val="28"/>
        </w:rPr>
        <w:t>67,1</w:t>
      </w:r>
      <w:r w:rsidR="007D536E">
        <w:rPr>
          <w:rFonts w:ascii="Times New Roman" w:hAnsi="Times New Roman"/>
          <w:bCs/>
          <w:sz w:val="28"/>
          <w:szCs w:val="28"/>
        </w:rPr>
        <w:t xml:space="preserve">%, </w:t>
      </w:r>
      <w:r>
        <w:rPr>
          <w:rFonts w:ascii="Times New Roman" w:hAnsi="Times New Roman"/>
          <w:bCs/>
          <w:sz w:val="28"/>
          <w:szCs w:val="28"/>
        </w:rPr>
        <w:t xml:space="preserve">в том числе на образование </w:t>
      </w:r>
      <w:r w:rsidR="00DD0F7B">
        <w:rPr>
          <w:rFonts w:ascii="Times New Roman" w:hAnsi="Times New Roman"/>
          <w:bCs/>
          <w:sz w:val="28"/>
          <w:szCs w:val="28"/>
        </w:rPr>
        <w:t>направлено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3A7A">
        <w:rPr>
          <w:rFonts w:ascii="Times New Roman" w:hAnsi="Times New Roman"/>
          <w:bCs/>
          <w:sz w:val="28"/>
          <w:szCs w:val="28"/>
        </w:rPr>
        <w:t>57,1</w:t>
      </w:r>
      <w:r>
        <w:rPr>
          <w:rFonts w:ascii="Times New Roman" w:hAnsi="Times New Roman"/>
          <w:bCs/>
          <w:sz w:val="28"/>
          <w:szCs w:val="28"/>
        </w:rPr>
        <w:t xml:space="preserve">%, культуру – </w:t>
      </w:r>
      <w:r w:rsidR="007D536E">
        <w:rPr>
          <w:rFonts w:ascii="Times New Roman" w:hAnsi="Times New Roman"/>
          <w:bCs/>
          <w:sz w:val="28"/>
          <w:szCs w:val="28"/>
        </w:rPr>
        <w:t>5,</w:t>
      </w:r>
      <w:r w:rsidR="00583A7A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%, социальную политику – 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 w:rsidR="004E6E43">
        <w:rPr>
          <w:rFonts w:ascii="Times New Roman" w:hAnsi="Times New Roman"/>
          <w:bCs/>
          <w:sz w:val="28"/>
          <w:szCs w:val="28"/>
        </w:rPr>
        <w:t>,</w:t>
      </w:r>
      <w:r w:rsidR="00583A7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%, физическую культуру и спорт – </w:t>
      </w:r>
      <w:r w:rsidR="004E6E43">
        <w:rPr>
          <w:rFonts w:ascii="Times New Roman" w:hAnsi="Times New Roman"/>
          <w:bCs/>
          <w:sz w:val="28"/>
          <w:szCs w:val="28"/>
        </w:rPr>
        <w:t>1,</w:t>
      </w:r>
      <w:r w:rsidR="00583A7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%. </w:t>
      </w:r>
    </w:p>
    <w:p w:rsidR="00583A7A" w:rsidRDefault="00DD0F7B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9F22E5">
        <w:rPr>
          <w:rFonts w:ascii="Times New Roman" w:hAnsi="Times New Roman"/>
          <w:bCs/>
          <w:sz w:val="28"/>
          <w:szCs w:val="28"/>
        </w:rPr>
        <w:t>начительн</w:t>
      </w:r>
      <w:r w:rsidR="007D536E">
        <w:rPr>
          <w:rFonts w:ascii="Times New Roman" w:hAnsi="Times New Roman"/>
          <w:bCs/>
          <w:sz w:val="28"/>
          <w:szCs w:val="28"/>
        </w:rPr>
        <w:t>ый удельный вес</w:t>
      </w:r>
      <w:r w:rsidR="009F22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объеме произведенных затрат </w:t>
      </w:r>
      <w:r w:rsidR="007D536E">
        <w:rPr>
          <w:rFonts w:ascii="Times New Roman" w:hAnsi="Times New Roman"/>
          <w:bCs/>
          <w:sz w:val="28"/>
          <w:szCs w:val="28"/>
        </w:rPr>
        <w:t>занимают</w:t>
      </w:r>
      <w:r w:rsidR="00583A7A" w:rsidRPr="00583A7A">
        <w:rPr>
          <w:rFonts w:ascii="Times New Roman" w:hAnsi="Times New Roman"/>
          <w:bCs/>
          <w:sz w:val="28"/>
          <w:szCs w:val="28"/>
        </w:rPr>
        <w:t xml:space="preserve"> </w:t>
      </w:r>
      <w:r w:rsidR="00583A7A">
        <w:rPr>
          <w:rFonts w:ascii="Times New Roman" w:hAnsi="Times New Roman"/>
          <w:bCs/>
          <w:sz w:val="28"/>
          <w:szCs w:val="28"/>
        </w:rPr>
        <w:t>расходы на ж</w:t>
      </w:r>
      <w:r w:rsidR="00583A7A" w:rsidRPr="007F13BE">
        <w:rPr>
          <w:rFonts w:ascii="Times New Roman" w:hAnsi="Times New Roman"/>
          <w:color w:val="000000"/>
          <w:sz w:val="28"/>
          <w:szCs w:val="28"/>
          <w:lang w:eastAsia="ru-RU"/>
        </w:rPr>
        <w:t>илищно-коммунальное хозяйство</w:t>
      </w:r>
      <w:r w:rsidR="00583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12,7%, на</w:t>
      </w:r>
      <w:r w:rsidR="007D536E"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национальную экономику – </w:t>
      </w:r>
      <w:r w:rsidR="00583A7A">
        <w:rPr>
          <w:rFonts w:ascii="Times New Roman" w:hAnsi="Times New Roman"/>
          <w:bCs/>
          <w:sz w:val="28"/>
          <w:szCs w:val="28"/>
        </w:rPr>
        <w:t>10,6%.</w:t>
      </w:r>
    </w:p>
    <w:p w:rsidR="007D536E" w:rsidRDefault="00DD0F7B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202</w:t>
      </w:r>
      <w:r w:rsidR="00583A7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уровень исполнения городского бюджета по расходам составил </w:t>
      </w:r>
      <w:r w:rsidR="004C76B1">
        <w:rPr>
          <w:rFonts w:ascii="Times New Roman" w:hAnsi="Times New Roman"/>
          <w:bCs/>
          <w:sz w:val="28"/>
          <w:szCs w:val="28"/>
        </w:rPr>
        <w:t>9</w:t>
      </w:r>
      <w:r w:rsidR="00583A7A">
        <w:rPr>
          <w:rFonts w:ascii="Times New Roman" w:hAnsi="Times New Roman"/>
          <w:bCs/>
          <w:sz w:val="28"/>
          <w:szCs w:val="28"/>
        </w:rPr>
        <w:t>9</w:t>
      </w:r>
      <w:r w:rsidR="004C76B1">
        <w:rPr>
          <w:rFonts w:ascii="Times New Roman" w:hAnsi="Times New Roman"/>
          <w:bCs/>
          <w:sz w:val="28"/>
          <w:szCs w:val="28"/>
        </w:rPr>
        <w:t xml:space="preserve">%, </w:t>
      </w:r>
      <w:r w:rsidR="007B3210">
        <w:rPr>
          <w:rFonts w:ascii="Times New Roman" w:hAnsi="Times New Roman"/>
          <w:bCs/>
          <w:sz w:val="28"/>
          <w:szCs w:val="28"/>
        </w:rPr>
        <w:t xml:space="preserve">что </w:t>
      </w:r>
      <w:r w:rsidR="00583A7A">
        <w:rPr>
          <w:rFonts w:ascii="Times New Roman" w:hAnsi="Times New Roman"/>
          <w:bCs/>
          <w:sz w:val="28"/>
          <w:szCs w:val="28"/>
        </w:rPr>
        <w:t>выше</w:t>
      </w:r>
      <w:r w:rsidR="007D536E">
        <w:rPr>
          <w:rFonts w:ascii="Times New Roman" w:hAnsi="Times New Roman"/>
          <w:bCs/>
          <w:sz w:val="28"/>
          <w:szCs w:val="28"/>
        </w:rPr>
        <w:t xml:space="preserve"> исп</w:t>
      </w:r>
      <w:r w:rsidR="007B3210">
        <w:rPr>
          <w:rFonts w:ascii="Times New Roman" w:hAnsi="Times New Roman"/>
          <w:bCs/>
          <w:sz w:val="28"/>
          <w:szCs w:val="28"/>
        </w:rPr>
        <w:t xml:space="preserve">олнения </w:t>
      </w:r>
      <w:r w:rsidR="004C76B1">
        <w:rPr>
          <w:rFonts w:ascii="Times New Roman" w:hAnsi="Times New Roman"/>
          <w:bCs/>
          <w:sz w:val="28"/>
          <w:szCs w:val="28"/>
        </w:rPr>
        <w:t>20</w:t>
      </w:r>
      <w:r w:rsidR="002F3B72">
        <w:rPr>
          <w:rFonts w:ascii="Times New Roman" w:hAnsi="Times New Roman"/>
          <w:bCs/>
          <w:sz w:val="28"/>
          <w:szCs w:val="28"/>
        </w:rPr>
        <w:t>2</w:t>
      </w:r>
      <w:r w:rsidR="00583A7A">
        <w:rPr>
          <w:rFonts w:ascii="Times New Roman" w:hAnsi="Times New Roman"/>
          <w:bCs/>
          <w:sz w:val="28"/>
          <w:szCs w:val="28"/>
        </w:rPr>
        <w:t>3</w:t>
      </w:r>
      <w:r w:rsidR="004C76B1">
        <w:rPr>
          <w:rFonts w:ascii="Times New Roman" w:hAnsi="Times New Roman"/>
          <w:bCs/>
          <w:sz w:val="28"/>
          <w:szCs w:val="28"/>
        </w:rPr>
        <w:t xml:space="preserve"> год</w:t>
      </w:r>
      <w:r w:rsidR="007D536E">
        <w:rPr>
          <w:rFonts w:ascii="Times New Roman" w:hAnsi="Times New Roman"/>
          <w:bCs/>
          <w:sz w:val="28"/>
          <w:szCs w:val="28"/>
        </w:rPr>
        <w:t>а</w:t>
      </w:r>
      <w:r w:rsidR="00056C2F">
        <w:rPr>
          <w:rFonts w:ascii="Times New Roman" w:hAnsi="Times New Roman"/>
          <w:bCs/>
          <w:sz w:val="28"/>
          <w:szCs w:val="28"/>
        </w:rPr>
        <w:t xml:space="preserve"> (9</w:t>
      </w:r>
      <w:r w:rsidR="004E6E43">
        <w:rPr>
          <w:rFonts w:ascii="Times New Roman" w:hAnsi="Times New Roman"/>
          <w:bCs/>
          <w:sz w:val="28"/>
          <w:szCs w:val="28"/>
        </w:rPr>
        <w:t>8,</w:t>
      </w:r>
      <w:r w:rsidR="00583A7A">
        <w:rPr>
          <w:rFonts w:ascii="Times New Roman" w:hAnsi="Times New Roman"/>
          <w:bCs/>
          <w:sz w:val="28"/>
          <w:szCs w:val="28"/>
        </w:rPr>
        <w:t>2</w:t>
      </w:r>
      <w:r w:rsidR="00056C2F">
        <w:rPr>
          <w:rFonts w:ascii="Times New Roman" w:hAnsi="Times New Roman"/>
          <w:bCs/>
          <w:sz w:val="28"/>
          <w:szCs w:val="28"/>
        </w:rPr>
        <w:t>%)</w:t>
      </w:r>
      <w:r w:rsidR="007D536E">
        <w:rPr>
          <w:rFonts w:ascii="Times New Roman" w:hAnsi="Times New Roman"/>
          <w:bCs/>
          <w:sz w:val="28"/>
          <w:szCs w:val="28"/>
        </w:rPr>
        <w:t xml:space="preserve"> на </w:t>
      </w:r>
      <w:r w:rsidR="004E6E43">
        <w:rPr>
          <w:rFonts w:ascii="Times New Roman" w:hAnsi="Times New Roman"/>
          <w:bCs/>
          <w:sz w:val="28"/>
          <w:szCs w:val="28"/>
        </w:rPr>
        <w:t>0,</w:t>
      </w:r>
      <w:r w:rsidR="00583A7A">
        <w:rPr>
          <w:rFonts w:ascii="Times New Roman" w:hAnsi="Times New Roman"/>
          <w:bCs/>
          <w:sz w:val="28"/>
          <w:szCs w:val="28"/>
        </w:rPr>
        <w:t>8</w:t>
      </w:r>
      <w:r w:rsidR="007D536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D536E">
        <w:rPr>
          <w:rFonts w:ascii="Times New Roman" w:hAnsi="Times New Roman"/>
          <w:bCs/>
          <w:sz w:val="28"/>
          <w:szCs w:val="28"/>
        </w:rPr>
        <w:t>процентных</w:t>
      </w:r>
      <w:proofErr w:type="gramEnd"/>
      <w:r w:rsidR="007D536E">
        <w:rPr>
          <w:rFonts w:ascii="Times New Roman" w:hAnsi="Times New Roman"/>
          <w:bCs/>
          <w:sz w:val="28"/>
          <w:szCs w:val="28"/>
        </w:rPr>
        <w:t xml:space="preserve"> пункта</w:t>
      </w:r>
      <w:r w:rsidR="00056C2F">
        <w:rPr>
          <w:rFonts w:ascii="Times New Roman" w:hAnsi="Times New Roman"/>
          <w:bCs/>
          <w:sz w:val="28"/>
          <w:szCs w:val="28"/>
        </w:rPr>
        <w:t>.</w:t>
      </w:r>
    </w:p>
    <w:p w:rsidR="00DD0F7B" w:rsidRDefault="00056C2F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неисполненных бюджетных ассигнований в 202</w:t>
      </w:r>
      <w:r w:rsidR="00583A7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583A7A">
        <w:rPr>
          <w:rFonts w:ascii="Times New Roman" w:hAnsi="Times New Roman"/>
          <w:bCs/>
          <w:sz w:val="28"/>
          <w:szCs w:val="28"/>
        </w:rPr>
        <w:t>10402,2</w:t>
      </w:r>
      <w:r>
        <w:rPr>
          <w:rFonts w:ascii="Times New Roman" w:hAnsi="Times New Roman"/>
          <w:bCs/>
          <w:sz w:val="28"/>
          <w:szCs w:val="28"/>
        </w:rPr>
        <w:t xml:space="preserve"> тыс. руб., или </w:t>
      </w:r>
      <w:r w:rsidR="003A667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% от общего объема расходов </w:t>
      </w:r>
      <w:r w:rsidR="006B5196">
        <w:rPr>
          <w:rFonts w:ascii="Times New Roman" w:hAnsi="Times New Roman"/>
          <w:bCs/>
          <w:sz w:val="28"/>
          <w:szCs w:val="28"/>
        </w:rPr>
        <w:t>Наибольший объем неисполненных расходов сложился по разделам:</w:t>
      </w:r>
    </w:p>
    <w:p w:rsidR="00BB4ECC" w:rsidRPr="003B53EC" w:rsidRDefault="00BB4ECC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«Национальная экономика» - </w:t>
      </w:r>
      <w:r w:rsidR="00E25545">
        <w:rPr>
          <w:rFonts w:ascii="Times New Roman" w:hAnsi="Times New Roman"/>
          <w:bCs/>
          <w:sz w:val="28"/>
          <w:szCs w:val="28"/>
        </w:rPr>
        <w:t>2</w:t>
      </w:r>
      <w:r w:rsidR="00284659">
        <w:rPr>
          <w:rFonts w:ascii="Times New Roman" w:hAnsi="Times New Roman"/>
          <w:bCs/>
          <w:sz w:val="28"/>
          <w:szCs w:val="28"/>
        </w:rPr>
        <w:t>5</w:t>
      </w:r>
      <w:r w:rsidR="00E25545">
        <w:rPr>
          <w:rFonts w:ascii="Times New Roman" w:hAnsi="Times New Roman"/>
          <w:bCs/>
          <w:sz w:val="28"/>
          <w:szCs w:val="28"/>
        </w:rPr>
        <w:t>18,6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BB4E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E25545">
        <w:rPr>
          <w:rFonts w:ascii="Times New Roman" w:hAnsi="Times New Roman"/>
          <w:bCs/>
          <w:sz w:val="28"/>
          <w:szCs w:val="28"/>
        </w:rPr>
        <w:t>2</w:t>
      </w:r>
      <w:r w:rsidR="005A0B0D">
        <w:rPr>
          <w:rFonts w:ascii="Times New Roman" w:hAnsi="Times New Roman"/>
          <w:bCs/>
          <w:sz w:val="28"/>
          <w:szCs w:val="28"/>
        </w:rPr>
        <w:t>4</w:t>
      </w:r>
      <w:r w:rsidR="00E25545">
        <w:rPr>
          <w:rFonts w:ascii="Times New Roman" w:hAnsi="Times New Roman"/>
          <w:bCs/>
          <w:sz w:val="28"/>
          <w:szCs w:val="28"/>
        </w:rPr>
        <w:t>,2</w:t>
      </w:r>
      <w:r>
        <w:rPr>
          <w:rFonts w:ascii="Times New Roman" w:hAnsi="Times New Roman"/>
          <w:bCs/>
          <w:sz w:val="28"/>
          <w:szCs w:val="28"/>
        </w:rPr>
        <w:t xml:space="preserve">% от общей </w:t>
      </w:r>
      <w:r w:rsidRPr="006F1CCF">
        <w:rPr>
          <w:rFonts w:ascii="Times New Roman" w:hAnsi="Times New Roman"/>
          <w:bCs/>
          <w:sz w:val="28"/>
          <w:szCs w:val="28"/>
        </w:rPr>
        <w:t>суммы неисполненных расходов)</w:t>
      </w:r>
      <w:r w:rsidR="006F1CCF">
        <w:rPr>
          <w:rFonts w:ascii="Times New Roman" w:hAnsi="Times New Roman"/>
          <w:bCs/>
          <w:sz w:val="28"/>
          <w:szCs w:val="28"/>
        </w:rPr>
        <w:t xml:space="preserve"> </w:t>
      </w:r>
      <w:r w:rsidR="002C5D53">
        <w:rPr>
          <w:rFonts w:ascii="Times New Roman" w:hAnsi="Times New Roman"/>
          <w:bCs/>
          <w:sz w:val="28"/>
          <w:szCs w:val="28"/>
        </w:rPr>
        <w:t>в результате экономии средств по МК, заключенному с АО «</w:t>
      </w:r>
      <w:proofErr w:type="spellStart"/>
      <w:r w:rsidR="002C5D53">
        <w:rPr>
          <w:rFonts w:ascii="Times New Roman" w:hAnsi="Times New Roman"/>
          <w:bCs/>
          <w:sz w:val="28"/>
          <w:szCs w:val="28"/>
        </w:rPr>
        <w:t>Киров</w:t>
      </w:r>
      <w:r w:rsidR="004D4A67">
        <w:rPr>
          <w:rFonts w:ascii="Times New Roman" w:hAnsi="Times New Roman"/>
          <w:bCs/>
          <w:sz w:val="28"/>
          <w:szCs w:val="28"/>
        </w:rPr>
        <w:t>П</w:t>
      </w:r>
      <w:r w:rsidR="002C5D53">
        <w:rPr>
          <w:rFonts w:ascii="Times New Roman" w:hAnsi="Times New Roman"/>
          <w:bCs/>
          <w:sz w:val="28"/>
          <w:szCs w:val="28"/>
        </w:rPr>
        <w:t>ассажир</w:t>
      </w:r>
      <w:r w:rsidR="004D4A67">
        <w:rPr>
          <w:rFonts w:ascii="Times New Roman" w:hAnsi="Times New Roman"/>
          <w:bCs/>
          <w:sz w:val="28"/>
          <w:szCs w:val="28"/>
        </w:rPr>
        <w:t>А</w:t>
      </w:r>
      <w:r w:rsidR="002C5D53">
        <w:rPr>
          <w:rFonts w:ascii="Times New Roman" w:hAnsi="Times New Roman"/>
          <w:bCs/>
          <w:sz w:val="28"/>
          <w:szCs w:val="28"/>
        </w:rPr>
        <w:t>втотранс</w:t>
      </w:r>
      <w:proofErr w:type="spellEnd"/>
      <w:r w:rsidR="002C5D53">
        <w:rPr>
          <w:rFonts w:ascii="Times New Roman" w:hAnsi="Times New Roman"/>
          <w:bCs/>
          <w:sz w:val="28"/>
          <w:szCs w:val="28"/>
        </w:rPr>
        <w:t>», на выполнение работ, связанных с осуществлением регулярных перевозок пассажиров по муниципальным маршрутам в сумме 1195,0 тыс. руб., по реализации ППМИ – в сумме 710,5 тыс. руб., не выполнения работ по ремонту водоотводного лотка</w:t>
      </w:r>
      <w:r w:rsidR="00167188">
        <w:rPr>
          <w:rFonts w:ascii="Times New Roman" w:hAnsi="Times New Roman"/>
          <w:bCs/>
          <w:sz w:val="28"/>
          <w:szCs w:val="28"/>
        </w:rPr>
        <w:t xml:space="preserve"> </w:t>
      </w:r>
      <w:r w:rsidR="002C5D53">
        <w:rPr>
          <w:rFonts w:ascii="Times New Roman" w:hAnsi="Times New Roman"/>
          <w:bCs/>
          <w:sz w:val="28"/>
          <w:szCs w:val="28"/>
        </w:rPr>
        <w:t>в сумме 600,0 тыс. руб.</w:t>
      </w:r>
      <w:r w:rsidR="003B53EC" w:rsidRPr="003B53EC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657D25" w:rsidRDefault="006B5196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4FE1">
        <w:rPr>
          <w:rFonts w:ascii="Times New Roman" w:hAnsi="Times New Roman"/>
          <w:bCs/>
          <w:sz w:val="28"/>
          <w:szCs w:val="28"/>
        </w:rPr>
        <w:t xml:space="preserve">«Жилищно-коммунальное хозяйство» - </w:t>
      </w:r>
      <w:r w:rsidR="00E25545">
        <w:rPr>
          <w:rFonts w:ascii="Times New Roman" w:hAnsi="Times New Roman"/>
          <w:bCs/>
          <w:sz w:val="28"/>
          <w:szCs w:val="28"/>
        </w:rPr>
        <w:t>1802,5</w:t>
      </w:r>
      <w:r w:rsidRPr="00E04FE1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BB4ECC" w:rsidRPr="00E04FE1">
        <w:rPr>
          <w:rFonts w:ascii="Times New Roman" w:hAnsi="Times New Roman"/>
          <w:bCs/>
          <w:sz w:val="28"/>
          <w:szCs w:val="28"/>
        </w:rPr>
        <w:t>. (1</w:t>
      </w:r>
      <w:r w:rsidR="005A0B0D">
        <w:rPr>
          <w:rFonts w:ascii="Times New Roman" w:hAnsi="Times New Roman"/>
          <w:bCs/>
          <w:sz w:val="28"/>
          <w:szCs w:val="28"/>
        </w:rPr>
        <w:t>7</w:t>
      </w:r>
      <w:r w:rsidR="00E25545">
        <w:rPr>
          <w:rFonts w:ascii="Times New Roman" w:hAnsi="Times New Roman"/>
          <w:bCs/>
          <w:sz w:val="28"/>
          <w:szCs w:val="28"/>
        </w:rPr>
        <w:t>,3</w:t>
      </w:r>
      <w:r w:rsidR="00BB4ECC" w:rsidRPr="00E04FE1">
        <w:rPr>
          <w:rFonts w:ascii="Times New Roman" w:hAnsi="Times New Roman"/>
          <w:bCs/>
          <w:sz w:val="28"/>
          <w:szCs w:val="28"/>
        </w:rPr>
        <w:t>%</w:t>
      </w:r>
      <w:r w:rsidRPr="00E04FE1">
        <w:rPr>
          <w:rFonts w:ascii="Times New Roman" w:hAnsi="Times New Roman"/>
          <w:bCs/>
          <w:sz w:val="28"/>
          <w:szCs w:val="28"/>
        </w:rPr>
        <w:t>)</w:t>
      </w:r>
      <w:r w:rsidR="0029649B">
        <w:rPr>
          <w:rFonts w:ascii="Times New Roman" w:hAnsi="Times New Roman"/>
          <w:bCs/>
          <w:sz w:val="28"/>
          <w:szCs w:val="28"/>
        </w:rPr>
        <w:t xml:space="preserve"> </w:t>
      </w:r>
      <w:r w:rsidR="00E04FE1" w:rsidRPr="00657D25">
        <w:rPr>
          <w:rFonts w:ascii="Times New Roman" w:hAnsi="Times New Roman"/>
          <w:bCs/>
          <w:sz w:val="28"/>
          <w:szCs w:val="28"/>
        </w:rPr>
        <w:t xml:space="preserve">- </w:t>
      </w:r>
      <w:r w:rsidR="000F0260" w:rsidRPr="00657D25">
        <w:rPr>
          <w:rFonts w:ascii="Times New Roman" w:hAnsi="Times New Roman"/>
          <w:bCs/>
          <w:sz w:val="28"/>
          <w:szCs w:val="28"/>
        </w:rPr>
        <w:t xml:space="preserve">сложилась экономия при проведении торгов по </w:t>
      </w:r>
      <w:r w:rsidR="00657D25">
        <w:rPr>
          <w:rFonts w:ascii="Times New Roman" w:hAnsi="Times New Roman"/>
          <w:bCs/>
          <w:sz w:val="28"/>
          <w:szCs w:val="28"/>
        </w:rPr>
        <w:t>уличному освещени</w:t>
      </w:r>
      <w:r w:rsidR="008843C8">
        <w:rPr>
          <w:rFonts w:ascii="Times New Roman" w:hAnsi="Times New Roman"/>
          <w:bCs/>
          <w:sz w:val="28"/>
          <w:szCs w:val="28"/>
        </w:rPr>
        <w:t xml:space="preserve">ю, </w:t>
      </w:r>
      <w:r w:rsidR="00657D25">
        <w:rPr>
          <w:rFonts w:ascii="Times New Roman" w:hAnsi="Times New Roman"/>
          <w:bCs/>
          <w:sz w:val="28"/>
          <w:szCs w:val="28"/>
        </w:rPr>
        <w:t xml:space="preserve">озеленению города, </w:t>
      </w:r>
      <w:r w:rsidR="008843C8">
        <w:rPr>
          <w:rFonts w:ascii="Times New Roman" w:hAnsi="Times New Roman"/>
          <w:bCs/>
          <w:sz w:val="28"/>
          <w:szCs w:val="28"/>
        </w:rPr>
        <w:t>прочим мероприятиям по благоустройству, при реализации ППМИ, создани</w:t>
      </w:r>
      <w:r w:rsidR="00080FA8">
        <w:rPr>
          <w:rFonts w:ascii="Times New Roman" w:hAnsi="Times New Roman"/>
          <w:bCs/>
          <w:sz w:val="28"/>
          <w:szCs w:val="28"/>
        </w:rPr>
        <w:t>и</w:t>
      </w:r>
      <w:r w:rsidR="008843C8">
        <w:rPr>
          <w:rFonts w:ascii="Times New Roman" w:hAnsi="Times New Roman"/>
          <w:bCs/>
          <w:sz w:val="28"/>
          <w:szCs w:val="28"/>
        </w:rPr>
        <w:t xml:space="preserve"> мест накопления ТКО;</w:t>
      </w:r>
    </w:p>
    <w:p w:rsidR="006B5196" w:rsidRDefault="00760175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B4ECC">
        <w:rPr>
          <w:rFonts w:ascii="Times New Roman" w:hAnsi="Times New Roman"/>
          <w:bCs/>
          <w:sz w:val="28"/>
          <w:szCs w:val="28"/>
        </w:rPr>
        <w:t>Образование</w:t>
      </w:r>
      <w:r>
        <w:rPr>
          <w:rFonts w:ascii="Times New Roman" w:hAnsi="Times New Roman"/>
          <w:bCs/>
          <w:sz w:val="28"/>
          <w:szCs w:val="28"/>
        </w:rPr>
        <w:t xml:space="preserve">» - </w:t>
      </w:r>
      <w:r w:rsidR="00E25545">
        <w:rPr>
          <w:rFonts w:ascii="Times New Roman" w:hAnsi="Times New Roman"/>
          <w:bCs/>
          <w:sz w:val="28"/>
          <w:szCs w:val="28"/>
        </w:rPr>
        <w:t>4598,0</w:t>
      </w:r>
      <w:r w:rsidR="002037FF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BB4ECC">
        <w:rPr>
          <w:rFonts w:ascii="Times New Roman" w:hAnsi="Times New Roman"/>
          <w:bCs/>
          <w:sz w:val="28"/>
          <w:szCs w:val="28"/>
        </w:rPr>
        <w:t>(</w:t>
      </w:r>
      <w:r w:rsidR="005C6566">
        <w:rPr>
          <w:rFonts w:ascii="Times New Roman" w:hAnsi="Times New Roman"/>
          <w:bCs/>
          <w:sz w:val="28"/>
          <w:szCs w:val="28"/>
        </w:rPr>
        <w:t>44,2</w:t>
      </w:r>
      <w:r w:rsidR="002037FF">
        <w:rPr>
          <w:rFonts w:ascii="Times New Roman" w:hAnsi="Times New Roman"/>
          <w:bCs/>
          <w:sz w:val="28"/>
          <w:szCs w:val="28"/>
        </w:rPr>
        <w:t xml:space="preserve">%) </w:t>
      </w:r>
      <w:r w:rsidR="00D66551">
        <w:rPr>
          <w:rFonts w:ascii="Times New Roman" w:hAnsi="Times New Roman"/>
          <w:bCs/>
          <w:sz w:val="28"/>
          <w:szCs w:val="28"/>
        </w:rPr>
        <w:t>– не в полном объеме изра</w:t>
      </w:r>
      <w:r w:rsidR="00354CF1">
        <w:rPr>
          <w:rFonts w:ascii="Times New Roman" w:hAnsi="Times New Roman"/>
          <w:bCs/>
          <w:sz w:val="28"/>
          <w:szCs w:val="28"/>
        </w:rPr>
        <w:t>сходованы средства на закупку продуктов питания для дошкольных учреждений</w:t>
      </w:r>
      <w:r w:rsidR="0029649B">
        <w:rPr>
          <w:rFonts w:ascii="Times New Roman" w:hAnsi="Times New Roman"/>
          <w:bCs/>
          <w:sz w:val="28"/>
          <w:szCs w:val="28"/>
        </w:rPr>
        <w:t>, на выплаты персоналу</w:t>
      </w:r>
      <w:r w:rsidR="00354CF1">
        <w:rPr>
          <w:rFonts w:ascii="Times New Roman" w:hAnsi="Times New Roman"/>
          <w:bCs/>
          <w:sz w:val="28"/>
          <w:szCs w:val="28"/>
        </w:rPr>
        <w:t xml:space="preserve">. </w:t>
      </w:r>
    </w:p>
    <w:p w:rsidR="00354CF1" w:rsidRDefault="00354CF1" w:rsidP="009F22E5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5AE3" w:rsidRDefault="009F22E5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1D47"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="00935D95" w:rsidRPr="00935D95">
        <w:rPr>
          <w:rFonts w:ascii="Times New Roman" w:hAnsi="Times New Roman"/>
          <w:bCs/>
          <w:sz w:val="28"/>
          <w:szCs w:val="28"/>
        </w:rPr>
        <w:t>В</w:t>
      </w:r>
      <w:r w:rsidR="00AB3AED" w:rsidRPr="00935D95">
        <w:rPr>
          <w:rFonts w:ascii="Times New Roman" w:hAnsi="Times New Roman"/>
          <w:bCs/>
          <w:sz w:val="28"/>
          <w:szCs w:val="28"/>
        </w:rPr>
        <w:t xml:space="preserve"> </w:t>
      </w:r>
      <w:r w:rsidR="00AB3AED" w:rsidRPr="00AB3AED">
        <w:rPr>
          <w:rFonts w:ascii="Times New Roman" w:hAnsi="Times New Roman"/>
          <w:bCs/>
          <w:sz w:val="28"/>
          <w:szCs w:val="28"/>
        </w:rPr>
        <w:t>202</w:t>
      </w:r>
      <w:r w:rsidR="00E25545">
        <w:rPr>
          <w:rFonts w:ascii="Times New Roman" w:hAnsi="Times New Roman"/>
          <w:bCs/>
          <w:sz w:val="28"/>
          <w:szCs w:val="28"/>
        </w:rPr>
        <w:t>4</w:t>
      </w:r>
      <w:r w:rsidR="00AB3AED" w:rsidRPr="00AB3AED">
        <w:rPr>
          <w:rFonts w:ascii="Times New Roman" w:hAnsi="Times New Roman"/>
          <w:bCs/>
          <w:sz w:val="28"/>
          <w:szCs w:val="28"/>
        </w:rPr>
        <w:t xml:space="preserve"> году</w:t>
      </w:r>
      <w:r w:rsidR="00AB3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AE3" w:rsidRPr="00365AE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65AE3">
        <w:rPr>
          <w:rFonts w:ascii="Times New Roman" w:hAnsi="Times New Roman"/>
          <w:bCs/>
          <w:sz w:val="28"/>
          <w:szCs w:val="28"/>
        </w:rPr>
        <w:t>муниципального образования реализов</w:t>
      </w:r>
      <w:r w:rsidR="001A0659">
        <w:rPr>
          <w:rFonts w:ascii="Times New Roman" w:hAnsi="Times New Roman"/>
          <w:bCs/>
          <w:sz w:val="28"/>
          <w:szCs w:val="28"/>
        </w:rPr>
        <w:t>ывались</w:t>
      </w:r>
      <w:r w:rsidR="00365AE3">
        <w:rPr>
          <w:rFonts w:ascii="Times New Roman" w:hAnsi="Times New Roman"/>
          <w:bCs/>
          <w:sz w:val="28"/>
          <w:szCs w:val="28"/>
        </w:rPr>
        <w:t xml:space="preserve"> мероприятия </w:t>
      </w:r>
      <w:r w:rsidR="00822D70">
        <w:rPr>
          <w:rFonts w:ascii="Times New Roman" w:hAnsi="Times New Roman"/>
          <w:bCs/>
          <w:sz w:val="28"/>
          <w:szCs w:val="28"/>
        </w:rPr>
        <w:t>по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 w:rsidR="00121F24" w:rsidRPr="003651BA">
        <w:rPr>
          <w:rFonts w:ascii="Times New Roman" w:hAnsi="Times New Roman"/>
          <w:bCs/>
          <w:sz w:val="28"/>
          <w:szCs w:val="28"/>
        </w:rPr>
        <w:t>4</w:t>
      </w:r>
      <w:r w:rsidR="001A0659" w:rsidRPr="003651BA">
        <w:rPr>
          <w:rFonts w:ascii="Times New Roman" w:hAnsi="Times New Roman"/>
          <w:bCs/>
          <w:sz w:val="28"/>
          <w:szCs w:val="28"/>
        </w:rPr>
        <w:t xml:space="preserve"> </w:t>
      </w:r>
      <w:r w:rsidR="001A07BD" w:rsidRPr="003651BA">
        <w:rPr>
          <w:rFonts w:ascii="Times New Roman" w:hAnsi="Times New Roman"/>
          <w:bCs/>
          <w:sz w:val="28"/>
          <w:szCs w:val="28"/>
        </w:rPr>
        <w:t>федеральны</w:t>
      </w:r>
      <w:r w:rsidR="00822D70" w:rsidRPr="003651BA">
        <w:rPr>
          <w:rFonts w:ascii="Times New Roman" w:hAnsi="Times New Roman"/>
          <w:bCs/>
          <w:sz w:val="28"/>
          <w:szCs w:val="28"/>
        </w:rPr>
        <w:t>м</w:t>
      </w:r>
      <w:r w:rsidR="00365AE3" w:rsidRPr="003651BA">
        <w:rPr>
          <w:rFonts w:ascii="Times New Roman" w:hAnsi="Times New Roman"/>
          <w:bCs/>
          <w:sz w:val="28"/>
          <w:szCs w:val="28"/>
        </w:rPr>
        <w:t xml:space="preserve"> </w:t>
      </w:r>
      <w:r w:rsidR="001A0659" w:rsidRPr="003651BA">
        <w:rPr>
          <w:rFonts w:ascii="Times New Roman" w:hAnsi="Times New Roman"/>
          <w:bCs/>
          <w:sz w:val="28"/>
          <w:szCs w:val="28"/>
        </w:rPr>
        <w:t>проект</w:t>
      </w:r>
      <w:r w:rsidR="00822D70" w:rsidRPr="003651BA">
        <w:rPr>
          <w:rFonts w:ascii="Times New Roman" w:hAnsi="Times New Roman"/>
          <w:bCs/>
          <w:sz w:val="28"/>
          <w:szCs w:val="28"/>
        </w:rPr>
        <w:t>ам</w:t>
      </w:r>
      <w:r w:rsidR="00822D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2D70" w:rsidRPr="00822D70">
        <w:rPr>
          <w:rFonts w:ascii="Times New Roman" w:hAnsi="Times New Roman"/>
          <w:bCs/>
          <w:sz w:val="28"/>
          <w:szCs w:val="28"/>
        </w:rPr>
        <w:t>в</w:t>
      </w:r>
      <w:r w:rsidR="001A0659" w:rsidRPr="001A0659">
        <w:rPr>
          <w:rFonts w:ascii="Times New Roman" w:hAnsi="Times New Roman"/>
          <w:bCs/>
          <w:sz w:val="28"/>
          <w:szCs w:val="28"/>
        </w:rPr>
        <w:t xml:space="preserve"> </w:t>
      </w:r>
      <w:r w:rsidR="00822D70">
        <w:rPr>
          <w:rFonts w:ascii="Times New Roman" w:hAnsi="Times New Roman"/>
          <w:bCs/>
          <w:sz w:val="28"/>
          <w:szCs w:val="28"/>
        </w:rPr>
        <w:t xml:space="preserve">рамках </w:t>
      </w:r>
      <w:r w:rsidR="00040A09" w:rsidRPr="003651BA">
        <w:rPr>
          <w:rFonts w:ascii="Times New Roman" w:hAnsi="Times New Roman"/>
          <w:b/>
          <w:bCs/>
          <w:sz w:val="28"/>
          <w:szCs w:val="28"/>
        </w:rPr>
        <w:t>2</w:t>
      </w:r>
      <w:r w:rsidR="001A0659" w:rsidRPr="00365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AE3" w:rsidRPr="003651BA">
        <w:rPr>
          <w:rFonts w:ascii="Times New Roman" w:hAnsi="Times New Roman"/>
          <w:b/>
          <w:bCs/>
          <w:sz w:val="28"/>
          <w:szCs w:val="28"/>
        </w:rPr>
        <w:t>национальных проектов</w:t>
      </w:r>
      <w:r w:rsidR="00040A09">
        <w:rPr>
          <w:rFonts w:ascii="Times New Roman" w:hAnsi="Times New Roman"/>
          <w:bCs/>
          <w:sz w:val="28"/>
          <w:szCs w:val="28"/>
        </w:rPr>
        <w:t xml:space="preserve"> «Образование» и «Жилье и городская среда»</w:t>
      </w:r>
      <w:r w:rsidR="00365AE3" w:rsidRPr="001A0659">
        <w:rPr>
          <w:rFonts w:ascii="Times New Roman" w:hAnsi="Times New Roman"/>
          <w:bCs/>
          <w:sz w:val="28"/>
          <w:szCs w:val="28"/>
        </w:rPr>
        <w:t>.</w:t>
      </w:r>
    </w:p>
    <w:p w:rsidR="001A0659" w:rsidRPr="00BA7F57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Исполнение расходов в рамках национальных проектов составило </w:t>
      </w:r>
      <w:r w:rsidR="00040A09">
        <w:rPr>
          <w:rFonts w:ascii="Times New Roman" w:hAnsi="Times New Roman"/>
          <w:bCs/>
          <w:sz w:val="28"/>
          <w:szCs w:val="28"/>
        </w:rPr>
        <w:t>6</w:t>
      </w:r>
      <w:r w:rsidR="008A0794">
        <w:rPr>
          <w:rFonts w:ascii="Times New Roman" w:hAnsi="Times New Roman"/>
          <w:bCs/>
          <w:sz w:val="28"/>
          <w:szCs w:val="28"/>
        </w:rPr>
        <w:t>3719,7</w:t>
      </w:r>
      <w:r w:rsidR="00040A09">
        <w:rPr>
          <w:rFonts w:ascii="Times New Roman" w:hAnsi="Times New Roman"/>
          <w:bCs/>
          <w:sz w:val="28"/>
          <w:szCs w:val="28"/>
        </w:rPr>
        <w:t xml:space="preserve"> т</w:t>
      </w:r>
      <w:r w:rsidR="00BA7F57" w:rsidRPr="00BA7F57">
        <w:rPr>
          <w:rFonts w:ascii="Times New Roman" w:hAnsi="Times New Roman"/>
          <w:bCs/>
          <w:sz w:val="28"/>
          <w:szCs w:val="28"/>
        </w:rPr>
        <w:t>ы</w:t>
      </w:r>
      <w:r w:rsidRPr="00BA7F57">
        <w:rPr>
          <w:rFonts w:ascii="Times New Roman" w:hAnsi="Times New Roman"/>
          <w:bCs/>
          <w:sz w:val="28"/>
          <w:szCs w:val="28"/>
        </w:rPr>
        <w:t>с. руб.</w:t>
      </w:r>
      <w:r w:rsidR="009C75F1" w:rsidRPr="009C75F1">
        <w:rPr>
          <w:rFonts w:ascii="Times New Roman" w:hAnsi="Times New Roman"/>
          <w:bCs/>
          <w:sz w:val="28"/>
          <w:szCs w:val="28"/>
        </w:rPr>
        <w:t xml:space="preserve"> </w:t>
      </w:r>
      <w:r w:rsidR="009C75F1">
        <w:rPr>
          <w:rFonts w:ascii="Times New Roman" w:hAnsi="Times New Roman"/>
          <w:bCs/>
          <w:sz w:val="28"/>
          <w:szCs w:val="28"/>
        </w:rPr>
        <w:t>(в 2023 году - 21479,3 тыс. руб., в 2022 году – 186398,8 тыс. руб., в 2021 году – 47335,2 тыс. руб., в 2020 году - 20654,3 тыс. руб.).</w:t>
      </w:r>
      <w:proofErr w:type="gramEnd"/>
    </w:p>
    <w:p w:rsidR="00344702" w:rsidRDefault="001A0659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Общие данные о реализации </w:t>
      </w:r>
      <w:r w:rsidR="00400D96">
        <w:rPr>
          <w:rFonts w:ascii="Times New Roman" w:hAnsi="Times New Roman"/>
          <w:bCs/>
          <w:sz w:val="28"/>
          <w:szCs w:val="28"/>
        </w:rPr>
        <w:t>национальных проектов в 202</w:t>
      </w:r>
      <w:r w:rsidR="00040A09">
        <w:rPr>
          <w:rFonts w:ascii="Times New Roman" w:hAnsi="Times New Roman"/>
          <w:bCs/>
          <w:sz w:val="28"/>
          <w:szCs w:val="28"/>
        </w:rPr>
        <w:t>4</w:t>
      </w:r>
      <w:r w:rsidR="00400D96">
        <w:rPr>
          <w:rFonts w:ascii="Times New Roman" w:hAnsi="Times New Roman"/>
          <w:bCs/>
          <w:sz w:val="28"/>
          <w:szCs w:val="28"/>
        </w:rPr>
        <w:t xml:space="preserve"> году представлены в таблице: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103"/>
        <w:gridCol w:w="1560"/>
        <w:gridCol w:w="1275"/>
        <w:gridCol w:w="959"/>
      </w:tblGrid>
      <w:tr w:rsidR="001A0659" w:rsidRPr="00193EBE" w:rsidTr="001A07BD">
        <w:tc>
          <w:tcPr>
            <w:tcW w:w="5103" w:type="dxa"/>
          </w:tcPr>
          <w:p w:rsidR="001A0659" w:rsidRPr="001A07BD" w:rsidRDefault="001A0659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национальных проектов</w:t>
            </w:r>
          </w:p>
        </w:tc>
        <w:tc>
          <w:tcPr>
            <w:tcW w:w="1560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 по сводной бюджетной росписи, тыс. руб.</w:t>
            </w:r>
          </w:p>
        </w:tc>
        <w:tc>
          <w:tcPr>
            <w:tcW w:w="1275" w:type="dxa"/>
          </w:tcPr>
          <w:p w:rsidR="001A0659" w:rsidRPr="001A07BD" w:rsidRDefault="001A0659" w:rsidP="00C06D2F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Исполнено в 202</w:t>
            </w:r>
            <w:r w:rsidR="00C06D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году, тыс. руб.</w:t>
            </w:r>
          </w:p>
        </w:tc>
        <w:tc>
          <w:tcPr>
            <w:tcW w:w="959" w:type="dxa"/>
          </w:tcPr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A0659" w:rsidRPr="001A07BD" w:rsidRDefault="001A0659" w:rsidP="001A0659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A0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65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нацпроектам, в том числе:</w:t>
            </w:r>
          </w:p>
        </w:tc>
        <w:tc>
          <w:tcPr>
            <w:tcW w:w="1560" w:type="dxa"/>
          </w:tcPr>
          <w:p w:rsidR="001A0659" w:rsidRPr="00193EBE" w:rsidRDefault="00040A09" w:rsidP="004E75F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4E75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3719,7</w:t>
            </w:r>
          </w:p>
        </w:tc>
        <w:tc>
          <w:tcPr>
            <w:tcW w:w="1275" w:type="dxa"/>
          </w:tcPr>
          <w:p w:rsidR="001A0659" w:rsidRPr="00193EBE" w:rsidRDefault="00040A09" w:rsidP="004E75F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4E75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3719,7</w:t>
            </w:r>
          </w:p>
        </w:tc>
        <w:tc>
          <w:tcPr>
            <w:tcW w:w="959" w:type="dxa"/>
          </w:tcPr>
          <w:p w:rsidR="001A0659" w:rsidRPr="00193EBE" w:rsidRDefault="00040A09" w:rsidP="00E620F3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</w:tcPr>
          <w:p w:rsidR="001A0659" w:rsidRPr="00193EBE" w:rsidRDefault="00400D96" w:rsidP="00040A0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A7F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05,1</w:t>
            </w:r>
          </w:p>
        </w:tc>
        <w:tc>
          <w:tcPr>
            <w:tcW w:w="1275" w:type="dxa"/>
          </w:tcPr>
          <w:p w:rsidR="001A0659" w:rsidRDefault="001A07BD" w:rsidP="00040A0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A7F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40A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05,1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0659" w:rsidRPr="00193EBE" w:rsidTr="001A07BD">
        <w:tc>
          <w:tcPr>
            <w:tcW w:w="5103" w:type="dxa"/>
          </w:tcPr>
          <w:p w:rsidR="001A0659" w:rsidRPr="00AA24C4" w:rsidRDefault="001A0659" w:rsidP="00BA7F5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проект </w:t>
            </w:r>
            <w:r w:rsidR="001A07BD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BA7F57">
              <w:rPr>
                <w:rFonts w:ascii="Times New Roman" w:hAnsi="Times New Roman"/>
                <w:sz w:val="20"/>
                <w:szCs w:val="20"/>
                <w:lang w:eastAsia="ru-RU"/>
              </w:rPr>
              <w:t>Патриотическое воспитание граждан Российской Федерации</w:t>
            </w:r>
            <w:r w:rsidR="001A07B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A0659" w:rsidRPr="00193EBE" w:rsidRDefault="00E620F3" w:rsidP="00040A0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40A09">
              <w:rPr>
                <w:rFonts w:ascii="Times New Roman" w:hAnsi="Times New Roman"/>
                <w:sz w:val="24"/>
                <w:szCs w:val="24"/>
                <w:lang w:eastAsia="ru-RU"/>
              </w:rPr>
              <w:t>05,1</w:t>
            </w:r>
          </w:p>
        </w:tc>
        <w:tc>
          <w:tcPr>
            <w:tcW w:w="1275" w:type="dxa"/>
          </w:tcPr>
          <w:p w:rsidR="001A0659" w:rsidRDefault="00E620F3" w:rsidP="00040A0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40A09">
              <w:rPr>
                <w:rFonts w:ascii="Times New Roman" w:hAnsi="Times New Roman"/>
                <w:sz w:val="24"/>
                <w:szCs w:val="24"/>
                <w:lang w:eastAsia="ru-RU"/>
              </w:rPr>
              <w:t>05,1</w:t>
            </w:r>
          </w:p>
        </w:tc>
        <w:tc>
          <w:tcPr>
            <w:tcW w:w="959" w:type="dxa"/>
          </w:tcPr>
          <w:p w:rsidR="001A0659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659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560" w:type="dxa"/>
          </w:tcPr>
          <w:p w:rsidR="00400D96" w:rsidRPr="00193EBE" w:rsidRDefault="00040A09" w:rsidP="004E75F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4E75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2614,6</w:t>
            </w:r>
          </w:p>
        </w:tc>
        <w:tc>
          <w:tcPr>
            <w:tcW w:w="1275" w:type="dxa"/>
          </w:tcPr>
          <w:p w:rsidR="00400D96" w:rsidRDefault="00040A09" w:rsidP="004E75F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4E75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2614,6</w:t>
            </w:r>
          </w:p>
        </w:tc>
        <w:tc>
          <w:tcPr>
            <w:tcW w:w="959" w:type="dxa"/>
          </w:tcPr>
          <w:p w:rsidR="00400D96" w:rsidRPr="00193EBE" w:rsidRDefault="00040A09" w:rsidP="00E620F3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 «Ф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 современной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</w:tcPr>
          <w:p w:rsidR="00400D96" w:rsidRPr="00193EBE" w:rsidRDefault="001A07BD" w:rsidP="004E75F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75FA">
              <w:rPr>
                <w:rFonts w:ascii="Times New Roman" w:hAnsi="Times New Roman"/>
                <w:sz w:val="24"/>
                <w:szCs w:val="24"/>
                <w:lang w:eastAsia="ru-RU"/>
              </w:rPr>
              <w:t>3680,8</w:t>
            </w:r>
          </w:p>
        </w:tc>
        <w:tc>
          <w:tcPr>
            <w:tcW w:w="1275" w:type="dxa"/>
          </w:tcPr>
          <w:p w:rsidR="00400D96" w:rsidRDefault="001A07BD" w:rsidP="004E75F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75FA">
              <w:rPr>
                <w:rFonts w:ascii="Times New Roman" w:hAnsi="Times New Roman"/>
                <w:sz w:val="24"/>
                <w:szCs w:val="24"/>
                <w:lang w:eastAsia="ru-RU"/>
              </w:rPr>
              <w:t>3680,8</w:t>
            </w:r>
          </w:p>
        </w:tc>
        <w:tc>
          <w:tcPr>
            <w:tcW w:w="959" w:type="dxa"/>
          </w:tcPr>
          <w:p w:rsidR="00400D96" w:rsidRPr="00193EBE" w:rsidRDefault="00400D96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0D96" w:rsidRPr="00193EBE" w:rsidTr="001A07BD">
        <w:tc>
          <w:tcPr>
            <w:tcW w:w="5103" w:type="dxa"/>
          </w:tcPr>
          <w:p w:rsidR="00400D96" w:rsidRPr="00AA24C4" w:rsidRDefault="00400D96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проект</w:t>
            </w:r>
            <w:r w:rsidRPr="00AA24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устойчивого сокращения непригодного для проживания жилищного фонда» </w:t>
            </w:r>
          </w:p>
        </w:tc>
        <w:tc>
          <w:tcPr>
            <w:tcW w:w="1560" w:type="dxa"/>
          </w:tcPr>
          <w:p w:rsidR="00400D96" w:rsidRPr="00193EBE" w:rsidRDefault="00040A09" w:rsidP="00040A0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75" w:type="dxa"/>
          </w:tcPr>
          <w:p w:rsidR="00400D96" w:rsidRPr="00193EBE" w:rsidRDefault="00040A09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959" w:type="dxa"/>
          </w:tcPr>
          <w:p w:rsidR="00400D96" w:rsidRPr="00193EBE" w:rsidRDefault="00040A09" w:rsidP="00E620F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40A09" w:rsidRPr="00193EBE" w:rsidTr="001A07BD">
        <w:tc>
          <w:tcPr>
            <w:tcW w:w="5103" w:type="dxa"/>
          </w:tcPr>
          <w:p w:rsidR="00040A09" w:rsidRPr="00AA24C4" w:rsidRDefault="00040A09" w:rsidP="001A07BD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проект «Чистая вода»</w:t>
            </w:r>
          </w:p>
        </w:tc>
        <w:tc>
          <w:tcPr>
            <w:tcW w:w="1560" w:type="dxa"/>
          </w:tcPr>
          <w:p w:rsidR="00040A09" w:rsidRDefault="00040A09" w:rsidP="00E620F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48230,5</w:t>
            </w:r>
          </w:p>
        </w:tc>
        <w:tc>
          <w:tcPr>
            <w:tcW w:w="1275" w:type="dxa"/>
          </w:tcPr>
          <w:p w:rsidR="00040A09" w:rsidRDefault="00040A09" w:rsidP="001A065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48230,5</w:t>
            </w:r>
          </w:p>
        </w:tc>
        <w:tc>
          <w:tcPr>
            <w:tcW w:w="959" w:type="dxa"/>
          </w:tcPr>
          <w:p w:rsidR="00040A09" w:rsidRDefault="00040A09" w:rsidP="00E620F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AB3AED" w:rsidRPr="00365AE3" w:rsidRDefault="006C258E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 в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C06D2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в </w:t>
      </w:r>
      <w:r w:rsidR="00365AE3">
        <w:rPr>
          <w:rFonts w:ascii="Times New Roman" w:hAnsi="Times New Roman"/>
          <w:bCs/>
          <w:sz w:val="28"/>
          <w:szCs w:val="28"/>
        </w:rPr>
        <w:t>городском бюджете на реализацию региональных (национальных) проектов был</w:t>
      </w:r>
      <w:r>
        <w:rPr>
          <w:rFonts w:ascii="Times New Roman" w:hAnsi="Times New Roman"/>
          <w:bCs/>
          <w:sz w:val="28"/>
          <w:szCs w:val="28"/>
        </w:rPr>
        <w:t>о</w:t>
      </w:r>
      <w:r w:rsidR="00365AE3">
        <w:rPr>
          <w:rFonts w:ascii="Times New Roman" w:hAnsi="Times New Roman"/>
          <w:bCs/>
          <w:sz w:val="28"/>
          <w:szCs w:val="28"/>
        </w:rPr>
        <w:t xml:space="preserve"> предусмотрен</w:t>
      </w:r>
      <w:r>
        <w:rPr>
          <w:rFonts w:ascii="Times New Roman" w:hAnsi="Times New Roman"/>
          <w:bCs/>
          <w:sz w:val="28"/>
          <w:szCs w:val="28"/>
        </w:rPr>
        <w:t>о</w:t>
      </w:r>
      <w:r w:rsidR="00365A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финансирование в общей сумме </w:t>
      </w:r>
      <w:r w:rsidR="00C06D2F">
        <w:rPr>
          <w:rFonts w:ascii="Times New Roman" w:hAnsi="Times New Roman"/>
          <w:bCs/>
          <w:sz w:val="28"/>
          <w:szCs w:val="28"/>
        </w:rPr>
        <w:t>6</w:t>
      </w:r>
      <w:r w:rsidR="00DC0B6A">
        <w:rPr>
          <w:rFonts w:ascii="Times New Roman" w:hAnsi="Times New Roman"/>
          <w:bCs/>
          <w:sz w:val="28"/>
          <w:szCs w:val="28"/>
        </w:rPr>
        <w:t>3719,7</w:t>
      </w:r>
      <w:r w:rsidR="00271277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1560B" w:rsidRPr="00C1560B">
        <w:rPr>
          <w:rFonts w:ascii="Times New Roman" w:hAnsi="Times New Roman"/>
          <w:bCs/>
          <w:sz w:val="28"/>
          <w:szCs w:val="28"/>
        </w:rPr>
        <w:t xml:space="preserve"> </w:t>
      </w:r>
      <w:r w:rsidR="00C1560B">
        <w:rPr>
          <w:rFonts w:ascii="Times New Roman" w:hAnsi="Times New Roman"/>
          <w:bCs/>
          <w:sz w:val="28"/>
          <w:szCs w:val="28"/>
        </w:rPr>
        <w:t xml:space="preserve">за счет средств федерального, областного и городского бюджетов, а также средств Фонда </w:t>
      </w:r>
      <w:r w:rsidR="00E620F3">
        <w:rPr>
          <w:rFonts w:ascii="Times New Roman" w:hAnsi="Times New Roman"/>
          <w:bCs/>
          <w:sz w:val="28"/>
          <w:szCs w:val="28"/>
        </w:rPr>
        <w:t>развития территорий</w:t>
      </w:r>
      <w:r w:rsidR="00C1560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Кассовое исполнение по итогам 202</w:t>
      </w:r>
      <w:r w:rsidR="00C06D2F">
        <w:rPr>
          <w:rFonts w:ascii="Times New Roman" w:hAnsi="Times New Roman"/>
          <w:bCs/>
          <w:sz w:val="28"/>
          <w:szCs w:val="28"/>
        </w:rPr>
        <w:t>4</w:t>
      </w:r>
      <w:r w:rsidR="00DC0B6A">
        <w:rPr>
          <w:rFonts w:ascii="Times New Roman" w:hAnsi="Times New Roman"/>
          <w:bCs/>
          <w:sz w:val="28"/>
          <w:szCs w:val="28"/>
        </w:rPr>
        <w:t xml:space="preserve"> года составило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06D2F">
        <w:rPr>
          <w:rFonts w:ascii="Times New Roman" w:hAnsi="Times New Roman"/>
          <w:bCs/>
          <w:sz w:val="28"/>
          <w:szCs w:val="28"/>
        </w:rPr>
        <w:t>100</w:t>
      </w:r>
      <w:r>
        <w:rPr>
          <w:rFonts w:ascii="Times New Roman" w:hAnsi="Times New Roman"/>
          <w:bCs/>
          <w:sz w:val="28"/>
          <w:szCs w:val="28"/>
        </w:rPr>
        <w:t xml:space="preserve">% от запланированного объема. </w:t>
      </w:r>
    </w:p>
    <w:p w:rsidR="005A3199" w:rsidRDefault="0000205F" w:rsidP="005A31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0B6A">
        <w:rPr>
          <w:rFonts w:ascii="Times New Roman" w:hAnsi="Times New Roman"/>
          <w:sz w:val="28"/>
          <w:szCs w:val="28"/>
        </w:rPr>
        <w:t>Вместе с тем п</w:t>
      </w:r>
      <w:r w:rsidR="005A3199" w:rsidRPr="005B6598">
        <w:rPr>
          <w:rFonts w:ascii="Times New Roman" w:hAnsi="Times New Roman"/>
          <w:sz w:val="28"/>
          <w:szCs w:val="28"/>
        </w:rPr>
        <w:t xml:space="preserve">о </w:t>
      </w:r>
      <w:r w:rsidR="005A3199">
        <w:rPr>
          <w:rFonts w:ascii="Times New Roman" w:hAnsi="Times New Roman"/>
          <w:sz w:val="28"/>
          <w:szCs w:val="28"/>
        </w:rPr>
        <w:t xml:space="preserve">итогам 2024 года установлено не выполнение работ </w:t>
      </w:r>
      <w:r w:rsidR="005A3199" w:rsidRPr="00340E2A">
        <w:rPr>
          <w:rFonts w:ascii="Times New Roman" w:hAnsi="Times New Roman"/>
          <w:sz w:val="28"/>
          <w:szCs w:val="28"/>
        </w:rPr>
        <w:t xml:space="preserve">по </w:t>
      </w:r>
      <w:r w:rsidR="005A3199">
        <w:rPr>
          <w:rFonts w:ascii="Times New Roman" w:hAnsi="Times New Roman"/>
          <w:sz w:val="28"/>
          <w:szCs w:val="28"/>
        </w:rPr>
        <w:t>реконструкции системы водоснабжения города в рамках федерального</w:t>
      </w:r>
      <w:r w:rsidR="005A3199" w:rsidRPr="00340E2A">
        <w:rPr>
          <w:rFonts w:ascii="Times New Roman" w:hAnsi="Times New Roman"/>
          <w:sz w:val="28"/>
          <w:szCs w:val="28"/>
        </w:rPr>
        <w:t xml:space="preserve"> проект</w:t>
      </w:r>
      <w:r w:rsidR="005A3199">
        <w:rPr>
          <w:rFonts w:ascii="Times New Roman" w:hAnsi="Times New Roman"/>
          <w:sz w:val="28"/>
          <w:szCs w:val="28"/>
        </w:rPr>
        <w:t>а</w:t>
      </w:r>
      <w:r w:rsidR="005A3199" w:rsidRPr="00340E2A">
        <w:rPr>
          <w:rFonts w:ascii="Times New Roman" w:hAnsi="Times New Roman"/>
          <w:sz w:val="28"/>
          <w:szCs w:val="28"/>
        </w:rPr>
        <w:t xml:space="preserve"> </w:t>
      </w:r>
      <w:r w:rsidR="005A3199" w:rsidRPr="00B45C5C">
        <w:rPr>
          <w:rFonts w:ascii="Times New Roman" w:hAnsi="Times New Roman"/>
          <w:sz w:val="28"/>
          <w:szCs w:val="28"/>
        </w:rPr>
        <w:t xml:space="preserve">«Чистая вода» </w:t>
      </w:r>
      <w:r w:rsidR="005A3199">
        <w:rPr>
          <w:rFonts w:ascii="Times New Roman" w:hAnsi="Times New Roman"/>
          <w:sz w:val="28"/>
          <w:szCs w:val="28"/>
        </w:rPr>
        <w:t xml:space="preserve">стоимостью 48230,5 тыс. руб. </w:t>
      </w:r>
    </w:p>
    <w:p w:rsidR="005A3199" w:rsidRDefault="005A3199" w:rsidP="005A31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</w:t>
      </w:r>
      <w:proofErr w:type="gramStart"/>
      <w:r>
        <w:rPr>
          <w:rFonts w:ascii="Times New Roman" w:hAnsi="Times New Roman"/>
          <w:sz w:val="28"/>
          <w:szCs w:val="28"/>
        </w:rPr>
        <w:t>не достигнут показатель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субсидии, установленный соглашением, заключенным с министерством энергетики и жилищно-коммунального хозяйства Кировской области, в виде реализованного мероприятия с уровнем технической готовности 100%. </w:t>
      </w:r>
    </w:p>
    <w:p w:rsidR="005A3199" w:rsidRDefault="005A3199" w:rsidP="005A31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2024 года администрацией города предоставлена субсидия МБУ «ОКС города Вятские Поляны» в размере 48230,5 тыс. руб. на осуществление капитальных вложений в объекты капитального строительства в целях достижения результата федерального проекта «Чистая вода».</w:t>
      </w:r>
    </w:p>
    <w:p w:rsidR="00935D95" w:rsidRPr="00B3011B" w:rsidRDefault="00935D95" w:rsidP="00AD21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2F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нформация контрольно-счетной комиссии о реализации региональных (национальных) проектов </w:t>
      </w:r>
      <w:r w:rsidR="00C06D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C06D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была направлена в Вятскополянскую городскую Думу и главе города в феврале 202</w:t>
      </w:r>
      <w:r w:rsidR="00C06D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44702" w:rsidRDefault="00344702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22E5" w:rsidRPr="004E00A0" w:rsidRDefault="00AB3AED" w:rsidP="009F22E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B3AED">
        <w:rPr>
          <w:rFonts w:ascii="Times New Roman" w:hAnsi="Times New Roman"/>
          <w:b/>
          <w:bCs/>
          <w:sz w:val="28"/>
          <w:szCs w:val="28"/>
        </w:rPr>
        <w:t>4.3.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="009F22E5">
        <w:rPr>
          <w:rFonts w:ascii="Times New Roman" w:hAnsi="Times New Roman"/>
          <w:bCs/>
          <w:sz w:val="28"/>
          <w:szCs w:val="28"/>
        </w:rPr>
        <w:t>в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</w:t>
      </w:r>
      <w:r w:rsidR="006A2FBE">
        <w:rPr>
          <w:rFonts w:ascii="Times New Roman" w:hAnsi="Times New Roman"/>
          <w:bCs/>
          <w:sz w:val="28"/>
          <w:szCs w:val="28"/>
        </w:rPr>
        <w:t>4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год</w:t>
      </w:r>
      <w:r w:rsidR="009F22E5">
        <w:rPr>
          <w:rFonts w:ascii="Times New Roman" w:hAnsi="Times New Roman"/>
          <w:bCs/>
          <w:sz w:val="28"/>
          <w:szCs w:val="28"/>
        </w:rPr>
        <w:t>у</w:t>
      </w:r>
      <w:r w:rsidR="009F22E5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9F22E5">
        <w:rPr>
          <w:rFonts w:ascii="Times New Roman" w:hAnsi="Times New Roman"/>
          <w:bCs/>
          <w:sz w:val="28"/>
          <w:szCs w:val="28"/>
        </w:rPr>
        <w:t xml:space="preserve">осуществлялось в рамках </w:t>
      </w:r>
      <w:r w:rsidR="009F22E5" w:rsidRPr="00AB3AED">
        <w:rPr>
          <w:rFonts w:ascii="Times New Roman" w:hAnsi="Times New Roman"/>
          <w:b/>
          <w:bCs/>
          <w:sz w:val="28"/>
          <w:szCs w:val="28"/>
        </w:rPr>
        <w:t>1</w:t>
      </w:r>
      <w:r w:rsidR="00C4089A">
        <w:rPr>
          <w:rFonts w:ascii="Times New Roman" w:hAnsi="Times New Roman"/>
          <w:b/>
          <w:bCs/>
          <w:sz w:val="28"/>
          <w:szCs w:val="28"/>
        </w:rPr>
        <w:t>4</w:t>
      </w:r>
      <w:r w:rsidR="009F22E5" w:rsidRPr="00AB3AED">
        <w:rPr>
          <w:rFonts w:ascii="Times New Roman" w:hAnsi="Times New Roman"/>
          <w:b/>
          <w:bCs/>
          <w:sz w:val="28"/>
          <w:szCs w:val="28"/>
        </w:rPr>
        <w:t xml:space="preserve"> муниципальных программ</w:t>
      </w:r>
      <w:r w:rsidR="009F22E5" w:rsidRPr="00C85002">
        <w:rPr>
          <w:rFonts w:ascii="Times New Roman" w:hAnsi="Times New Roman"/>
          <w:bCs/>
          <w:sz w:val="28"/>
          <w:szCs w:val="28"/>
        </w:rPr>
        <w:t xml:space="preserve">. </w:t>
      </w:r>
      <w:r w:rsidR="009F22E5" w:rsidRPr="00412C80">
        <w:rPr>
          <w:rFonts w:ascii="Times New Roman" w:hAnsi="Times New Roman"/>
          <w:bCs/>
          <w:sz w:val="28"/>
          <w:szCs w:val="28"/>
        </w:rPr>
        <w:t>Объем</w:t>
      </w:r>
      <w:r w:rsidR="009F22E5" w:rsidRPr="00412C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22E5" w:rsidRPr="00412C80">
        <w:rPr>
          <w:rFonts w:ascii="Times New Roman" w:hAnsi="Times New Roman"/>
          <w:bCs/>
          <w:sz w:val="28"/>
          <w:szCs w:val="28"/>
        </w:rPr>
        <w:t xml:space="preserve">расходов городского бюджета, включенный в муниципальные программы, составил </w:t>
      </w:r>
      <w:r w:rsidR="008E28A3" w:rsidRPr="00412C80">
        <w:rPr>
          <w:rFonts w:ascii="Times New Roman" w:hAnsi="Times New Roman"/>
          <w:bCs/>
          <w:sz w:val="28"/>
          <w:szCs w:val="28"/>
        </w:rPr>
        <w:t>1</w:t>
      </w:r>
      <w:r w:rsidR="006A2FBE">
        <w:rPr>
          <w:rFonts w:ascii="Times New Roman" w:hAnsi="Times New Roman"/>
          <w:bCs/>
          <w:sz w:val="28"/>
          <w:szCs w:val="28"/>
        </w:rPr>
        <w:t>077510,4</w:t>
      </w:r>
      <w:r w:rsidR="00903E6A" w:rsidRPr="004E00A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F22E5" w:rsidRPr="00412C80">
        <w:rPr>
          <w:rFonts w:ascii="Times New Roman" w:hAnsi="Times New Roman"/>
          <w:bCs/>
          <w:sz w:val="28"/>
          <w:szCs w:val="28"/>
        </w:rPr>
        <w:t>тыс. руб., или 99</w:t>
      </w:r>
      <w:r w:rsidR="006A2FBE">
        <w:rPr>
          <w:rFonts w:ascii="Times New Roman" w:hAnsi="Times New Roman"/>
          <w:bCs/>
          <w:sz w:val="28"/>
          <w:szCs w:val="28"/>
        </w:rPr>
        <w:t>,8%</w:t>
      </w:r>
      <w:r w:rsidR="009F22E5" w:rsidRPr="00412C80">
        <w:rPr>
          <w:rFonts w:ascii="Times New Roman" w:hAnsi="Times New Roman"/>
          <w:bCs/>
          <w:sz w:val="28"/>
          <w:szCs w:val="28"/>
        </w:rPr>
        <w:t xml:space="preserve"> от </w:t>
      </w:r>
      <w:r w:rsidRPr="00412C80">
        <w:rPr>
          <w:rFonts w:ascii="Times New Roman" w:hAnsi="Times New Roman"/>
          <w:bCs/>
          <w:sz w:val="28"/>
          <w:szCs w:val="28"/>
        </w:rPr>
        <w:t>общей суммы расходов городского бюджета</w:t>
      </w:r>
      <w:r w:rsidR="009F22E5" w:rsidRPr="00412C80">
        <w:rPr>
          <w:rFonts w:ascii="Times New Roman" w:hAnsi="Times New Roman"/>
          <w:bCs/>
          <w:sz w:val="28"/>
          <w:szCs w:val="28"/>
        </w:rPr>
        <w:t>.</w:t>
      </w:r>
      <w:r w:rsidRPr="004E00A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2C80">
        <w:rPr>
          <w:rFonts w:ascii="Times New Roman" w:hAnsi="Times New Roman"/>
          <w:bCs/>
          <w:sz w:val="28"/>
          <w:szCs w:val="28"/>
        </w:rPr>
        <w:t xml:space="preserve">Фактические расходы составили </w:t>
      </w:r>
      <w:r w:rsidR="00412C80" w:rsidRPr="00412C80">
        <w:rPr>
          <w:rFonts w:ascii="Times New Roman" w:hAnsi="Times New Roman"/>
          <w:bCs/>
          <w:sz w:val="28"/>
          <w:szCs w:val="28"/>
        </w:rPr>
        <w:t>1</w:t>
      </w:r>
      <w:r w:rsidR="006A2FBE">
        <w:rPr>
          <w:rFonts w:ascii="Times New Roman" w:hAnsi="Times New Roman"/>
          <w:bCs/>
          <w:sz w:val="28"/>
          <w:szCs w:val="28"/>
        </w:rPr>
        <w:t>067111,3</w:t>
      </w:r>
      <w:r w:rsidRPr="00412C80">
        <w:rPr>
          <w:rFonts w:ascii="Times New Roman" w:hAnsi="Times New Roman"/>
          <w:bCs/>
          <w:sz w:val="28"/>
          <w:szCs w:val="28"/>
        </w:rPr>
        <w:t xml:space="preserve"> тыс. руб. (9</w:t>
      </w:r>
      <w:r w:rsidR="006A2FBE">
        <w:rPr>
          <w:rFonts w:ascii="Times New Roman" w:hAnsi="Times New Roman"/>
          <w:bCs/>
          <w:sz w:val="28"/>
          <w:szCs w:val="28"/>
        </w:rPr>
        <w:t>9</w:t>
      </w:r>
      <w:r w:rsidRPr="00412C80">
        <w:rPr>
          <w:rFonts w:ascii="Times New Roman" w:hAnsi="Times New Roman"/>
          <w:bCs/>
          <w:sz w:val="28"/>
          <w:szCs w:val="28"/>
        </w:rPr>
        <w:t>% от плана).</w:t>
      </w:r>
    </w:p>
    <w:p w:rsidR="009F22E5" w:rsidRDefault="009F22E5" w:rsidP="009F22E5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городского бюджета в 20</w:t>
      </w:r>
      <w:r w:rsidR="00AB3AED">
        <w:rPr>
          <w:rFonts w:ascii="Times New Roman" w:hAnsi="Times New Roman"/>
          <w:sz w:val="28"/>
          <w:szCs w:val="28"/>
          <w:lang w:eastAsia="ru-RU"/>
        </w:rPr>
        <w:t>2</w:t>
      </w:r>
      <w:r w:rsidR="006A2FB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в разрезе муниципальных программ представлены в таблице</w:t>
      </w:r>
      <w:r w:rsidR="0000700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0700D" w:rsidRPr="00661543">
        <w:rPr>
          <w:rFonts w:ascii="Times New Roman" w:hAnsi="Times New Roman"/>
          <w:sz w:val="28"/>
          <w:szCs w:val="28"/>
          <w:lang w:eastAsia="ru-RU"/>
        </w:rPr>
        <w:t xml:space="preserve">Приложении № </w:t>
      </w:r>
      <w:r w:rsidR="00813E40">
        <w:rPr>
          <w:rFonts w:ascii="Times New Roman" w:hAnsi="Times New Roman"/>
          <w:sz w:val="28"/>
          <w:szCs w:val="28"/>
          <w:lang w:eastAsia="ru-RU"/>
        </w:rPr>
        <w:t>4</w:t>
      </w:r>
      <w:r w:rsidRPr="00661543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7776" w:rsidRDefault="00E97776" w:rsidP="009F22E5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"/>
        <w:tblW w:w="8931" w:type="dxa"/>
        <w:tblInd w:w="108" w:type="dxa"/>
        <w:tblLayout w:type="fixed"/>
        <w:tblLook w:val="04A0"/>
      </w:tblPr>
      <w:tblGrid>
        <w:gridCol w:w="567"/>
        <w:gridCol w:w="2977"/>
        <w:gridCol w:w="1418"/>
        <w:gridCol w:w="1134"/>
        <w:gridCol w:w="1134"/>
        <w:gridCol w:w="708"/>
        <w:gridCol w:w="993"/>
      </w:tblGrid>
      <w:tr w:rsidR="009F22E5" w:rsidRPr="00AB57AE" w:rsidTr="00FC1E81">
        <w:trPr>
          <w:trHeight w:val="1765"/>
        </w:trPr>
        <w:tc>
          <w:tcPr>
            <w:tcW w:w="567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</w:tcPr>
          <w:p w:rsidR="009F22E5" w:rsidRPr="00AB57AE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57A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418" w:type="dxa"/>
          </w:tcPr>
          <w:p w:rsidR="009F22E5" w:rsidRPr="00AB57AE" w:rsidRDefault="00756D1D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решением В-П городской Думы № 27/235 от 20.12.2023 (первоначальный план), тыс. руб.</w:t>
            </w:r>
          </w:p>
        </w:tc>
        <w:tc>
          <w:tcPr>
            <w:tcW w:w="1134" w:type="dxa"/>
          </w:tcPr>
          <w:p w:rsidR="009F22E5" w:rsidRPr="00AB57AE" w:rsidRDefault="006A2FBE" w:rsidP="006A2FBE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сводной бюджетной росписью, тыс. руб</w:t>
            </w:r>
            <w:r w:rsidR="0080757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6A2FBE" w:rsidRDefault="006A2FBE" w:rsidP="006A2FBE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="007326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9F22E5" w:rsidRPr="00AB57AE" w:rsidRDefault="006A2FBE" w:rsidP="006A2FBE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но, тыс. руб.</w:t>
            </w:r>
          </w:p>
        </w:tc>
        <w:tc>
          <w:tcPr>
            <w:tcW w:w="708" w:type="dxa"/>
          </w:tcPr>
          <w:p w:rsidR="009F22E5" w:rsidRDefault="006A2FBE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Про-цент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%.</w:t>
            </w:r>
          </w:p>
        </w:tc>
        <w:tc>
          <w:tcPr>
            <w:tcW w:w="993" w:type="dxa"/>
          </w:tcPr>
          <w:p w:rsidR="009F22E5" w:rsidRPr="00AB57AE" w:rsidRDefault="00AB3AED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назначе</w:t>
            </w:r>
            <w:r w:rsidR="00D5724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="009F22E5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9F22E5" w:rsidRPr="00AB57AE" w:rsidTr="00FC1E81">
        <w:trPr>
          <w:trHeight w:val="273"/>
        </w:trPr>
        <w:tc>
          <w:tcPr>
            <w:tcW w:w="3544" w:type="dxa"/>
            <w:gridSpan w:val="2"/>
          </w:tcPr>
          <w:p w:rsidR="009F22E5" w:rsidRPr="00AF17A4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7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</w:tcPr>
          <w:p w:rsidR="009F22E5" w:rsidRPr="0081263A" w:rsidRDefault="0073267A" w:rsidP="000A3DD3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897578,3</w:t>
            </w:r>
          </w:p>
        </w:tc>
        <w:tc>
          <w:tcPr>
            <w:tcW w:w="1134" w:type="dxa"/>
          </w:tcPr>
          <w:p w:rsidR="009F22E5" w:rsidRPr="00675890" w:rsidRDefault="004E00A0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3267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077510,4</w:t>
            </w:r>
          </w:p>
        </w:tc>
        <w:tc>
          <w:tcPr>
            <w:tcW w:w="1134" w:type="dxa"/>
          </w:tcPr>
          <w:p w:rsidR="009F22E5" w:rsidRPr="00FC1E81" w:rsidRDefault="00FC1E81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E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3267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067111,3</w:t>
            </w:r>
          </w:p>
        </w:tc>
        <w:tc>
          <w:tcPr>
            <w:tcW w:w="708" w:type="dxa"/>
          </w:tcPr>
          <w:p w:rsidR="009F22E5" w:rsidRPr="00D421AA" w:rsidRDefault="00D421A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73267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</w:tcPr>
          <w:p w:rsidR="009F22E5" w:rsidRPr="00D421AA" w:rsidRDefault="0073267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421AA" w:rsidRPr="00D421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399</w:t>
            </w:r>
            <w:r w:rsidR="00D421AA" w:rsidRPr="00D421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образования</w:t>
            </w:r>
          </w:p>
        </w:tc>
        <w:tc>
          <w:tcPr>
            <w:tcW w:w="1418" w:type="dxa"/>
          </w:tcPr>
          <w:p w:rsidR="009F22E5" w:rsidRPr="00C85002" w:rsidRDefault="00756D1D" w:rsidP="004A55BF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506541,3</w:t>
            </w:r>
          </w:p>
        </w:tc>
        <w:tc>
          <w:tcPr>
            <w:tcW w:w="1134" w:type="dxa"/>
          </w:tcPr>
          <w:p w:rsidR="009F22E5" w:rsidRPr="00C85002" w:rsidRDefault="004A55BF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81184,0</w:t>
            </w:r>
          </w:p>
        </w:tc>
        <w:tc>
          <w:tcPr>
            <w:tcW w:w="1134" w:type="dxa"/>
          </w:tcPr>
          <w:p w:rsidR="009F22E5" w:rsidRPr="00412C80" w:rsidRDefault="00412C80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76751,0</w:t>
            </w:r>
          </w:p>
        </w:tc>
        <w:tc>
          <w:tcPr>
            <w:tcW w:w="708" w:type="dxa"/>
          </w:tcPr>
          <w:p w:rsidR="009F22E5" w:rsidRPr="00412C80" w:rsidRDefault="00C432AE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3022C2"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9,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</w:tcPr>
          <w:p w:rsidR="009F22E5" w:rsidRPr="00D421AA" w:rsidRDefault="00756D1D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4433,0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418" w:type="dxa"/>
          </w:tcPr>
          <w:p w:rsidR="009F22E5" w:rsidRPr="00C85002" w:rsidRDefault="00D873CC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38,1</w:t>
            </w:r>
          </w:p>
        </w:tc>
        <w:tc>
          <w:tcPr>
            <w:tcW w:w="1134" w:type="dxa"/>
          </w:tcPr>
          <w:p w:rsidR="009F22E5" w:rsidRPr="00C85002" w:rsidRDefault="00D57244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122,4</w:t>
            </w:r>
          </w:p>
        </w:tc>
        <w:tc>
          <w:tcPr>
            <w:tcW w:w="1134" w:type="dxa"/>
          </w:tcPr>
          <w:p w:rsidR="009F22E5" w:rsidRPr="00412C80" w:rsidRDefault="00C432AE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122,3</w:t>
            </w:r>
          </w:p>
        </w:tc>
        <w:tc>
          <w:tcPr>
            <w:tcW w:w="708" w:type="dxa"/>
          </w:tcPr>
          <w:p w:rsidR="009F22E5" w:rsidRPr="00412C80" w:rsidRDefault="00412C80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D421AA" w:rsidRDefault="00D421AA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22E5" w:rsidRPr="00C85002" w:rsidTr="00D421AA">
        <w:trPr>
          <w:trHeight w:val="264"/>
        </w:trPr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культуры</w:t>
            </w:r>
          </w:p>
        </w:tc>
        <w:tc>
          <w:tcPr>
            <w:tcW w:w="1418" w:type="dxa"/>
          </w:tcPr>
          <w:p w:rsidR="009F22E5" w:rsidRPr="00C85002" w:rsidRDefault="00D873CC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4733,5</w:t>
            </w:r>
          </w:p>
        </w:tc>
        <w:tc>
          <w:tcPr>
            <w:tcW w:w="1134" w:type="dxa"/>
          </w:tcPr>
          <w:p w:rsidR="009F22E5" w:rsidRPr="00C85002" w:rsidRDefault="00756D1D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126608,1</w:t>
            </w:r>
          </w:p>
        </w:tc>
        <w:tc>
          <w:tcPr>
            <w:tcW w:w="1134" w:type="dxa"/>
          </w:tcPr>
          <w:p w:rsidR="009F22E5" w:rsidRPr="00412C80" w:rsidRDefault="00064F09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26571,9</w:t>
            </w:r>
          </w:p>
        </w:tc>
        <w:tc>
          <w:tcPr>
            <w:tcW w:w="708" w:type="dxa"/>
          </w:tcPr>
          <w:p w:rsidR="009F22E5" w:rsidRPr="00412C80" w:rsidRDefault="00756D1D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D421AA" w:rsidRDefault="00756D1D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36,2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18" w:type="dxa"/>
          </w:tcPr>
          <w:p w:rsidR="009F22E5" w:rsidRPr="00C85002" w:rsidRDefault="00756D1D" w:rsidP="00D873C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13034,9</w:t>
            </w:r>
          </w:p>
        </w:tc>
        <w:tc>
          <w:tcPr>
            <w:tcW w:w="1134" w:type="dxa"/>
          </w:tcPr>
          <w:p w:rsidR="009F22E5" w:rsidRPr="00C85002" w:rsidRDefault="004A55BF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5013,5</w:t>
            </w:r>
          </w:p>
        </w:tc>
        <w:tc>
          <w:tcPr>
            <w:tcW w:w="1134" w:type="dxa"/>
          </w:tcPr>
          <w:p w:rsidR="009F22E5" w:rsidRPr="00412C80" w:rsidRDefault="00FC1E81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5012,6</w:t>
            </w:r>
          </w:p>
        </w:tc>
        <w:tc>
          <w:tcPr>
            <w:tcW w:w="708" w:type="dxa"/>
          </w:tcPr>
          <w:p w:rsidR="009F22E5" w:rsidRPr="00412C80" w:rsidRDefault="00756D1D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D421AA" w:rsidRDefault="00756D1D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0,9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Содействие развитию институтов гражданского общества</w:t>
            </w:r>
          </w:p>
        </w:tc>
        <w:tc>
          <w:tcPr>
            <w:tcW w:w="1418" w:type="dxa"/>
          </w:tcPr>
          <w:p w:rsidR="009F22E5" w:rsidRPr="00C85002" w:rsidRDefault="00756D1D" w:rsidP="00D873C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15746,4</w:t>
            </w:r>
          </w:p>
        </w:tc>
        <w:tc>
          <w:tcPr>
            <w:tcW w:w="1134" w:type="dxa"/>
          </w:tcPr>
          <w:p w:rsidR="009F22E5" w:rsidRPr="00C85002" w:rsidRDefault="00756D1D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4A55BF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50,7</w:t>
            </w:r>
          </w:p>
        </w:tc>
        <w:tc>
          <w:tcPr>
            <w:tcW w:w="1134" w:type="dxa"/>
          </w:tcPr>
          <w:p w:rsidR="009F22E5" w:rsidRPr="00412C80" w:rsidRDefault="00756D1D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40861,0</w:t>
            </w:r>
          </w:p>
        </w:tc>
        <w:tc>
          <w:tcPr>
            <w:tcW w:w="708" w:type="dxa"/>
          </w:tcPr>
          <w:p w:rsidR="009F22E5" w:rsidRPr="00412C80" w:rsidRDefault="003022C2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7,2</w:t>
            </w:r>
          </w:p>
        </w:tc>
        <w:tc>
          <w:tcPr>
            <w:tcW w:w="993" w:type="dxa"/>
          </w:tcPr>
          <w:p w:rsidR="009F22E5" w:rsidRPr="00D421AA" w:rsidRDefault="00756D1D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1189,7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Обеспечение безопасности жизнедеятельности и населения города Вятские Поляны </w:t>
            </w:r>
          </w:p>
        </w:tc>
        <w:tc>
          <w:tcPr>
            <w:tcW w:w="1418" w:type="dxa"/>
          </w:tcPr>
          <w:p w:rsidR="009F22E5" w:rsidRPr="00C85002" w:rsidRDefault="00D421AA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350,3</w:t>
            </w:r>
          </w:p>
        </w:tc>
        <w:tc>
          <w:tcPr>
            <w:tcW w:w="1134" w:type="dxa"/>
          </w:tcPr>
          <w:p w:rsidR="009F22E5" w:rsidRPr="00C85002" w:rsidRDefault="008B2B54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451,0</w:t>
            </w:r>
          </w:p>
        </w:tc>
        <w:tc>
          <w:tcPr>
            <w:tcW w:w="1134" w:type="dxa"/>
          </w:tcPr>
          <w:p w:rsidR="009F22E5" w:rsidRPr="00412C80" w:rsidRDefault="008B2B54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392,7</w:t>
            </w:r>
          </w:p>
        </w:tc>
        <w:tc>
          <w:tcPr>
            <w:tcW w:w="708" w:type="dxa"/>
          </w:tcPr>
          <w:p w:rsidR="009F22E5" w:rsidRPr="00412C80" w:rsidRDefault="009F22E5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6,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</w:tcPr>
          <w:p w:rsidR="009F22E5" w:rsidRPr="00D421AA" w:rsidRDefault="00D421AA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58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,3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строительства и архитектуры</w:t>
            </w:r>
          </w:p>
        </w:tc>
        <w:tc>
          <w:tcPr>
            <w:tcW w:w="1418" w:type="dxa"/>
          </w:tcPr>
          <w:p w:rsidR="009F22E5" w:rsidRPr="00C85002" w:rsidRDefault="00756D1D" w:rsidP="004A55BF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5633,3</w:t>
            </w:r>
          </w:p>
        </w:tc>
        <w:tc>
          <w:tcPr>
            <w:tcW w:w="1134" w:type="dxa"/>
          </w:tcPr>
          <w:p w:rsidR="009F22E5" w:rsidRPr="00C85002" w:rsidRDefault="00756D1D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4044,8</w:t>
            </w:r>
          </w:p>
        </w:tc>
        <w:tc>
          <w:tcPr>
            <w:tcW w:w="1134" w:type="dxa"/>
          </w:tcPr>
          <w:p w:rsidR="009F22E5" w:rsidRPr="00412C80" w:rsidRDefault="00756D1D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4034,9</w:t>
            </w:r>
          </w:p>
        </w:tc>
        <w:tc>
          <w:tcPr>
            <w:tcW w:w="708" w:type="dxa"/>
          </w:tcPr>
          <w:p w:rsidR="009F22E5" w:rsidRPr="00412C80" w:rsidRDefault="00FC1E81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993" w:type="dxa"/>
          </w:tcPr>
          <w:p w:rsidR="009F22E5" w:rsidRPr="00D421AA" w:rsidRDefault="00756D1D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9,9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Развитие транспортной системы</w:t>
            </w:r>
          </w:p>
        </w:tc>
        <w:tc>
          <w:tcPr>
            <w:tcW w:w="1418" w:type="dxa"/>
          </w:tcPr>
          <w:p w:rsidR="009F22E5" w:rsidRPr="00C85002" w:rsidRDefault="00756D1D" w:rsidP="00064F09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78856,2</w:t>
            </w:r>
          </w:p>
        </w:tc>
        <w:tc>
          <w:tcPr>
            <w:tcW w:w="1134" w:type="dxa"/>
          </w:tcPr>
          <w:p w:rsidR="009F22E5" w:rsidRPr="00C85002" w:rsidRDefault="00756D1D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4A55BF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50</w:t>
            </w:r>
            <w:r w:rsidR="004A55BF">
              <w:rPr>
                <w:rFonts w:ascii="Times New Roman" w:hAnsi="Times New Roman"/>
                <w:sz w:val="19"/>
                <w:szCs w:val="19"/>
                <w:lang w:eastAsia="ru-RU"/>
              </w:rPr>
              <w:t>7,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</w:tcPr>
          <w:p w:rsidR="009F22E5" w:rsidRPr="00412C80" w:rsidRDefault="00756D1D" w:rsidP="008B2B54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91699,7</w:t>
            </w:r>
          </w:p>
        </w:tc>
        <w:tc>
          <w:tcPr>
            <w:tcW w:w="708" w:type="dxa"/>
          </w:tcPr>
          <w:p w:rsidR="009F22E5" w:rsidRPr="00FC1E81" w:rsidRDefault="00FC1E81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C1E81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993" w:type="dxa"/>
          </w:tcPr>
          <w:p w:rsidR="009F22E5" w:rsidRPr="00D421AA" w:rsidRDefault="00C432AE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421AA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808,0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977" w:type="dxa"/>
          </w:tcPr>
          <w:p w:rsidR="009F22E5" w:rsidRPr="00C85002" w:rsidRDefault="009F22E5" w:rsidP="005771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Развитие </w:t>
            </w:r>
            <w:proofErr w:type="spellStart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жилищно-коммуналь</w:t>
            </w:r>
            <w:r w:rsidR="0057717C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ной</w:t>
            </w:r>
            <w:proofErr w:type="spellEnd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инфраструктуры города Вятские Поляны</w:t>
            </w:r>
          </w:p>
        </w:tc>
        <w:tc>
          <w:tcPr>
            <w:tcW w:w="1418" w:type="dxa"/>
          </w:tcPr>
          <w:p w:rsidR="009F22E5" w:rsidRPr="00C85002" w:rsidRDefault="00D873CC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61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5,9</w:t>
            </w:r>
          </w:p>
        </w:tc>
        <w:tc>
          <w:tcPr>
            <w:tcW w:w="1134" w:type="dxa"/>
          </w:tcPr>
          <w:p w:rsidR="009F22E5" w:rsidRPr="00C85002" w:rsidRDefault="00756D1D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115521,2</w:t>
            </w:r>
          </w:p>
        </w:tc>
        <w:tc>
          <w:tcPr>
            <w:tcW w:w="1134" w:type="dxa"/>
          </w:tcPr>
          <w:p w:rsidR="009F22E5" w:rsidRPr="00412C80" w:rsidRDefault="00756D1D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114017,9</w:t>
            </w:r>
          </w:p>
        </w:tc>
        <w:tc>
          <w:tcPr>
            <w:tcW w:w="708" w:type="dxa"/>
          </w:tcPr>
          <w:p w:rsidR="009F22E5" w:rsidRPr="00FC1E81" w:rsidRDefault="0057717C" w:rsidP="00756D1D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C1E81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56D1D">
              <w:rPr>
                <w:rFonts w:ascii="Times New Roman" w:hAnsi="Times New Roman"/>
                <w:sz w:val="19"/>
                <w:szCs w:val="19"/>
                <w:lang w:eastAsia="ru-RU"/>
              </w:rPr>
              <w:t>8,7</w:t>
            </w:r>
          </w:p>
        </w:tc>
        <w:tc>
          <w:tcPr>
            <w:tcW w:w="993" w:type="dxa"/>
          </w:tcPr>
          <w:p w:rsidR="009F22E5" w:rsidRPr="00D421AA" w:rsidRDefault="0073267A" w:rsidP="00D873C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1503,3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Охрана окружающей среды, воспроизводство и </w:t>
            </w:r>
            <w:proofErr w:type="spellStart"/>
            <w:proofErr w:type="gramStart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использо</w:t>
            </w:r>
            <w:r w:rsidR="00D57244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вание</w:t>
            </w:r>
            <w:proofErr w:type="spellEnd"/>
            <w:proofErr w:type="gramEnd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природных ресурсов</w:t>
            </w:r>
          </w:p>
        </w:tc>
        <w:tc>
          <w:tcPr>
            <w:tcW w:w="1418" w:type="dxa"/>
          </w:tcPr>
          <w:p w:rsidR="009F22E5" w:rsidRPr="00C85002" w:rsidRDefault="0073267A" w:rsidP="00D873C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810,0</w:t>
            </w:r>
          </w:p>
        </w:tc>
        <w:tc>
          <w:tcPr>
            <w:tcW w:w="1134" w:type="dxa"/>
          </w:tcPr>
          <w:p w:rsidR="009F22E5" w:rsidRPr="00C85002" w:rsidRDefault="0073267A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650,0</w:t>
            </w:r>
          </w:p>
        </w:tc>
        <w:tc>
          <w:tcPr>
            <w:tcW w:w="1134" w:type="dxa"/>
          </w:tcPr>
          <w:p w:rsidR="009F22E5" w:rsidRPr="00412C80" w:rsidRDefault="0073267A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595,9</w:t>
            </w:r>
          </w:p>
        </w:tc>
        <w:tc>
          <w:tcPr>
            <w:tcW w:w="708" w:type="dxa"/>
          </w:tcPr>
          <w:p w:rsidR="009F22E5" w:rsidRPr="00C85002" w:rsidRDefault="0057717C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993" w:type="dxa"/>
          </w:tcPr>
          <w:p w:rsidR="009F22E5" w:rsidRPr="00D421AA" w:rsidRDefault="0073267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54,1</w:t>
            </w: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Управление муниципальным имуществом</w:t>
            </w:r>
          </w:p>
        </w:tc>
        <w:tc>
          <w:tcPr>
            <w:tcW w:w="1418" w:type="dxa"/>
          </w:tcPr>
          <w:p w:rsidR="009F22E5" w:rsidRPr="00C85002" w:rsidRDefault="0073267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  <w:r w:rsidR="00D873CC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16,4</w:t>
            </w:r>
          </w:p>
        </w:tc>
        <w:tc>
          <w:tcPr>
            <w:tcW w:w="1134" w:type="dxa"/>
          </w:tcPr>
          <w:p w:rsidR="009F22E5" w:rsidRPr="00C85002" w:rsidRDefault="00064F09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902,7</w:t>
            </w:r>
          </w:p>
        </w:tc>
        <w:tc>
          <w:tcPr>
            <w:tcW w:w="1134" w:type="dxa"/>
          </w:tcPr>
          <w:p w:rsidR="009F22E5" w:rsidRPr="00412C80" w:rsidRDefault="003022C2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708" w:type="dxa"/>
          </w:tcPr>
          <w:p w:rsidR="009F22E5" w:rsidRPr="00C85002" w:rsidRDefault="009F22E5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993" w:type="dxa"/>
          </w:tcPr>
          <w:p w:rsidR="003022C2" w:rsidRPr="00D421AA" w:rsidRDefault="0073267A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207,7</w:t>
            </w:r>
          </w:p>
          <w:p w:rsidR="009F22E5" w:rsidRPr="00D421AA" w:rsidRDefault="009F22E5" w:rsidP="0057717C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9F22E5" w:rsidRPr="00C85002" w:rsidTr="00FC1E81"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Развитие муниципального управления и другие </w:t>
            </w:r>
            <w:proofErr w:type="spellStart"/>
            <w:proofErr w:type="gramStart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обяза</w:t>
            </w:r>
            <w:r w:rsidR="00D57244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тельства</w:t>
            </w:r>
            <w:proofErr w:type="spellEnd"/>
            <w:proofErr w:type="gramEnd"/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18" w:type="dxa"/>
          </w:tcPr>
          <w:p w:rsidR="009F22E5" w:rsidRPr="00C85002" w:rsidRDefault="0073267A" w:rsidP="006E0B1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40389,4</w:t>
            </w:r>
          </w:p>
        </w:tc>
        <w:tc>
          <w:tcPr>
            <w:tcW w:w="1134" w:type="dxa"/>
          </w:tcPr>
          <w:p w:rsidR="009F22E5" w:rsidRPr="00C85002" w:rsidRDefault="0073267A" w:rsidP="00FC1E81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55103,9</w:t>
            </w:r>
          </w:p>
        </w:tc>
        <w:tc>
          <w:tcPr>
            <w:tcW w:w="1134" w:type="dxa"/>
          </w:tcPr>
          <w:p w:rsidR="009F22E5" w:rsidRPr="00412C80" w:rsidRDefault="0073267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  <w:r w:rsidR="003022C2"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8" w:type="dxa"/>
          </w:tcPr>
          <w:p w:rsidR="009F22E5" w:rsidRPr="00C85002" w:rsidRDefault="009F22E5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8,6</w:t>
            </w:r>
          </w:p>
        </w:tc>
        <w:tc>
          <w:tcPr>
            <w:tcW w:w="993" w:type="dxa"/>
          </w:tcPr>
          <w:p w:rsidR="009F22E5" w:rsidRPr="00D421AA" w:rsidRDefault="0073267A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784,9</w:t>
            </w:r>
          </w:p>
        </w:tc>
      </w:tr>
      <w:tr w:rsidR="009F22E5" w:rsidRPr="00C85002" w:rsidTr="00113402">
        <w:trPr>
          <w:trHeight w:val="362"/>
        </w:trPr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Управление муниципальными финансами</w:t>
            </w:r>
          </w:p>
        </w:tc>
        <w:tc>
          <w:tcPr>
            <w:tcW w:w="1418" w:type="dxa"/>
          </w:tcPr>
          <w:p w:rsidR="009F22E5" w:rsidRPr="00C85002" w:rsidRDefault="0073267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D873CC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767,8</w:t>
            </w:r>
          </w:p>
        </w:tc>
        <w:tc>
          <w:tcPr>
            <w:tcW w:w="1134" w:type="dxa"/>
          </w:tcPr>
          <w:p w:rsidR="009F22E5" w:rsidRPr="00C85002" w:rsidRDefault="00064F09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6285,0</w:t>
            </w:r>
          </w:p>
        </w:tc>
        <w:tc>
          <w:tcPr>
            <w:tcW w:w="1134" w:type="dxa"/>
          </w:tcPr>
          <w:p w:rsidR="009F22E5" w:rsidRPr="00412C80" w:rsidRDefault="003022C2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5972,1</w:t>
            </w:r>
          </w:p>
        </w:tc>
        <w:tc>
          <w:tcPr>
            <w:tcW w:w="708" w:type="dxa"/>
          </w:tcPr>
          <w:p w:rsidR="009F22E5" w:rsidRPr="00C85002" w:rsidRDefault="0073267A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98,1</w:t>
            </w:r>
          </w:p>
        </w:tc>
        <w:tc>
          <w:tcPr>
            <w:tcW w:w="993" w:type="dxa"/>
          </w:tcPr>
          <w:p w:rsidR="009F22E5" w:rsidRPr="00D421AA" w:rsidRDefault="0073267A" w:rsidP="003022C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312,9</w:t>
            </w:r>
          </w:p>
        </w:tc>
      </w:tr>
      <w:tr w:rsidR="009F22E5" w:rsidRPr="00C85002" w:rsidTr="00113402">
        <w:trPr>
          <w:trHeight w:val="398"/>
        </w:trPr>
        <w:tc>
          <w:tcPr>
            <w:tcW w:w="567" w:type="dxa"/>
          </w:tcPr>
          <w:p w:rsidR="009F22E5" w:rsidRPr="00C85002" w:rsidRDefault="009F22E5" w:rsidP="007B3DC6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B3D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977" w:type="dxa"/>
          </w:tcPr>
          <w:p w:rsidR="009F22E5" w:rsidRPr="00C85002" w:rsidRDefault="009F22E5" w:rsidP="00E634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418" w:type="dxa"/>
          </w:tcPr>
          <w:p w:rsidR="009F22E5" w:rsidRPr="00C85002" w:rsidRDefault="009F22E5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85002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  <w:r w:rsidR="006E0B12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D873CC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134" w:type="dxa"/>
          </w:tcPr>
          <w:p w:rsidR="009F22E5" w:rsidRPr="00C85002" w:rsidRDefault="009F22E5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6E0B12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065,4</w:t>
            </w:r>
          </w:p>
        </w:tc>
        <w:tc>
          <w:tcPr>
            <w:tcW w:w="1134" w:type="dxa"/>
          </w:tcPr>
          <w:p w:rsidR="009F22E5" w:rsidRPr="00412C80" w:rsidRDefault="00C432AE" w:rsidP="0073267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12C80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40</w:t>
            </w:r>
            <w:r w:rsidR="0073267A">
              <w:rPr>
                <w:rFonts w:ascii="Times New Roman" w:hAnsi="Times New Roman"/>
                <w:sz w:val="19"/>
                <w:szCs w:val="19"/>
                <w:lang w:eastAsia="ru-RU"/>
              </w:rPr>
              <w:t>65,</w:t>
            </w:r>
            <w:r w:rsidR="00FC1E81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8" w:type="dxa"/>
          </w:tcPr>
          <w:p w:rsidR="009F22E5" w:rsidRPr="00C85002" w:rsidRDefault="0073267A" w:rsidP="00E634A7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993" w:type="dxa"/>
          </w:tcPr>
          <w:p w:rsidR="009F22E5" w:rsidRPr="00D421AA" w:rsidRDefault="0073267A" w:rsidP="00D421A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ind w:right="1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0,1</w:t>
            </w:r>
          </w:p>
        </w:tc>
      </w:tr>
    </w:tbl>
    <w:p w:rsidR="003A78CE" w:rsidRPr="003A78CE" w:rsidRDefault="00A248DC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11DE">
        <w:rPr>
          <w:rFonts w:ascii="Times New Roman" w:hAnsi="Times New Roman"/>
          <w:sz w:val="28"/>
          <w:szCs w:val="28"/>
        </w:rPr>
        <w:t>По итогам 202</w:t>
      </w:r>
      <w:r w:rsidR="003A78CE">
        <w:rPr>
          <w:rFonts w:ascii="Times New Roman" w:hAnsi="Times New Roman"/>
          <w:sz w:val="28"/>
          <w:szCs w:val="28"/>
        </w:rPr>
        <w:t>4</w:t>
      </w:r>
      <w:r w:rsidRPr="008511DE">
        <w:rPr>
          <w:rFonts w:ascii="Times New Roman" w:hAnsi="Times New Roman"/>
          <w:sz w:val="28"/>
          <w:szCs w:val="28"/>
        </w:rPr>
        <w:t xml:space="preserve"> года в полном объеме (99%-100%)</w:t>
      </w:r>
      <w:r w:rsidR="009E2BCC" w:rsidRPr="008511DE">
        <w:rPr>
          <w:rFonts w:ascii="Times New Roman" w:hAnsi="Times New Roman"/>
          <w:sz w:val="28"/>
          <w:szCs w:val="28"/>
        </w:rPr>
        <w:t xml:space="preserve"> </w:t>
      </w:r>
      <w:r w:rsidRPr="008511DE">
        <w:rPr>
          <w:rFonts w:ascii="Times New Roman" w:hAnsi="Times New Roman"/>
          <w:sz w:val="28"/>
          <w:szCs w:val="28"/>
        </w:rPr>
        <w:t xml:space="preserve">исполнены расходы по </w:t>
      </w:r>
      <w:r w:rsidR="003A78CE">
        <w:rPr>
          <w:rFonts w:ascii="Times New Roman" w:hAnsi="Times New Roman"/>
          <w:sz w:val="28"/>
          <w:szCs w:val="28"/>
        </w:rPr>
        <w:t>6</w:t>
      </w:r>
      <w:r w:rsidRPr="008511DE">
        <w:rPr>
          <w:rFonts w:ascii="Times New Roman" w:hAnsi="Times New Roman"/>
          <w:sz w:val="28"/>
          <w:szCs w:val="28"/>
        </w:rPr>
        <w:t xml:space="preserve"> муниципальным программам</w:t>
      </w:r>
      <w:r w:rsidR="00352D2E" w:rsidRPr="008511DE">
        <w:rPr>
          <w:rFonts w:ascii="Times New Roman" w:hAnsi="Times New Roman"/>
          <w:sz w:val="28"/>
          <w:szCs w:val="28"/>
        </w:rPr>
        <w:t xml:space="preserve"> (в 202</w:t>
      </w:r>
      <w:r w:rsidR="003A78CE">
        <w:rPr>
          <w:rFonts w:ascii="Times New Roman" w:hAnsi="Times New Roman"/>
          <w:sz w:val="28"/>
          <w:szCs w:val="28"/>
        </w:rPr>
        <w:t>3</w:t>
      </w:r>
      <w:r w:rsidR="00352D2E" w:rsidRPr="008511DE">
        <w:rPr>
          <w:rFonts w:ascii="Times New Roman" w:hAnsi="Times New Roman"/>
          <w:sz w:val="28"/>
          <w:szCs w:val="28"/>
        </w:rPr>
        <w:t xml:space="preserve"> году – по </w:t>
      </w:r>
      <w:r w:rsidR="003A78CE">
        <w:rPr>
          <w:rFonts w:ascii="Times New Roman" w:hAnsi="Times New Roman"/>
          <w:sz w:val="28"/>
          <w:szCs w:val="28"/>
        </w:rPr>
        <w:t>8</w:t>
      </w:r>
      <w:r w:rsidR="00352D2E" w:rsidRPr="008511DE">
        <w:rPr>
          <w:rFonts w:ascii="Times New Roman" w:hAnsi="Times New Roman"/>
          <w:sz w:val="28"/>
          <w:szCs w:val="28"/>
        </w:rPr>
        <w:t>)</w:t>
      </w:r>
      <w:r w:rsidR="003A78CE">
        <w:rPr>
          <w:rFonts w:ascii="Times New Roman" w:hAnsi="Times New Roman"/>
          <w:sz w:val="28"/>
          <w:szCs w:val="28"/>
        </w:rPr>
        <w:t>, на уровне 95%-98,9% произведены расходы по 7 муниципальным программам</w:t>
      </w:r>
      <w:r w:rsidRPr="008511DE">
        <w:rPr>
          <w:rFonts w:ascii="Times New Roman" w:hAnsi="Times New Roman"/>
          <w:sz w:val="28"/>
          <w:szCs w:val="28"/>
        </w:rPr>
        <w:t xml:space="preserve">. </w:t>
      </w:r>
      <w:r w:rsidR="003A78CE">
        <w:rPr>
          <w:rFonts w:ascii="Times New Roman" w:hAnsi="Times New Roman"/>
          <w:sz w:val="28"/>
          <w:szCs w:val="28"/>
        </w:rPr>
        <w:t xml:space="preserve">Самый низкий процент исполнения расходов по МП </w:t>
      </w:r>
      <w:r w:rsidR="003A78CE" w:rsidRPr="003A78CE">
        <w:rPr>
          <w:rFonts w:ascii="Times New Roman" w:hAnsi="Times New Roman"/>
          <w:sz w:val="28"/>
          <w:szCs w:val="28"/>
        </w:rPr>
        <w:t>«</w:t>
      </w:r>
      <w:r w:rsidR="003A78CE" w:rsidRPr="003A78CE">
        <w:rPr>
          <w:rFonts w:ascii="Times New Roman" w:hAnsi="Times New Roman"/>
          <w:color w:val="000000"/>
          <w:sz w:val="28"/>
          <w:szCs w:val="28"/>
          <w:lang w:eastAsia="ru-RU"/>
        </w:rPr>
        <w:t>Охрана окружающей среды, воспроизводство и использование природных ресурсов</w:t>
      </w:r>
      <w:r w:rsidR="003A78CE">
        <w:rPr>
          <w:rFonts w:ascii="Times New Roman" w:hAnsi="Times New Roman"/>
          <w:color w:val="000000"/>
          <w:sz w:val="28"/>
          <w:szCs w:val="28"/>
          <w:lang w:eastAsia="ru-RU"/>
        </w:rPr>
        <w:t>» - 91,7%.</w:t>
      </w:r>
    </w:p>
    <w:p w:rsidR="009E2BCC" w:rsidRPr="008511DE" w:rsidRDefault="009E2BCC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11DE">
        <w:rPr>
          <w:rFonts w:ascii="Times New Roman" w:hAnsi="Times New Roman"/>
          <w:sz w:val="28"/>
          <w:szCs w:val="28"/>
        </w:rPr>
        <w:t>Общий объем неисполненных бюджетных назначений в рамках муниципальных программ в 202</w:t>
      </w:r>
      <w:r w:rsidR="003A78CE">
        <w:rPr>
          <w:rFonts w:ascii="Times New Roman" w:hAnsi="Times New Roman"/>
          <w:sz w:val="28"/>
          <w:szCs w:val="28"/>
        </w:rPr>
        <w:t>4</w:t>
      </w:r>
      <w:r w:rsidRPr="008511DE">
        <w:rPr>
          <w:rFonts w:ascii="Times New Roman" w:hAnsi="Times New Roman"/>
          <w:sz w:val="28"/>
          <w:szCs w:val="28"/>
        </w:rPr>
        <w:t xml:space="preserve"> году составил </w:t>
      </w:r>
      <w:r w:rsidR="003A78CE" w:rsidRPr="003A78CE">
        <w:rPr>
          <w:rFonts w:ascii="Times New Roman" w:hAnsi="Times New Roman"/>
          <w:sz w:val="28"/>
          <w:szCs w:val="28"/>
          <w:lang w:eastAsia="ru-RU"/>
        </w:rPr>
        <w:t>10399,1</w:t>
      </w:r>
      <w:r w:rsidRPr="008511DE">
        <w:rPr>
          <w:rFonts w:ascii="Times New Roman" w:hAnsi="Times New Roman"/>
          <w:sz w:val="28"/>
          <w:szCs w:val="28"/>
        </w:rPr>
        <w:t xml:space="preserve"> тыс. руб., или </w:t>
      </w:r>
      <w:r w:rsidR="00352D2E" w:rsidRPr="008511DE">
        <w:rPr>
          <w:rFonts w:ascii="Times New Roman" w:hAnsi="Times New Roman"/>
          <w:sz w:val="28"/>
          <w:szCs w:val="28"/>
        </w:rPr>
        <w:t>1</w:t>
      </w:r>
      <w:r w:rsidR="008D2D2A" w:rsidRPr="008511DE">
        <w:rPr>
          <w:rFonts w:ascii="Times New Roman" w:hAnsi="Times New Roman"/>
          <w:sz w:val="28"/>
          <w:szCs w:val="28"/>
        </w:rPr>
        <w:t>%</w:t>
      </w:r>
      <w:r w:rsidRPr="008511DE">
        <w:rPr>
          <w:rFonts w:ascii="Times New Roman" w:hAnsi="Times New Roman"/>
          <w:sz w:val="28"/>
          <w:szCs w:val="28"/>
        </w:rPr>
        <w:t xml:space="preserve"> от сводной бюджетной росписи.</w:t>
      </w:r>
      <w:r w:rsidRPr="000A3DD3">
        <w:rPr>
          <w:rFonts w:ascii="Times New Roman" w:hAnsi="Times New Roman"/>
          <w:i/>
          <w:sz w:val="28"/>
          <w:szCs w:val="28"/>
        </w:rPr>
        <w:t xml:space="preserve"> </w:t>
      </w:r>
      <w:r w:rsidRPr="008511DE">
        <w:rPr>
          <w:rFonts w:ascii="Times New Roman" w:hAnsi="Times New Roman"/>
          <w:sz w:val="28"/>
          <w:szCs w:val="28"/>
        </w:rPr>
        <w:t xml:space="preserve">Наибольший объем неисполненных назначений </w:t>
      </w:r>
      <w:r w:rsidR="003A78CE">
        <w:rPr>
          <w:rFonts w:ascii="Times New Roman" w:hAnsi="Times New Roman"/>
          <w:sz w:val="28"/>
          <w:szCs w:val="28"/>
        </w:rPr>
        <w:t xml:space="preserve">(в суммовом выражении) </w:t>
      </w:r>
      <w:r w:rsidRPr="008511DE">
        <w:rPr>
          <w:rFonts w:ascii="Times New Roman" w:hAnsi="Times New Roman"/>
          <w:sz w:val="28"/>
          <w:szCs w:val="28"/>
        </w:rPr>
        <w:t xml:space="preserve">сложился </w:t>
      </w:r>
      <w:r w:rsidR="00813E40" w:rsidRPr="008511DE">
        <w:rPr>
          <w:rFonts w:ascii="Times New Roman" w:hAnsi="Times New Roman"/>
          <w:sz w:val="28"/>
          <w:szCs w:val="28"/>
        </w:rPr>
        <w:t xml:space="preserve">по </w:t>
      </w:r>
      <w:r w:rsidR="003A78CE">
        <w:rPr>
          <w:rFonts w:ascii="Times New Roman" w:hAnsi="Times New Roman"/>
          <w:sz w:val="28"/>
          <w:szCs w:val="28"/>
        </w:rPr>
        <w:t xml:space="preserve">следующим </w:t>
      </w:r>
      <w:r w:rsidRPr="008511DE">
        <w:rPr>
          <w:rFonts w:ascii="Times New Roman" w:hAnsi="Times New Roman"/>
          <w:sz w:val="28"/>
          <w:szCs w:val="28"/>
        </w:rPr>
        <w:t>муниципальн</w:t>
      </w:r>
      <w:r w:rsidR="008511DE" w:rsidRPr="008511DE">
        <w:rPr>
          <w:rFonts w:ascii="Times New Roman" w:hAnsi="Times New Roman"/>
          <w:sz w:val="28"/>
          <w:szCs w:val="28"/>
        </w:rPr>
        <w:t>ым</w:t>
      </w:r>
      <w:r w:rsidR="00352D2E" w:rsidRPr="008511DE">
        <w:rPr>
          <w:rFonts w:ascii="Times New Roman" w:hAnsi="Times New Roman"/>
          <w:sz w:val="28"/>
          <w:szCs w:val="28"/>
        </w:rPr>
        <w:t xml:space="preserve"> </w:t>
      </w:r>
      <w:r w:rsidRPr="008511DE">
        <w:rPr>
          <w:rFonts w:ascii="Times New Roman" w:hAnsi="Times New Roman"/>
          <w:sz w:val="28"/>
          <w:szCs w:val="28"/>
        </w:rPr>
        <w:t>программ</w:t>
      </w:r>
      <w:r w:rsidR="008511DE" w:rsidRPr="008511DE">
        <w:rPr>
          <w:rFonts w:ascii="Times New Roman" w:hAnsi="Times New Roman"/>
          <w:sz w:val="28"/>
          <w:szCs w:val="28"/>
        </w:rPr>
        <w:t>ам</w:t>
      </w:r>
      <w:r w:rsidR="003A78CE">
        <w:rPr>
          <w:rFonts w:ascii="Times New Roman" w:hAnsi="Times New Roman"/>
          <w:sz w:val="28"/>
          <w:szCs w:val="28"/>
        </w:rPr>
        <w:t>:</w:t>
      </w:r>
      <w:r w:rsidR="00352D2E" w:rsidRPr="00851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78CE">
        <w:rPr>
          <w:rFonts w:ascii="Times New Roman" w:hAnsi="Times New Roman"/>
          <w:sz w:val="28"/>
          <w:szCs w:val="28"/>
        </w:rPr>
        <w:t xml:space="preserve">«Развитие образования» - 4433,0 тыс. руб. (исполнение составило 99,2% от плана), </w:t>
      </w:r>
      <w:r w:rsidR="008511DE" w:rsidRPr="008511DE">
        <w:rPr>
          <w:rFonts w:ascii="Times New Roman" w:hAnsi="Times New Roman"/>
          <w:sz w:val="28"/>
          <w:szCs w:val="28"/>
        </w:rPr>
        <w:t>«Развитие транспортной системы» - 1</w:t>
      </w:r>
      <w:r w:rsidR="003A78CE">
        <w:rPr>
          <w:rFonts w:ascii="Times New Roman" w:hAnsi="Times New Roman"/>
          <w:sz w:val="28"/>
          <w:szCs w:val="28"/>
        </w:rPr>
        <w:t>808,0</w:t>
      </w:r>
      <w:r w:rsidR="008511DE" w:rsidRPr="008511DE">
        <w:rPr>
          <w:rFonts w:ascii="Times New Roman" w:hAnsi="Times New Roman"/>
          <w:sz w:val="28"/>
          <w:szCs w:val="28"/>
        </w:rPr>
        <w:t xml:space="preserve"> тыс. руб.</w:t>
      </w:r>
      <w:r w:rsidR="008511DE">
        <w:rPr>
          <w:rFonts w:ascii="Times New Roman" w:hAnsi="Times New Roman"/>
          <w:sz w:val="28"/>
          <w:szCs w:val="28"/>
        </w:rPr>
        <w:t xml:space="preserve"> </w:t>
      </w:r>
      <w:r w:rsidR="003A78CE">
        <w:rPr>
          <w:rFonts w:ascii="Times New Roman" w:hAnsi="Times New Roman"/>
          <w:sz w:val="28"/>
          <w:szCs w:val="28"/>
        </w:rPr>
        <w:t>(</w:t>
      </w:r>
      <w:r w:rsidR="008511DE" w:rsidRPr="008511DE">
        <w:rPr>
          <w:rFonts w:ascii="Times New Roman" w:hAnsi="Times New Roman"/>
          <w:sz w:val="28"/>
          <w:szCs w:val="28"/>
        </w:rPr>
        <w:t>9</w:t>
      </w:r>
      <w:r w:rsidR="003A78CE">
        <w:rPr>
          <w:rFonts w:ascii="Times New Roman" w:hAnsi="Times New Roman"/>
          <w:sz w:val="28"/>
          <w:szCs w:val="28"/>
        </w:rPr>
        <w:t>8,1</w:t>
      </w:r>
      <w:r w:rsidR="00FC7290">
        <w:rPr>
          <w:rFonts w:ascii="Times New Roman" w:hAnsi="Times New Roman"/>
          <w:sz w:val="28"/>
          <w:szCs w:val="28"/>
        </w:rPr>
        <w:t>%</w:t>
      </w:r>
      <w:r w:rsidR="008511DE" w:rsidRPr="008511DE">
        <w:rPr>
          <w:rFonts w:ascii="Times New Roman" w:hAnsi="Times New Roman"/>
          <w:sz w:val="28"/>
          <w:szCs w:val="28"/>
        </w:rPr>
        <w:t xml:space="preserve"> от плана</w:t>
      </w:r>
      <w:r w:rsidR="008511DE">
        <w:rPr>
          <w:rFonts w:ascii="Times New Roman" w:hAnsi="Times New Roman"/>
          <w:sz w:val="28"/>
          <w:szCs w:val="28"/>
        </w:rPr>
        <w:t>)</w:t>
      </w:r>
      <w:r w:rsidR="008511DE" w:rsidRPr="008511DE">
        <w:rPr>
          <w:rFonts w:ascii="Times New Roman" w:hAnsi="Times New Roman"/>
          <w:sz w:val="28"/>
          <w:szCs w:val="28"/>
        </w:rPr>
        <w:t>,</w:t>
      </w:r>
      <w:r w:rsidR="008511DE">
        <w:rPr>
          <w:rFonts w:ascii="Times New Roman" w:hAnsi="Times New Roman"/>
          <w:i/>
          <w:sz w:val="28"/>
          <w:szCs w:val="28"/>
        </w:rPr>
        <w:t xml:space="preserve"> </w:t>
      </w:r>
      <w:r w:rsidR="008511DE" w:rsidRPr="008511DE">
        <w:rPr>
          <w:rFonts w:ascii="Times New Roman" w:hAnsi="Times New Roman"/>
          <w:sz w:val="28"/>
          <w:szCs w:val="28"/>
        </w:rPr>
        <w:t>«</w:t>
      </w:r>
      <w:r w:rsidRPr="008511DE">
        <w:rPr>
          <w:rFonts w:ascii="Times New Roman" w:hAnsi="Times New Roman"/>
          <w:sz w:val="28"/>
          <w:szCs w:val="28"/>
        </w:rPr>
        <w:t xml:space="preserve">Развитие </w:t>
      </w:r>
      <w:r w:rsidR="008511DE" w:rsidRPr="008511DE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жилищно-коммунальной инфраструктуры города Вятские Поляны</w:t>
      </w:r>
      <w:r w:rsidR="008511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3A78CE">
        <w:rPr>
          <w:rFonts w:ascii="Times New Roman" w:hAnsi="Times New Roman"/>
          <w:color w:val="000000"/>
          <w:sz w:val="28"/>
          <w:szCs w:val="28"/>
          <w:lang w:eastAsia="ru-RU"/>
        </w:rPr>
        <w:t>1503,3</w:t>
      </w:r>
      <w:r w:rsidR="008511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FC72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11DE">
        <w:rPr>
          <w:rFonts w:ascii="Times New Roman" w:hAnsi="Times New Roman"/>
          <w:color w:val="000000"/>
          <w:sz w:val="28"/>
          <w:szCs w:val="28"/>
          <w:lang w:eastAsia="ru-RU"/>
        </w:rPr>
        <w:t>руб. (9</w:t>
      </w:r>
      <w:r w:rsidR="003A78CE">
        <w:rPr>
          <w:rFonts w:ascii="Times New Roman" w:hAnsi="Times New Roman"/>
          <w:color w:val="000000"/>
          <w:sz w:val="28"/>
          <w:szCs w:val="28"/>
          <w:lang w:eastAsia="ru-RU"/>
        </w:rPr>
        <w:t>8,7</w:t>
      </w:r>
      <w:r w:rsidR="008511DE">
        <w:rPr>
          <w:rFonts w:ascii="Times New Roman" w:hAnsi="Times New Roman"/>
          <w:color w:val="000000"/>
          <w:sz w:val="28"/>
          <w:szCs w:val="28"/>
          <w:lang w:eastAsia="ru-RU"/>
        </w:rPr>
        <w:t>% от плана), «</w:t>
      </w:r>
      <w:r w:rsidR="00F1091C">
        <w:rPr>
          <w:rFonts w:ascii="Times New Roman" w:hAnsi="Times New Roman"/>
          <w:color w:val="000000"/>
          <w:sz w:val="28"/>
          <w:szCs w:val="28"/>
          <w:lang w:eastAsia="ru-RU"/>
        </w:rPr>
        <w:t>Содействие развитию институтов гражданского общества</w:t>
      </w:r>
      <w:r w:rsidRPr="008511DE">
        <w:rPr>
          <w:rFonts w:ascii="Times New Roman" w:hAnsi="Times New Roman"/>
          <w:sz w:val="28"/>
          <w:szCs w:val="28"/>
        </w:rPr>
        <w:t>» -</w:t>
      </w:r>
      <w:r w:rsidR="00CB4D1D" w:rsidRPr="008511DE">
        <w:rPr>
          <w:rFonts w:ascii="Times New Roman" w:hAnsi="Times New Roman"/>
          <w:sz w:val="28"/>
          <w:szCs w:val="28"/>
        </w:rPr>
        <w:t xml:space="preserve"> 1</w:t>
      </w:r>
      <w:r w:rsidR="00F1091C">
        <w:rPr>
          <w:rFonts w:ascii="Times New Roman" w:hAnsi="Times New Roman"/>
          <w:sz w:val="28"/>
          <w:szCs w:val="28"/>
        </w:rPr>
        <w:t>189,7</w:t>
      </w:r>
      <w:r w:rsidR="00CB4D1D" w:rsidRPr="008511DE">
        <w:rPr>
          <w:rFonts w:ascii="Times New Roman" w:hAnsi="Times New Roman"/>
          <w:sz w:val="28"/>
          <w:szCs w:val="28"/>
        </w:rPr>
        <w:t xml:space="preserve"> тыс. руб. (</w:t>
      </w:r>
      <w:r w:rsidR="008511DE">
        <w:rPr>
          <w:rFonts w:ascii="Times New Roman" w:hAnsi="Times New Roman"/>
          <w:sz w:val="28"/>
          <w:szCs w:val="28"/>
        </w:rPr>
        <w:t>9</w:t>
      </w:r>
      <w:r w:rsidR="00F1091C">
        <w:rPr>
          <w:rFonts w:ascii="Times New Roman" w:hAnsi="Times New Roman"/>
          <w:sz w:val="28"/>
          <w:szCs w:val="28"/>
        </w:rPr>
        <w:t>7,2</w:t>
      </w:r>
      <w:r w:rsidR="00352D2E" w:rsidRPr="008511DE">
        <w:rPr>
          <w:rFonts w:ascii="Times New Roman" w:hAnsi="Times New Roman"/>
          <w:sz w:val="28"/>
          <w:szCs w:val="28"/>
        </w:rPr>
        <w:t>% от плана).</w:t>
      </w:r>
      <w:proofErr w:type="gramEnd"/>
    </w:p>
    <w:p w:rsidR="00872825" w:rsidRDefault="0087282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F71">
        <w:rPr>
          <w:rFonts w:ascii="Times New Roman" w:hAnsi="Times New Roman"/>
          <w:b/>
          <w:sz w:val="28"/>
          <w:szCs w:val="28"/>
        </w:rPr>
        <w:t>Результаты реализации в 20</w:t>
      </w:r>
      <w:r w:rsidR="004564E3">
        <w:rPr>
          <w:rFonts w:ascii="Times New Roman" w:hAnsi="Times New Roman"/>
          <w:b/>
          <w:sz w:val="28"/>
          <w:szCs w:val="28"/>
        </w:rPr>
        <w:t>2</w:t>
      </w:r>
      <w:r w:rsidR="00F1091C">
        <w:rPr>
          <w:rFonts w:ascii="Times New Roman" w:hAnsi="Times New Roman"/>
          <w:b/>
          <w:sz w:val="28"/>
          <w:szCs w:val="28"/>
        </w:rPr>
        <w:t>4</w:t>
      </w:r>
      <w:r w:rsidRPr="00896F71">
        <w:rPr>
          <w:rFonts w:ascii="Times New Roman" w:hAnsi="Times New Roman"/>
          <w:b/>
          <w:sz w:val="28"/>
          <w:szCs w:val="28"/>
        </w:rPr>
        <w:t xml:space="preserve"> году муниципальных программ муниципального образования городского округа город Вятские Поляны Кировской области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6F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нализ исполнения городского бюджета по муниципальным программам осуществлен исходя из отчета об исполнении городского бюджета за 20</w:t>
      </w:r>
      <w:r w:rsidR="004564E3">
        <w:rPr>
          <w:rFonts w:ascii="Times New Roman" w:hAnsi="Times New Roman"/>
          <w:sz w:val="28"/>
          <w:szCs w:val="28"/>
        </w:rPr>
        <w:t>2</w:t>
      </w:r>
      <w:r w:rsidR="00F109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пояснительной записки и представленного сводного годового доклада о ходе реализации и оценке эффективности реализации муниципальных программ за 20</w:t>
      </w:r>
      <w:r w:rsidR="008974FA">
        <w:rPr>
          <w:rFonts w:ascii="Times New Roman" w:hAnsi="Times New Roman"/>
          <w:sz w:val="28"/>
          <w:szCs w:val="28"/>
        </w:rPr>
        <w:t>2</w:t>
      </w:r>
      <w:r w:rsidR="00F109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87DF4" w:rsidRDefault="00687DF4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5F2D">
        <w:rPr>
          <w:rFonts w:ascii="Times New Roman" w:hAnsi="Times New Roman"/>
          <w:b/>
          <w:sz w:val="28"/>
          <w:szCs w:val="28"/>
        </w:rPr>
        <w:t>4</w:t>
      </w:r>
      <w:r w:rsidRPr="000F39C0">
        <w:rPr>
          <w:rFonts w:ascii="Times New Roman" w:hAnsi="Times New Roman"/>
          <w:b/>
          <w:sz w:val="28"/>
          <w:szCs w:val="28"/>
        </w:rPr>
        <w:t>.</w:t>
      </w:r>
      <w:r w:rsidR="00F97C94">
        <w:rPr>
          <w:rFonts w:ascii="Times New Roman" w:hAnsi="Times New Roman"/>
          <w:b/>
          <w:sz w:val="28"/>
          <w:szCs w:val="28"/>
        </w:rPr>
        <w:t>3</w:t>
      </w:r>
      <w:r w:rsidRPr="000F39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271ACD">
        <w:rPr>
          <w:rFonts w:ascii="Times New Roman" w:hAnsi="Times New Roman"/>
          <w:b/>
          <w:sz w:val="28"/>
          <w:szCs w:val="28"/>
        </w:rPr>
        <w:t>.</w:t>
      </w:r>
      <w:r w:rsidRPr="00771198">
        <w:rPr>
          <w:rFonts w:ascii="Times New Roman" w:hAnsi="Times New Roman"/>
          <w:b/>
          <w:sz w:val="28"/>
          <w:szCs w:val="28"/>
        </w:rPr>
        <w:t xml:space="preserve"> «Развитие образования»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освоение средств, предусмотренных на реализацию муниципальной программы</w:t>
      </w:r>
      <w:r w:rsidR="000070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8974FA">
        <w:rPr>
          <w:rFonts w:ascii="Times New Roman" w:hAnsi="Times New Roman"/>
          <w:sz w:val="28"/>
          <w:szCs w:val="28"/>
        </w:rPr>
        <w:t>2</w:t>
      </w:r>
      <w:r w:rsidR="00F648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00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8C2E8B">
        <w:rPr>
          <w:rFonts w:ascii="Times New Roman" w:hAnsi="Times New Roman"/>
          <w:sz w:val="28"/>
          <w:szCs w:val="28"/>
        </w:rPr>
        <w:t>5</w:t>
      </w:r>
      <w:r w:rsidR="00F648F8">
        <w:rPr>
          <w:rFonts w:ascii="Times New Roman" w:hAnsi="Times New Roman"/>
          <w:sz w:val="28"/>
          <w:szCs w:val="28"/>
        </w:rPr>
        <w:t>76751,0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8974FA">
        <w:rPr>
          <w:rFonts w:ascii="Times New Roman" w:hAnsi="Times New Roman"/>
          <w:sz w:val="28"/>
          <w:szCs w:val="28"/>
        </w:rPr>
        <w:t>9</w:t>
      </w:r>
      <w:r w:rsidR="00652A06">
        <w:rPr>
          <w:rFonts w:ascii="Times New Roman" w:hAnsi="Times New Roman"/>
          <w:sz w:val="28"/>
          <w:szCs w:val="28"/>
        </w:rPr>
        <w:t>9,</w:t>
      </w:r>
      <w:r w:rsidR="00F648F8">
        <w:rPr>
          <w:rFonts w:ascii="Times New Roman" w:hAnsi="Times New Roman"/>
          <w:sz w:val="28"/>
          <w:szCs w:val="28"/>
        </w:rPr>
        <w:t>2</w:t>
      </w:r>
      <w:r w:rsidR="00557E5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плана), в том числе за счет средств:</w:t>
      </w:r>
    </w:p>
    <w:p w:rsidR="008974FA" w:rsidRPr="003A0422" w:rsidRDefault="00470FE2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8974FA">
        <w:rPr>
          <w:rFonts w:ascii="Times New Roman" w:hAnsi="Times New Roman"/>
          <w:sz w:val="28"/>
          <w:szCs w:val="28"/>
        </w:rPr>
        <w:t xml:space="preserve">едерального бюджета </w:t>
      </w:r>
      <w:r w:rsidR="008974FA" w:rsidRPr="006136B8">
        <w:rPr>
          <w:rFonts w:ascii="Times New Roman" w:hAnsi="Times New Roman"/>
          <w:b/>
          <w:sz w:val="28"/>
          <w:szCs w:val="28"/>
        </w:rPr>
        <w:t>–</w:t>
      </w:r>
      <w:r w:rsidR="008974FA" w:rsidRPr="00F87F40">
        <w:rPr>
          <w:rFonts w:ascii="Times New Roman" w:hAnsi="Times New Roman"/>
          <w:sz w:val="28"/>
          <w:szCs w:val="28"/>
        </w:rPr>
        <w:t xml:space="preserve"> </w:t>
      </w:r>
      <w:r w:rsidR="008C2E8B">
        <w:rPr>
          <w:rFonts w:ascii="Times New Roman" w:hAnsi="Times New Roman"/>
          <w:sz w:val="28"/>
          <w:szCs w:val="28"/>
        </w:rPr>
        <w:t>3</w:t>
      </w:r>
      <w:r w:rsidR="00037A1E">
        <w:rPr>
          <w:rFonts w:ascii="Times New Roman" w:hAnsi="Times New Roman"/>
          <w:sz w:val="28"/>
          <w:szCs w:val="28"/>
        </w:rPr>
        <w:t>7644,1</w:t>
      </w:r>
      <w:r w:rsidR="008974FA" w:rsidRPr="003A0422"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037A1E">
        <w:rPr>
          <w:rFonts w:ascii="Times New Roman" w:hAnsi="Times New Roman"/>
          <w:sz w:val="28"/>
          <w:szCs w:val="28"/>
        </w:rPr>
        <w:t>301232,7 тыс</w:t>
      </w:r>
      <w:r w:rsidRPr="003A0422">
        <w:rPr>
          <w:rFonts w:ascii="Times New Roman" w:hAnsi="Times New Roman"/>
          <w:sz w:val="28"/>
          <w:szCs w:val="28"/>
        </w:rPr>
        <w:t>. руб.;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sz w:val="28"/>
          <w:szCs w:val="28"/>
        </w:rPr>
        <w:t xml:space="preserve">городского бюджета – </w:t>
      </w:r>
      <w:r w:rsidR="00652A06">
        <w:rPr>
          <w:rFonts w:ascii="Times New Roman" w:hAnsi="Times New Roman"/>
          <w:sz w:val="28"/>
          <w:szCs w:val="28"/>
        </w:rPr>
        <w:t>2</w:t>
      </w:r>
      <w:r w:rsidR="00037A1E">
        <w:rPr>
          <w:rFonts w:ascii="Times New Roman" w:hAnsi="Times New Roman"/>
          <w:sz w:val="28"/>
          <w:szCs w:val="28"/>
        </w:rPr>
        <w:t>3</w:t>
      </w:r>
      <w:r w:rsidR="008C2E8B">
        <w:rPr>
          <w:rFonts w:ascii="Times New Roman" w:hAnsi="Times New Roman"/>
          <w:sz w:val="28"/>
          <w:szCs w:val="28"/>
        </w:rPr>
        <w:t>78</w:t>
      </w:r>
      <w:r w:rsidR="00037A1E">
        <w:rPr>
          <w:rFonts w:ascii="Times New Roman" w:hAnsi="Times New Roman"/>
          <w:sz w:val="28"/>
          <w:szCs w:val="28"/>
        </w:rPr>
        <w:t>74,2</w:t>
      </w:r>
      <w:r w:rsidR="00652A06">
        <w:rPr>
          <w:rFonts w:ascii="Times New Roman" w:hAnsi="Times New Roman"/>
          <w:sz w:val="28"/>
          <w:szCs w:val="28"/>
        </w:rPr>
        <w:t xml:space="preserve"> </w:t>
      </w:r>
      <w:r w:rsidRPr="003A0422">
        <w:rPr>
          <w:rFonts w:ascii="Times New Roman" w:hAnsi="Times New Roman"/>
          <w:sz w:val="28"/>
          <w:szCs w:val="28"/>
        </w:rPr>
        <w:t>тыс. руб.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E63D40">
        <w:rPr>
          <w:rFonts w:ascii="Times New Roman" w:hAnsi="Times New Roman"/>
          <w:sz w:val="28"/>
          <w:szCs w:val="28"/>
        </w:rPr>
        <w:t>2</w:t>
      </w:r>
      <w:r w:rsidR="00037A1E">
        <w:rPr>
          <w:rFonts w:ascii="Times New Roman" w:hAnsi="Times New Roman"/>
          <w:sz w:val="28"/>
          <w:szCs w:val="28"/>
        </w:rPr>
        <w:t>4</w:t>
      </w:r>
      <w:r w:rsidR="00E63D40"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6136B8">
        <w:rPr>
          <w:rFonts w:ascii="Times New Roman" w:hAnsi="Times New Roman"/>
          <w:sz w:val="28"/>
          <w:szCs w:val="28"/>
        </w:rPr>
        <w:t>2</w:t>
      </w:r>
      <w:r w:rsidR="00FC7290">
        <w:rPr>
          <w:rFonts w:ascii="Times New Roman" w:hAnsi="Times New Roman"/>
          <w:sz w:val="28"/>
          <w:szCs w:val="28"/>
        </w:rPr>
        <w:t>3</w:t>
      </w:r>
      <w:r w:rsidR="00004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годом объем финансирования муниципальной программы </w:t>
      </w:r>
      <w:r w:rsidR="00E63D40">
        <w:rPr>
          <w:rFonts w:ascii="Times New Roman" w:hAnsi="Times New Roman"/>
          <w:sz w:val="28"/>
          <w:szCs w:val="28"/>
        </w:rPr>
        <w:t>увелич</w:t>
      </w:r>
      <w:r w:rsidR="00037A1E">
        <w:rPr>
          <w:rFonts w:ascii="Times New Roman" w:hAnsi="Times New Roman"/>
          <w:sz w:val="28"/>
          <w:szCs w:val="28"/>
        </w:rPr>
        <w:t>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07DB3">
        <w:rPr>
          <w:rFonts w:ascii="Times New Roman" w:hAnsi="Times New Roman"/>
          <w:sz w:val="28"/>
          <w:szCs w:val="28"/>
        </w:rPr>
        <w:t>5</w:t>
      </w:r>
      <w:r w:rsidR="00037A1E">
        <w:rPr>
          <w:rFonts w:ascii="Times New Roman" w:hAnsi="Times New Roman"/>
          <w:sz w:val="28"/>
          <w:szCs w:val="28"/>
        </w:rPr>
        <w:t>4915,6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402252">
        <w:rPr>
          <w:rFonts w:ascii="Times New Roman" w:hAnsi="Times New Roman"/>
          <w:sz w:val="28"/>
          <w:szCs w:val="28"/>
        </w:rPr>
        <w:t>1</w:t>
      </w:r>
      <w:r w:rsidR="00037A1E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>%.</w:t>
      </w:r>
      <w:r w:rsidR="00EE31AF">
        <w:rPr>
          <w:rFonts w:ascii="Times New Roman" w:hAnsi="Times New Roman"/>
          <w:sz w:val="28"/>
          <w:szCs w:val="28"/>
        </w:rPr>
        <w:t xml:space="preserve"> Относительно первоначального прогноза объем финансирования программы увеличился на 7</w:t>
      </w:r>
      <w:r w:rsidR="00037A1E">
        <w:rPr>
          <w:rFonts w:ascii="Times New Roman" w:hAnsi="Times New Roman"/>
          <w:sz w:val="28"/>
          <w:szCs w:val="28"/>
        </w:rPr>
        <w:t>0209,7</w:t>
      </w:r>
      <w:r w:rsidR="00EE31AF">
        <w:rPr>
          <w:rFonts w:ascii="Times New Roman" w:hAnsi="Times New Roman"/>
          <w:sz w:val="28"/>
          <w:szCs w:val="28"/>
        </w:rPr>
        <w:t xml:space="preserve"> тыс. руб., или </w:t>
      </w:r>
      <w:proofErr w:type="gramStart"/>
      <w:r w:rsidR="00EE31AF">
        <w:rPr>
          <w:rFonts w:ascii="Times New Roman" w:hAnsi="Times New Roman"/>
          <w:sz w:val="28"/>
          <w:szCs w:val="28"/>
        </w:rPr>
        <w:t>на</w:t>
      </w:r>
      <w:proofErr w:type="gramEnd"/>
      <w:r w:rsidR="00EE31AF">
        <w:rPr>
          <w:rFonts w:ascii="Times New Roman" w:hAnsi="Times New Roman"/>
          <w:sz w:val="28"/>
          <w:szCs w:val="28"/>
        </w:rPr>
        <w:t xml:space="preserve"> 1</w:t>
      </w:r>
      <w:r w:rsidR="00037A1E">
        <w:rPr>
          <w:rFonts w:ascii="Times New Roman" w:hAnsi="Times New Roman"/>
          <w:sz w:val="28"/>
          <w:szCs w:val="28"/>
        </w:rPr>
        <w:t>3,9</w:t>
      </w:r>
      <w:r w:rsidR="00EE31AF">
        <w:rPr>
          <w:rFonts w:ascii="Times New Roman" w:hAnsi="Times New Roman"/>
          <w:sz w:val="28"/>
          <w:szCs w:val="28"/>
        </w:rPr>
        <w:t>%.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профинансированы следующие мероприятия:</w:t>
      </w:r>
    </w:p>
    <w:p w:rsidR="009F22E5" w:rsidRPr="003A0422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422">
        <w:rPr>
          <w:rFonts w:ascii="Times New Roman" w:hAnsi="Times New Roman"/>
          <w:sz w:val="28"/>
          <w:szCs w:val="28"/>
        </w:rPr>
        <w:t xml:space="preserve">по содержанию </w:t>
      </w:r>
      <w:r w:rsidR="00661543" w:rsidRPr="003A0422">
        <w:rPr>
          <w:rFonts w:ascii="Times New Roman" w:hAnsi="Times New Roman"/>
          <w:sz w:val="28"/>
          <w:szCs w:val="28"/>
        </w:rPr>
        <w:t xml:space="preserve">и развитию </w:t>
      </w:r>
      <w:r w:rsidRPr="003A0422">
        <w:rPr>
          <w:rFonts w:ascii="Times New Roman" w:hAnsi="Times New Roman"/>
          <w:sz w:val="28"/>
          <w:szCs w:val="28"/>
        </w:rPr>
        <w:t>дошкольного образования</w:t>
      </w:r>
      <w:r w:rsidR="00C70ECA">
        <w:rPr>
          <w:rFonts w:ascii="Times New Roman" w:hAnsi="Times New Roman"/>
          <w:sz w:val="28"/>
          <w:szCs w:val="28"/>
        </w:rPr>
        <w:t xml:space="preserve"> в сумме</w:t>
      </w:r>
      <w:r w:rsidR="00402252">
        <w:rPr>
          <w:rFonts w:ascii="Times New Roman" w:hAnsi="Times New Roman"/>
          <w:sz w:val="28"/>
          <w:szCs w:val="28"/>
        </w:rPr>
        <w:t xml:space="preserve"> 2</w:t>
      </w:r>
      <w:r w:rsidR="00AA741D">
        <w:rPr>
          <w:rFonts w:ascii="Times New Roman" w:hAnsi="Times New Roman"/>
          <w:sz w:val="28"/>
          <w:szCs w:val="28"/>
        </w:rPr>
        <w:t>59131,3 тыс.</w:t>
      </w:r>
      <w:r w:rsidR="003A0422" w:rsidRPr="003A0422">
        <w:rPr>
          <w:rFonts w:ascii="Times New Roman" w:hAnsi="Times New Roman"/>
          <w:sz w:val="28"/>
          <w:szCs w:val="28"/>
        </w:rPr>
        <w:t xml:space="preserve"> руб.</w:t>
      </w:r>
      <w:r w:rsidR="001D3375">
        <w:rPr>
          <w:rFonts w:ascii="Times New Roman" w:hAnsi="Times New Roman"/>
          <w:sz w:val="28"/>
          <w:szCs w:val="28"/>
        </w:rPr>
        <w:t>, что на 2</w:t>
      </w:r>
      <w:r w:rsidR="00AA741D">
        <w:rPr>
          <w:rFonts w:ascii="Times New Roman" w:hAnsi="Times New Roman"/>
          <w:sz w:val="28"/>
          <w:szCs w:val="28"/>
        </w:rPr>
        <w:t>0504,8</w:t>
      </w:r>
      <w:r w:rsidR="001D3375">
        <w:rPr>
          <w:rFonts w:ascii="Times New Roman" w:hAnsi="Times New Roman"/>
          <w:sz w:val="28"/>
          <w:szCs w:val="28"/>
        </w:rPr>
        <w:t xml:space="preserve"> тыс. руб. больше </w:t>
      </w:r>
      <w:r w:rsidR="003A0422" w:rsidRPr="003A0422">
        <w:rPr>
          <w:rFonts w:ascii="Times New Roman" w:hAnsi="Times New Roman"/>
          <w:sz w:val="28"/>
          <w:szCs w:val="28"/>
        </w:rPr>
        <w:t>202</w:t>
      </w:r>
      <w:r w:rsidR="00AA741D">
        <w:rPr>
          <w:rFonts w:ascii="Times New Roman" w:hAnsi="Times New Roman"/>
          <w:sz w:val="28"/>
          <w:szCs w:val="28"/>
        </w:rPr>
        <w:t>3</w:t>
      </w:r>
      <w:r w:rsidR="003A0422" w:rsidRPr="003A0422">
        <w:rPr>
          <w:rFonts w:ascii="Times New Roman" w:hAnsi="Times New Roman"/>
          <w:sz w:val="28"/>
          <w:szCs w:val="28"/>
        </w:rPr>
        <w:t xml:space="preserve"> год</w:t>
      </w:r>
      <w:r w:rsidR="001D3375">
        <w:rPr>
          <w:rFonts w:ascii="Times New Roman" w:hAnsi="Times New Roman"/>
          <w:sz w:val="28"/>
          <w:szCs w:val="28"/>
        </w:rPr>
        <w:t>а, в том числе за счет средств субвенции из областного бюджета на реализацию прав на получение дошкольного образования</w:t>
      </w:r>
      <w:r w:rsidR="000F6322">
        <w:rPr>
          <w:rFonts w:ascii="Times New Roman" w:hAnsi="Times New Roman"/>
          <w:sz w:val="28"/>
          <w:szCs w:val="28"/>
        </w:rPr>
        <w:t xml:space="preserve"> в сумме 102599,4 тыс. руб.</w:t>
      </w:r>
      <w:r w:rsidR="001D3375">
        <w:rPr>
          <w:rFonts w:ascii="Times New Roman" w:hAnsi="Times New Roman"/>
          <w:sz w:val="28"/>
          <w:szCs w:val="28"/>
        </w:rPr>
        <w:t xml:space="preserve"> На реализацию мер, направленных на выполнение предписаний надзорных органов, израсходован</w:t>
      </w:r>
      <w:r w:rsidR="00C70ECA">
        <w:rPr>
          <w:rFonts w:ascii="Times New Roman" w:hAnsi="Times New Roman"/>
          <w:sz w:val="28"/>
          <w:szCs w:val="28"/>
        </w:rPr>
        <w:t xml:space="preserve">о </w:t>
      </w:r>
      <w:r w:rsidR="00AA741D">
        <w:rPr>
          <w:rFonts w:ascii="Times New Roman" w:hAnsi="Times New Roman"/>
          <w:sz w:val="28"/>
          <w:szCs w:val="28"/>
        </w:rPr>
        <w:t>2344,8</w:t>
      </w:r>
      <w:r w:rsidR="00C70ECA">
        <w:rPr>
          <w:rFonts w:ascii="Times New Roman" w:hAnsi="Times New Roman"/>
          <w:sz w:val="28"/>
          <w:szCs w:val="28"/>
        </w:rPr>
        <w:t xml:space="preserve"> тыс. руб., в том числе</w:t>
      </w:r>
      <w:r w:rsidR="001D3375">
        <w:rPr>
          <w:rFonts w:ascii="Times New Roman" w:hAnsi="Times New Roman"/>
          <w:sz w:val="28"/>
          <w:szCs w:val="28"/>
        </w:rPr>
        <w:t xml:space="preserve"> средства областного бюджета</w:t>
      </w:r>
      <w:proofErr w:type="gramEnd"/>
      <w:r w:rsidR="001D3375">
        <w:rPr>
          <w:rFonts w:ascii="Times New Roman" w:hAnsi="Times New Roman"/>
          <w:sz w:val="28"/>
          <w:szCs w:val="28"/>
        </w:rPr>
        <w:t xml:space="preserve"> </w:t>
      </w:r>
      <w:r w:rsidR="00AA741D">
        <w:rPr>
          <w:rFonts w:ascii="Times New Roman" w:hAnsi="Times New Roman"/>
          <w:sz w:val="28"/>
          <w:szCs w:val="28"/>
        </w:rPr>
        <w:t>–</w:t>
      </w:r>
      <w:r w:rsidR="00C70ECA">
        <w:rPr>
          <w:rFonts w:ascii="Times New Roman" w:hAnsi="Times New Roman"/>
          <w:sz w:val="28"/>
          <w:szCs w:val="28"/>
        </w:rPr>
        <w:t xml:space="preserve"> </w:t>
      </w:r>
      <w:r w:rsidR="00AA741D">
        <w:rPr>
          <w:rFonts w:ascii="Times New Roman" w:hAnsi="Times New Roman"/>
          <w:sz w:val="28"/>
          <w:szCs w:val="28"/>
        </w:rPr>
        <w:t>2320,5</w:t>
      </w:r>
      <w:r w:rsidR="001D3375">
        <w:rPr>
          <w:rFonts w:ascii="Times New Roman" w:hAnsi="Times New Roman"/>
          <w:sz w:val="28"/>
          <w:szCs w:val="28"/>
        </w:rPr>
        <w:t xml:space="preserve"> тыс. руб.</w:t>
      </w:r>
      <w:r w:rsidRPr="003A0422">
        <w:rPr>
          <w:rFonts w:ascii="Times New Roman" w:hAnsi="Times New Roman"/>
          <w:sz w:val="28"/>
          <w:szCs w:val="28"/>
        </w:rPr>
        <w:t>;</w:t>
      </w:r>
    </w:p>
    <w:p w:rsidR="009F22E5" w:rsidRPr="002F6CCE" w:rsidRDefault="009F22E5" w:rsidP="009F22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6CCE">
        <w:rPr>
          <w:rFonts w:ascii="Times New Roman" w:hAnsi="Times New Roman"/>
          <w:sz w:val="28"/>
          <w:szCs w:val="28"/>
        </w:rPr>
        <w:t xml:space="preserve">по содержанию и развитию муниципальной системы общего образования </w:t>
      </w:r>
      <w:r w:rsidR="00C70ECA">
        <w:rPr>
          <w:rFonts w:ascii="Times New Roman" w:hAnsi="Times New Roman"/>
          <w:sz w:val="28"/>
          <w:szCs w:val="28"/>
        </w:rPr>
        <w:t xml:space="preserve">в сумме </w:t>
      </w:r>
      <w:r w:rsidR="00C07DB3">
        <w:rPr>
          <w:rFonts w:ascii="Times New Roman" w:hAnsi="Times New Roman"/>
          <w:sz w:val="28"/>
          <w:szCs w:val="28"/>
        </w:rPr>
        <w:t>2</w:t>
      </w:r>
      <w:r w:rsidR="000F6322">
        <w:rPr>
          <w:rFonts w:ascii="Times New Roman" w:hAnsi="Times New Roman"/>
          <w:sz w:val="28"/>
          <w:szCs w:val="28"/>
        </w:rPr>
        <w:t>3</w:t>
      </w:r>
      <w:r w:rsidR="00C07DB3">
        <w:rPr>
          <w:rFonts w:ascii="Times New Roman" w:hAnsi="Times New Roman"/>
          <w:sz w:val="28"/>
          <w:szCs w:val="28"/>
        </w:rPr>
        <w:t>0</w:t>
      </w:r>
      <w:r w:rsidR="000F6322">
        <w:rPr>
          <w:rFonts w:ascii="Times New Roman" w:hAnsi="Times New Roman"/>
          <w:sz w:val="28"/>
          <w:szCs w:val="28"/>
        </w:rPr>
        <w:t>57</w:t>
      </w:r>
      <w:r w:rsidR="00C07DB3">
        <w:rPr>
          <w:rFonts w:ascii="Times New Roman" w:hAnsi="Times New Roman"/>
          <w:sz w:val="28"/>
          <w:szCs w:val="28"/>
        </w:rPr>
        <w:t>0</w:t>
      </w:r>
      <w:r w:rsidR="000F6322">
        <w:rPr>
          <w:rFonts w:ascii="Times New Roman" w:hAnsi="Times New Roman"/>
          <w:sz w:val="28"/>
          <w:szCs w:val="28"/>
        </w:rPr>
        <w:t>,5</w:t>
      </w:r>
      <w:r w:rsidR="00023D62" w:rsidRPr="002F6CCE">
        <w:rPr>
          <w:rFonts w:ascii="Times New Roman" w:hAnsi="Times New Roman"/>
          <w:sz w:val="28"/>
          <w:szCs w:val="28"/>
        </w:rPr>
        <w:t xml:space="preserve"> тыс. руб.</w:t>
      </w:r>
      <w:r w:rsidR="00DA3D6D" w:rsidRPr="002F6CCE">
        <w:rPr>
          <w:rFonts w:ascii="Times New Roman" w:hAnsi="Times New Roman"/>
          <w:sz w:val="28"/>
          <w:szCs w:val="28"/>
        </w:rPr>
        <w:t xml:space="preserve">, что на </w:t>
      </w:r>
      <w:r w:rsidR="000F6322">
        <w:rPr>
          <w:rFonts w:ascii="Times New Roman" w:hAnsi="Times New Roman"/>
          <w:sz w:val="28"/>
          <w:szCs w:val="28"/>
        </w:rPr>
        <w:t>29659,4</w:t>
      </w:r>
      <w:r w:rsidR="00DA3D6D" w:rsidRPr="002F6CCE">
        <w:rPr>
          <w:rFonts w:ascii="Times New Roman" w:hAnsi="Times New Roman"/>
          <w:sz w:val="28"/>
          <w:szCs w:val="28"/>
        </w:rPr>
        <w:t xml:space="preserve"> тыс. руб. больше расходов 20</w:t>
      </w:r>
      <w:r w:rsidR="002F6CCE" w:rsidRPr="002F6CCE">
        <w:rPr>
          <w:rFonts w:ascii="Times New Roman" w:hAnsi="Times New Roman"/>
          <w:sz w:val="28"/>
          <w:szCs w:val="28"/>
        </w:rPr>
        <w:t>2</w:t>
      </w:r>
      <w:r w:rsidR="000F6322">
        <w:rPr>
          <w:rFonts w:ascii="Times New Roman" w:hAnsi="Times New Roman"/>
          <w:sz w:val="28"/>
          <w:szCs w:val="28"/>
        </w:rPr>
        <w:t>3</w:t>
      </w:r>
      <w:r w:rsidR="00DA3D6D" w:rsidRPr="002F6CCE">
        <w:rPr>
          <w:rFonts w:ascii="Times New Roman" w:hAnsi="Times New Roman"/>
          <w:sz w:val="28"/>
          <w:szCs w:val="28"/>
        </w:rPr>
        <w:t xml:space="preserve"> года</w:t>
      </w:r>
      <w:r w:rsidR="00004BA0" w:rsidRPr="002F6CCE">
        <w:rPr>
          <w:rFonts w:ascii="Times New Roman" w:hAnsi="Times New Roman"/>
          <w:sz w:val="28"/>
          <w:szCs w:val="28"/>
        </w:rPr>
        <w:t xml:space="preserve"> в результате </w:t>
      </w:r>
      <w:r w:rsidR="00525CD1">
        <w:rPr>
          <w:rFonts w:ascii="Times New Roman" w:hAnsi="Times New Roman"/>
          <w:sz w:val="28"/>
          <w:szCs w:val="28"/>
        </w:rPr>
        <w:t xml:space="preserve">увеличения на </w:t>
      </w:r>
      <w:r w:rsidR="000F6322">
        <w:rPr>
          <w:rFonts w:ascii="Times New Roman" w:hAnsi="Times New Roman"/>
          <w:sz w:val="28"/>
          <w:szCs w:val="28"/>
        </w:rPr>
        <w:t>20779,9</w:t>
      </w:r>
      <w:r w:rsidR="00525CD1">
        <w:rPr>
          <w:rFonts w:ascii="Times New Roman" w:hAnsi="Times New Roman"/>
          <w:sz w:val="28"/>
          <w:szCs w:val="28"/>
        </w:rPr>
        <w:t xml:space="preserve"> тыс. руб. средств субвенции на реализацию прав на получение бесплатного образования в общеобразовательных организациях. </w:t>
      </w:r>
      <w:proofErr w:type="gramStart"/>
      <w:r w:rsidR="00525CD1">
        <w:rPr>
          <w:rFonts w:ascii="Times New Roman" w:hAnsi="Times New Roman"/>
          <w:sz w:val="28"/>
          <w:szCs w:val="28"/>
        </w:rPr>
        <w:t xml:space="preserve">Также из областного бюджета </w:t>
      </w:r>
      <w:r w:rsidR="00004BA0" w:rsidRPr="002F6CCE">
        <w:rPr>
          <w:rFonts w:ascii="Times New Roman" w:hAnsi="Times New Roman"/>
          <w:sz w:val="28"/>
          <w:szCs w:val="28"/>
        </w:rPr>
        <w:t>выделен</w:t>
      </w:r>
      <w:r w:rsidR="00525CD1">
        <w:rPr>
          <w:rFonts w:ascii="Times New Roman" w:hAnsi="Times New Roman"/>
          <w:sz w:val="28"/>
          <w:szCs w:val="28"/>
        </w:rPr>
        <w:t>ы</w:t>
      </w:r>
      <w:r w:rsidR="00004BA0" w:rsidRPr="002F6CCE">
        <w:rPr>
          <w:rFonts w:ascii="Times New Roman" w:hAnsi="Times New Roman"/>
          <w:sz w:val="28"/>
          <w:szCs w:val="28"/>
        </w:rPr>
        <w:t xml:space="preserve"> средств</w:t>
      </w:r>
      <w:r w:rsidR="00525CD1">
        <w:rPr>
          <w:rFonts w:ascii="Times New Roman" w:hAnsi="Times New Roman"/>
          <w:sz w:val="28"/>
          <w:szCs w:val="28"/>
        </w:rPr>
        <w:t>а</w:t>
      </w:r>
      <w:r w:rsidR="00004BA0" w:rsidRPr="002F6CCE">
        <w:rPr>
          <w:rFonts w:ascii="Times New Roman" w:hAnsi="Times New Roman"/>
          <w:sz w:val="28"/>
          <w:szCs w:val="28"/>
        </w:rPr>
        <w:t xml:space="preserve"> на организацию бесплатного горячего питания</w:t>
      </w:r>
      <w:r w:rsidR="00023D62" w:rsidRPr="002F6CCE">
        <w:rPr>
          <w:rFonts w:ascii="Times New Roman" w:hAnsi="Times New Roman"/>
          <w:sz w:val="28"/>
          <w:szCs w:val="28"/>
        </w:rPr>
        <w:t xml:space="preserve"> </w:t>
      </w:r>
      <w:r w:rsidR="00004BA0" w:rsidRPr="002F6CCE">
        <w:rPr>
          <w:rFonts w:ascii="Times New Roman" w:hAnsi="Times New Roman"/>
          <w:sz w:val="28"/>
          <w:szCs w:val="28"/>
        </w:rPr>
        <w:t xml:space="preserve">обучающихся начальных классов </w:t>
      </w:r>
      <w:r w:rsidR="00004BA0" w:rsidRPr="00800C5D">
        <w:rPr>
          <w:rFonts w:ascii="Times New Roman" w:hAnsi="Times New Roman"/>
          <w:sz w:val="28"/>
          <w:szCs w:val="28"/>
        </w:rPr>
        <w:t xml:space="preserve">в сумме </w:t>
      </w:r>
      <w:r w:rsidR="002F6CCE" w:rsidRPr="00800C5D">
        <w:rPr>
          <w:rFonts w:ascii="Times New Roman" w:hAnsi="Times New Roman"/>
          <w:sz w:val="28"/>
          <w:szCs w:val="28"/>
        </w:rPr>
        <w:t>1</w:t>
      </w:r>
      <w:r w:rsidR="00402252" w:rsidRPr="00800C5D">
        <w:rPr>
          <w:rFonts w:ascii="Times New Roman" w:hAnsi="Times New Roman"/>
          <w:sz w:val="28"/>
          <w:szCs w:val="28"/>
        </w:rPr>
        <w:t>4</w:t>
      </w:r>
      <w:r w:rsidR="00480AAB" w:rsidRPr="00800C5D">
        <w:rPr>
          <w:rFonts w:ascii="Times New Roman" w:hAnsi="Times New Roman"/>
          <w:sz w:val="28"/>
          <w:szCs w:val="28"/>
        </w:rPr>
        <w:t>643,6</w:t>
      </w:r>
      <w:r w:rsidRPr="00800C5D">
        <w:rPr>
          <w:rFonts w:ascii="Times New Roman" w:hAnsi="Times New Roman"/>
          <w:sz w:val="28"/>
          <w:szCs w:val="28"/>
        </w:rPr>
        <w:t xml:space="preserve"> тыс. руб.</w:t>
      </w:r>
      <w:r w:rsidR="00004BA0" w:rsidRPr="00800C5D">
        <w:rPr>
          <w:rFonts w:ascii="Times New Roman" w:hAnsi="Times New Roman"/>
          <w:sz w:val="28"/>
          <w:szCs w:val="28"/>
        </w:rPr>
        <w:t xml:space="preserve">, </w:t>
      </w:r>
      <w:r w:rsidR="00402252" w:rsidRPr="00800C5D">
        <w:rPr>
          <w:rFonts w:ascii="Times New Roman" w:hAnsi="Times New Roman"/>
          <w:sz w:val="28"/>
          <w:szCs w:val="28"/>
        </w:rPr>
        <w:t>на реализацию мер, направленных на выполнение предписаний надзорных органов</w:t>
      </w:r>
      <w:r w:rsidR="00813E40" w:rsidRPr="00800C5D">
        <w:rPr>
          <w:rFonts w:ascii="Times New Roman" w:hAnsi="Times New Roman"/>
          <w:sz w:val="28"/>
          <w:szCs w:val="28"/>
        </w:rPr>
        <w:t>,</w:t>
      </w:r>
      <w:r w:rsidR="00402252" w:rsidRPr="00800C5D">
        <w:rPr>
          <w:rFonts w:ascii="Times New Roman" w:hAnsi="Times New Roman"/>
          <w:sz w:val="28"/>
          <w:szCs w:val="28"/>
        </w:rPr>
        <w:t xml:space="preserve"> </w:t>
      </w:r>
      <w:r w:rsidR="0050271E" w:rsidRPr="00800C5D">
        <w:rPr>
          <w:rFonts w:ascii="Times New Roman" w:hAnsi="Times New Roman"/>
          <w:sz w:val="28"/>
          <w:szCs w:val="28"/>
        </w:rPr>
        <w:t xml:space="preserve">в сумме </w:t>
      </w:r>
      <w:r w:rsidR="00800C5D" w:rsidRPr="00800C5D">
        <w:rPr>
          <w:rFonts w:ascii="Times New Roman" w:hAnsi="Times New Roman"/>
          <w:sz w:val="28"/>
          <w:szCs w:val="28"/>
        </w:rPr>
        <w:t>4527,7</w:t>
      </w:r>
      <w:r w:rsidR="0050271E" w:rsidRPr="00800C5D">
        <w:rPr>
          <w:rFonts w:ascii="Times New Roman" w:hAnsi="Times New Roman"/>
          <w:sz w:val="28"/>
          <w:szCs w:val="28"/>
        </w:rPr>
        <w:t xml:space="preserve"> тыс. руб., на </w:t>
      </w:r>
      <w:r w:rsidR="00525CD1" w:rsidRPr="00800C5D">
        <w:rPr>
          <w:rFonts w:ascii="Times New Roman" w:hAnsi="Times New Roman"/>
          <w:sz w:val="28"/>
          <w:szCs w:val="28"/>
        </w:rPr>
        <w:t>обеспечение безопасности общеобразовательных органи</w:t>
      </w:r>
      <w:r w:rsidR="009A6CED" w:rsidRPr="00800C5D">
        <w:rPr>
          <w:rFonts w:ascii="Times New Roman" w:hAnsi="Times New Roman"/>
          <w:sz w:val="28"/>
          <w:szCs w:val="28"/>
        </w:rPr>
        <w:t>заций</w:t>
      </w:r>
      <w:r w:rsidR="0050271E" w:rsidRPr="00800C5D">
        <w:rPr>
          <w:rFonts w:ascii="Times New Roman" w:hAnsi="Times New Roman"/>
          <w:sz w:val="28"/>
          <w:szCs w:val="28"/>
        </w:rPr>
        <w:t xml:space="preserve"> </w:t>
      </w:r>
      <w:r w:rsidR="009A6CED" w:rsidRPr="00800C5D">
        <w:rPr>
          <w:rFonts w:ascii="Times New Roman" w:hAnsi="Times New Roman"/>
          <w:sz w:val="28"/>
          <w:szCs w:val="28"/>
        </w:rPr>
        <w:t>–</w:t>
      </w:r>
      <w:r w:rsidR="0050271E" w:rsidRPr="00800C5D">
        <w:rPr>
          <w:rFonts w:ascii="Times New Roman" w:hAnsi="Times New Roman"/>
          <w:sz w:val="28"/>
          <w:szCs w:val="28"/>
        </w:rPr>
        <w:t xml:space="preserve"> </w:t>
      </w:r>
      <w:r w:rsidR="009A6CED" w:rsidRPr="00800C5D">
        <w:rPr>
          <w:rFonts w:ascii="Times New Roman" w:hAnsi="Times New Roman"/>
          <w:sz w:val="28"/>
          <w:szCs w:val="28"/>
        </w:rPr>
        <w:t>355</w:t>
      </w:r>
      <w:r w:rsidR="00480AAB" w:rsidRPr="00800C5D">
        <w:rPr>
          <w:rFonts w:ascii="Times New Roman" w:hAnsi="Times New Roman"/>
          <w:sz w:val="28"/>
          <w:szCs w:val="28"/>
        </w:rPr>
        <w:t>2,6</w:t>
      </w:r>
      <w:r w:rsidR="0050271E" w:rsidRPr="00800C5D">
        <w:rPr>
          <w:rFonts w:ascii="Times New Roman" w:hAnsi="Times New Roman"/>
          <w:sz w:val="28"/>
          <w:szCs w:val="28"/>
        </w:rPr>
        <w:t xml:space="preserve"> тыс. руб., </w:t>
      </w:r>
      <w:r w:rsidR="00557E58" w:rsidRPr="00800C5D">
        <w:rPr>
          <w:rFonts w:ascii="Times New Roman" w:hAnsi="Times New Roman"/>
          <w:sz w:val="28"/>
          <w:szCs w:val="28"/>
        </w:rPr>
        <w:t xml:space="preserve">на выплату </w:t>
      </w:r>
      <w:r w:rsidR="00004BA0" w:rsidRPr="00800C5D">
        <w:rPr>
          <w:rFonts w:ascii="Times New Roman" w:hAnsi="Times New Roman"/>
          <w:sz w:val="28"/>
          <w:szCs w:val="28"/>
        </w:rPr>
        <w:t>ежемесячно</w:t>
      </w:r>
      <w:r w:rsidR="00661543" w:rsidRPr="00800C5D">
        <w:rPr>
          <w:rFonts w:ascii="Times New Roman" w:hAnsi="Times New Roman"/>
          <w:sz w:val="28"/>
          <w:szCs w:val="28"/>
        </w:rPr>
        <w:t>го</w:t>
      </w:r>
      <w:r w:rsidR="00004BA0" w:rsidRPr="00800C5D">
        <w:rPr>
          <w:rFonts w:ascii="Times New Roman" w:hAnsi="Times New Roman"/>
          <w:sz w:val="28"/>
          <w:szCs w:val="28"/>
        </w:rPr>
        <w:t xml:space="preserve"> денежно</w:t>
      </w:r>
      <w:r w:rsidR="00661543" w:rsidRPr="00800C5D">
        <w:rPr>
          <w:rFonts w:ascii="Times New Roman" w:hAnsi="Times New Roman"/>
          <w:sz w:val="28"/>
          <w:szCs w:val="28"/>
        </w:rPr>
        <w:t>го</w:t>
      </w:r>
      <w:r w:rsidR="00004BA0" w:rsidRPr="00800C5D">
        <w:rPr>
          <w:rFonts w:ascii="Times New Roman" w:hAnsi="Times New Roman"/>
          <w:sz w:val="28"/>
          <w:szCs w:val="28"/>
        </w:rPr>
        <w:t xml:space="preserve"> вознаграждени</w:t>
      </w:r>
      <w:r w:rsidR="00661543" w:rsidRPr="00800C5D">
        <w:rPr>
          <w:rFonts w:ascii="Times New Roman" w:hAnsi="Times New Roman"/>
          <w:sz w:val="28"/>
          <w:szCs w:val="28"/>
        </w:rPr>
        <w:t>я</w:t>
      </w:r>
      <w:r w:rsidR="00004BA0" w:rsidRPr="00800C5D">
        <w:rPr>
          <w:rFonts w:ascii="Times New Roman" w:hAnsi="Times New Roman"/>
          <w:sz w:val="28"/>
          <w:szCs w:val="28"/>
        </w:rPr>
        <w:t xml:space="preserve"> за классное руководство</w:t>
      </w:r>
      <w:r w:rsidR="00557E58" w:rsidRPr="00800C5D">
        <w:rPr>
          <w:rFonts w:ascii="Times New Roman" w:hAnsi="Times New Roman"/>
          <w:sz w:val="28"/>
          <w:szCs w:val="28"/>
        </w:rPr>
        <w:t xml:space="preserve"> педагогическим работникам </w:t>
      </w:r>
      <w:r w:rsidR="00004BA0" w:rsidRPr="00800C5D">
        <w:rPr>
          <w:rFonts w:ascii="Times New Roman" w:hAnsi="Times New Roman"/>
          <w:sz w:val="28"/>
          <w:szCs w:val="28"/>
        </w:rPr>
        <w:t xml:space="preserve">в сумме </w:t>
      </w:r>
      <w:r w:rsidR="00480AAB" w:rsidRPr="00800C5D">
        <w:rPr>
          <w:rFonts w:ascii="Times New Roman" w:hAnsi="Times New Roman"/>
          <w:sz w:val="28"/>
          <w:szCs w:val="28"/>
        </w:rPr>
        <w:t>14457,8</w:t>
      </w:r>
      <w:r w:rsidR="00004BA0" w:rsidRPr="00800C5D">
        <w:rPr>
          <w:rFonts w:ascii="Times New Roman" w:hAnsi="Times New Roman"/>
          <w:sz w:val="28"/>
          <w:szCs w:val="28"/>
        </w:rPr>
        <w:t xml:space="preserve"> тыс. руб.</w:t>
      </w:r>
      <w:r w:rsidR="00104BC6" w:rsidRPr="00800C5D">
        <w:rPr>
          <w:rFonts w:ascii="Times New Roman" w:hAnsi="Times New Roman"/>
          <w:sz w:val="28"/>
          <w:szCs w:val="28"/>
        </w:rPr>
        <w:t xml:space="preserve">, </w:t>
      </w:r>
      <w:r w:rsidR="00004BA0" w:rsidRPr="00800C5D">
        <w:rPr>
          <w:rFonts w:ascii="Times New Roman" w:hAnsi="Times New Roman"/>
          <w:sz w:val="28"/>
          <w:szCs w:val="28"/>
        </w:rPr>
        <w:t>на государственную поддержку образовательных</w:t>
      </w:r>
      <w:proofErr w:type="gramEnd"/>
      <w:r w:rsidR="00004BA0" w:rsidRPr="00800C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4BA0" w:rsidRPr="00800C5D">
        <w:rPr>
          <w:rFonts w:ascii="Times New Roman" w:hAnsi="Times New Roman"/>
          <w:sz w:val="28"/>
          <w:szCs w:val="28"/>
        </w:rPr>
        <w:t>учреждений, обеспечивших высокое качество образования</w:t>
      </w:r>
      <w:r w:rsidR="00470FE2" w:rsidRPr="00800C5D">
        <w:rPr>
          <w:rFonts w:ascii="Times New Roman" w:hAnsi="Times New Roman"/>
          <w:sz w:val="28"/>
          <w:szCs w:val="28"/>
        </w:rPr>
        <w:t>,</w:t>
      </w:r>
      <w:r w:rsidR="00004BA0" w:rsidRPr="00800C5D">
        <w:rPr>
          <w:rFonts w:ascii="Times New Roman" w:hAnsi="Times New Roman"/>
          <w:sz w:val="28"/>
          <w:szCs w:val="28"/>
        </w:rPr>
        <w:t xml:space="preserve"> в сумме 1</w:t>
      </w:r>
      <w:r w:rsidR="00480AAB" w:rsidRPr="00800C5D">
        <w:rPr>
          <w:rFonts w:ascii="Times New Roman" w:hAnsi="Times New Roman"/>
          <w:sz w:val="28"/>
          <w:szCs w:val="28"/>
        </w:rPr>
        <w:t>5167,9</w:t>
      </w:r>
      <w:r w:rsidR="00004BA0" w:rsidRPr="00800C5D">
        <w:rPr>
          <w:rFonts w:ascii="Times New Roman" w:hAnsi="Times New Roman"/>
          <w:sz w:val="28"/>
          <w:szCs w:val="28"/>
        </w:rPr>
        <w:t xml:space="preserve"> тыс. руб.</w:t>
      </w:r>
      <w:r w:rsidR="00350686" w:rsidRPr="00800C5D">
        <w:rPr>
          <w:rFonts w:ascii="Times New Roman" w:hAnsi="Times New Roman"/>
          <w:sz w:val="28"/>
          <w:szCs w:val="28"/>
        </w:rPr>
        <w:t xml:space="preserve">, </w:t>
      </w:r>
      <w:r w:rsidR="009A6CED" w:rsidRPr="00800C5D">
        <w:rPr>
          <w:rFonts w:ascii="Times New Roman" w:hAnsi="Times New Roman"/>
          <w:sz w:val="28"/>
          <w:szCs w:val="28"/>
        </w:rPr>
        <w:t xml:space="preserve">на обеспечение деятельности советников директора по воспитанию и взаимодействию с детскими общественными объединениями </w:t>
      </w:r>
      <w:r w:rsidR="0050271E" w:rsidRPr="00800C5D">
        <w:rPr>
          <w:rFonts w:ascii="Times New Roman" w:hAnsi="Times New Roman"/>
          <w:sz w:val="28"/>
          <w:szCs w:val="28"/>
        </w:rPr>
        <w:t>в сумме</w:t>
      </w:r>
      <w:r w:rsidR="0050271E">
        <w:rPr>
          <w:rFonts w:ascii="Times New Roman" w:hAnsi="Times New Roman"/>
          <w:sz w:val="28"/>
          <w:szCs w:val="28"/>
        </w:rPr>
        <w:t xml:space="preserve"> </w:t>
      </w:r>
      <w:r w:rsidR="009A6CED">
        <w:rPr>
          <w:rFonts w:ascii="Times New Roman" w:hAnsi="Times New Roman"/>
          <w:sz w:val="28"/>
          <w:szCs w:val="28"/>
        </w:rPr>
        <w:t>1</w:t>
      </w:r>
      <w:r w:rsidR="00800C5D">
        <w:rPr>
          <w:rFonts w:ascii="Times New Roman" w:hAnsi="Times New Roman"/>
          <w:sz w:val="28"/>
          <w:szCs w:val="28"/>
        </w:rPr>
        <w:t>094,0</w:t>
      </w:r>
      <w:r w:rsidR="0050271E">
        <w:rPr>
          <w:rFonts w:ascii="Times New Roman" w:hAnsi="Times New Roman"/>
          <w:sz w:val="28"/>
          <w:szCs w:val="28"/>
        </w:rPr>
        <w:t xml:space="preserve"> тыс. руб., </w:t>
      </w:r>
      <w:r w:rsidR="003939BD">
        <w:rPr>
          <w:rFonts w:ascii="Times New Roman" w:hAnsi="Times New Roman"/>
          <w:sz w:val="28"/>
          <w:szCs w:val="28"/>
        </w:rPr>
        <w:t xml:space="preserve">предоставление бесплатного горячего питания детям участников специальной военной операции – </w:t>
      </w:r>
      <w:r w:rsidR="00800C5D">
        <w:rPr>
          <w:rFonts w:ascii="Times New Roman" w:hAnsi="Times New Roman"/>
          <w:sz w:val="28"/>
          <w:szCs w:val="28"/>
        </w:rPr>
        <w:t>596,4</w:t>
      </w:r>
      <w:r w:rsidR="003939BD">
        <w:rPr>
          <w:rFonts w:ascii="Times New Roman" w:hAnsi="Times New Roman"/>
          <w:sz w:val="28"/>
          <w:szCs w:val="28"/>
        </w:rPr>
        <w:t xml:space="preserve"> тыс. руб., грант общеобразовательным организациям, подготовившим обучающихся к сдаче ЕГЭ по математике и физике – 18</w:t>
      </w:r>
      <w:r w:rsidR="00480AAB">
        <w:rPr>
          <w:rFonts w:ascii="Times New Roman" w:hAnsi="Times New Roman"/>
          <w:sz w:val="28"/>
          <w:szCs w:val="28"/>
        </w:rPr>
        <w:t>0,</w:t>
      </w:r>
      <w:r w:rsidR="003939BD">
        <w:rPr>
          <w:rFonts w:ascii="Times New Roman" w:hAnsi="Times New Roman"/>
          <w:sz w:val="28"/>
          <w:szCs w:val="28"/>
        </w:rPr>
        <w:t>0 тыс. руб.;</w:t>
      </w:r>
      <w:r w:rsidR="00502CC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F22E5" w:rsidRPr="00567F41" w:rsidRDefault="009F22E5" w:rsidP="00632EC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5FC1">
        <w:rPr>
          <w:rFonts w:ascii="Times New Roman" w:hAnsi="Times New Roman"/>
          <w:sz w:val="28"/>
          <w:szCs w:val="28"/>
        </w:rPr>
        <w:t xml:space="preserve">по содержанию и развитию муниципальной системы дополнительного образования </w:t>
      </w:r>
      <w:r w:rsidR="00D73840" w:rsidRPr="00F95FC1">
        <w:rPr>
          <w:rFonts w:ascii="Times New Roman" w:hAnsi="Times New Roman"/>
          <w:sz w:val="28"/>
          <w:szCs w:val="28"/>
        </w:rPr>
        <w:t xml:space="preserve">в сумме </w:t>
      </w:r>
      <w:r w:rsidR="00F95FC1" w:rsidRPr="00F95FC1">
        <w:rPr>
          <w:rFonts w:ascii="Times New Roman" w:hAnsi="Times New Roman"/>
          <w:sz w:val="28"/>
          <w:szCs w:val="28"/>
        </w:rPr>
        <w:t>3</w:t>
      </w:r>
      <w:r w:rsidR="00800C5D">
        <w:rPr>
          <w:rFonts w:ascii="Times New Roman" w:hAnsi="Times New Roman"/>
          <w:sz w:val="28"/>
          <w:szCs w:val="28"/>
        </w:rPr>
        <w:t>4016,8</w:t>
      </w:r>
      <w:r w:rsidR="00350686" w:rsidRPr="00F95FC1">
        <w:rPr>
          <w:rFonts w:ascii="Times New Roman" w:hAnsi="Times New Roman"/>
          <w:sz w:val="28"/>
          <w:szCs w:val="28"/>
        </w:rPr>
        <w:t xml:space="preserve"> тыс. руб. (в 202</w:t>
      </w:r>
      <w:r w:rsidR="00800C5D">
        <w:rPr>
          <w:rFonts w:ascii="Times New Roman" w:hAnsi="Times New Roman"/>
          <w:sz w:val="28"/>
          <w:szCs w:val="28"/>
        </w:rPr>
        <w:t>3</w:t>
      </w:r>
      <w:r w:rsidR="00350686" w:rsidRPr="00F95FC1">
        <w:rPr>
          <w:rFonts w:ascii="Times New Roman" w:hAnsi="Times New Roman"/>
          <w:sz w:val="28"/>
          <w:szCs w:val="28"/>
        </w:rPr>
        <w:t xml:space="preserve"> году </w:t>
      </w:r>
      <w:r w:rsidR="0050271E" w:rsidRPr="00F95FC1">
        <w:rPr>
          <w:rFonts w:ascii="Times New Roman" w:hAnsi="Times New Roman"/>
          <w:sz w:val="28"/>
          <w:szCs w:val="28"/>
        </w:rPr>
        <w:t>–</w:t>
      </w:r>
      <w:r w:rsidR="00350686" w:rsidRPr="00F95FC1">
        <w:rPr>
          <w:rFonts w:ascii="Times New Roman" w:hAnsi="Times New Roman"/>
          <w:sz w:val="28"/>
          <w:szCs w:val="28"/>
        </w:rPr>
        <w:t xml:space="preserve"> </w:t>
      </w:r>
      <w:r w:rsidR="00800C5D" w:rsidRPr="00F95FC1">
        <w:rPr>
          <w:rFonts w:ascii="Times New Roman" w:hAnsi="Times New Roman"/>
          <w:sz w:val="28"/>
          <w:szCs w:val="28"/>
        </w:rPr>
        <w:t xml:space="preserve">30520,1 </w:t>
      </w:r>
      <w:r w:rsidR="00F95FC1" w:rsidRPr="00F95FC1">
        <w:rPr>
          <w:rFonts w:ascii="Times New Roman" w:hAnsi="Times New Roman"/>
          <w:sz w:val="28"/>
          <w:szCs w:val="28"/>
        </w:rPr>
        <w:t>тыс. руб.)</w:t>
      </w:r>
      <w:r w:rsidR="00F95FC1">
        <w:rPr>
          <w:rFonts w:ascii="Times New Roman" w:hAnsi="Times New Roman"/>
          <w:sz w:val="28"/>
          <w:szCs w:val="28"/>
        </w:rPr>
        <w:t>,</w:t>
      </w:r>
      <w:r w:rsidR="00F95FC1" w:rsidRPr="00350686">
        <w:rPr>
          <w:rFonts w:ascii="Times New Roman" w:hAnsi="Times New Roman"/>
          <w:sz w:val="28"/>
          <w:szCs w:val="28"/>
        </w:rPr>
        <w:t xml:space="preserve"> </w:t>
      </w:r>
      <w:r w:rsidR="00632EC4" w:rsidRPr="00F95FC1">
        <w:rPr>
          <w:rFonts w:ascii="Times New Roman" w:hAnsi="Times New Roman"/>
          <w:sz w:val="28"/>
          <w:szCs w:val="28"/>
        </w:rPr>
        <w:t xml:space="preserve">в том числе </w:t>
      </w:r>
      <w:r w:rsidR="00F95FC1">
        <w:rPr>
          <w:rFonts w:ascii="Times New Roman" w:hAnsi="Times New Roman"/>
          <w:sz w:val="28"/>
          <w:szCs w:val="28"/>
        </w:rPr>
        <w:t>средства областного бюджета составили 5</w:t>
      </w:r>
      <w:r w:rsidR="00800C5D">
        <w:rPr>
          <w:rFonts w:ascii="Times New Roman" w:hAnsi="Times New Roman"/>
          <w:sz w:val="28"/>
          <w:szCs w:val="28"/>
        </w:rPr>
        <w:t>337,2</w:t>
      </w:r>
      <w:r w:rsidR="00F95FC1">
        <w:rPr>
          <w:rFonts w:ascii="Times New Roman" w:hAnsi="Times New Roman"/>
          <w:sz w:val="28"/>
          <w:szCs w:val="28"/>
        </w:rPr>
        <w:t xml:space="preserve"> тыс. руб. </w:t>
      </w:r>
      <w:r w:rsidR="004E1D5B">
        <w:rPr>
          <w:rFonts w:ascii="Times New Roman" w:hAnsi="Times New Roman"/>
          <w:sz w:val="28"/>
          <w:szCs w:val="28"/>
        </w:rPr>
        <w:t xml:space="preserve">Для оказания образовательных услуг по предоставлению </w:t>
      </w:r>
      <w:r w:rsidR="00FD7B8C" w:rsidRPr="00F95FC1">
        <w:rPr>
          <w:rFonts w:ascii="Times New Roman" w:hAnsi="Times New Roman"/>
          <w:sz w:val="28"/>
          <w:szCs w:val="28"/>
        </w:rPr>
        <w:t>дополнительного образования</w:t>
      </w:r>
      <w:r w:rsidR="007C6F1B" w:rsidRPr="00F95FC1">
        <w:rPr>
          <w:rFonts w:ascii="Times New Roman" w:hAnsi="Times New Roman"/>
          <w:sz w:val="28"/>
          <w:szCs w:val="28"/>
        </w:rPr>
        <w:t xml:space="preserve"> </w:t>
      </w:r>
      <w:r w:rsidR="004E1D5B">
        <w:rPr>
          <w:rFonts w:ascii="Times New Roman" w:hAnsi="Times New Roman"/>
          <w:sz w:val="28"/>
          <w:szCs w:val="28"/>
        </w:rPr>
        <w:t>по сертификатам направлены средства городского бюджета в сумме 1385,3</w:t>
      </w:r>
      <w:r w:rsidR="007C6F1B" w:rsidRPr="00F95FC1">
        <w:rPr>
          <w:rFonts w:ascii="Times New Roman" w:hAnsi="Times New Roman"/>
          <w:sz w:val="28"/>
          <w:szCs w:val="28"/>
        </w:rPr>
        <w:t xml:space="preserve"> тыс. руб.</w:t>
      </w:r>
      <w:r w:rsidRPr="00F95FC1">
        <w:rPr>
          <w:rFonts w:ascii="Times New Roman" w:hAnsi="Times New Roman"/>
          <w:sz w:val="28"/>
          <w:szCs w:val="28"/>
        </w:rPr>
        <w:t>;</w:t>
      </w:r>
    </w:p>
    <w:p w:rsidR="009F22E5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6166">
        <w:rPr>
          <w:rFonts w:ascii="Times New Roman" w:hAnsi="Times New Roman"/>
          <w:sz w:val="28"/>
          <w:szCs w:val="28"/>
        </w:rPr>
        <w:t>по содержанию и деятельности управления образования</w:t>
      </w:r>
      <w:r w:rsidR="00C41AA8" w:rsidRPr="00166166">
        <w:rPr>
          <w:rFonts w:ascii="Times New Roman" w:hAnsi="Times New Roman"/>
          <w:sz w:val="28"/>
          <w:szCs w:val="28"/>
        </w:rPr>
        <w:t xml:space="preserve"> </w:t>
      </w:r>
      <w:r w:rsidR="0050271E" w:rsidRPr="00166166">
        <w:rPr>
          <w:rFonts w:ascii="Times New Roman" w:hAnsi="Times New Roman"/>
          <w:sz w:val="28"/>
          <w:szCs w:val="28"/>
        </w:rPr>
        <w:t>–</w:t>
      </w:r>
      <w:r w:rsidR="00D80B06" w:rsidRPr="00166166">
        <w:rPr>
          <w:rFonts w:ascii="Times New Roman" w:hAnsi="Times New Roman"/>
          <w:sz w:val="28"/>
          <w:szCs w:val="28"/>
        </w:rPr>
        <w:t xml:space="preserve"> </w:t>
      </w:r>
      <w:r w:rsidR="00B744B5">
        <w:rPr>
          <w:rFonts w:ascii="Times New Roman" w:hAnsi="Times New Roman"/>
          <w:sz w:val="28"/>
          <w:szCs w:val="28"/>
        </w:rPr>
        <w:t>2118,1</w:t>
      </w:r>
      <w:r w:rsidR="00C41AA8" w:rsidRPr="00166166">
        <w:rPr>
          <w:rFonts w:ascii="Times New Roman" w:hAnsi="Times New Roman"/>
          <w:sz w:val="28"/>
          <w:szCs w:val="28"/>
        </w:rPr>
        <w:t xml:space="preserve"> </w:t>
      </w:r>
      <w:r w:rsidR="00C41AA8" w:rsidRPr="00702A7C">
        <w:rPr>
          <w:rFonts w:ascii="Times New Roman" w:hAnsi="Times New Roman"/>
          <w:sz w:val="28"/>
          <w:szCs w:val="28"/>
        </w:rPr>
        <w:t xml:space="preserve">тыс. руб., </w:t>
      </w:r>
      <w:r w:rsidR="00470FE2" w:rsidRPr="00702A7C">
        <w:rPr>
          <w:rFonts w:ascii="Times New Roman" w:hAnsi="Times New Roman"/>
          <w:sz w:val="28"/>
          <w:szCs w:val="28"/>
        </w:rPr>
        <w:t>отдела</w:t>
      </w:r>
      <w:r w:rsidR="00146E5C" w:rsidRPr="00702A7C">
        <w:rPr>
          <w:rFonts w:ascii="Times New Roman" w:hAnsi="Times New Roman"/>
          <w:sz w:val="28"/>
          <w:szCs w:val="28"/>
        </w:rPr>
        <w:t xml:space="preserve"> опеки и попечительс</w:t>
      </w:r>
      <w:r w:rsidR="00326DA0" w:rsidRPr="00702A7C">
        <w:rPr>
          <w:rFonts w:ascii="Times New Roman" w:hAnsi="Times New Roman"/>
          <w:sz w:val="28"/>
          <w:szCs w:val="28"/>
        </w:rPr>
        <w:t>т</w:t>
      </w:r>
      <w:r w:rsidR="00146E5C" w:rsidRPr="00702A7C">
        <w:rPr>
          <w:rFonts w:ascii="Times New Roman" w:hAnsi="Times New Roman"/>
          <w:sz w:val="28"/>
          <w:szCs w:val="28"/>
        </w:rPr>
        <w:t>ва</w:t>
      </w:r>
      <w:r w:rsidR="00470FE2" w:rsidRPr="00702A7C">
        <w:rPr>
          <w:rFonts w:ascii="Times New Roman" w:hAnsi="Times New Roman"/>
          <w:sz w:val="28"/>
          <w:szCs w:val="28"/>
        </w:rPr>
        <w:t xml:space="preserve"> </w:t>
      </w:r>
      <w:r w:rsidRPr="00702A7C">
        <w:rPr>
          <w:rFonts w:ascii="Times New Roman" w:hAnsi="Times New Roman"/>
          <w:sz w:val="28"/>
          <w:szCs w:val="28"/>
        </w:rPr>
        <w:t xml:space="preserve">– </w:t>
      </w:r>
      <w:r w:rsidR="00C41AA8" w:rsidRPr="00702A7C">
        <w:rPr>
          <w:rFonts w:ascii="Times New Roman" w:hAnsi="Times New Roman"/>
          <w:sz w:val="28"/>
          <w:szCs w:val="28"/>
        </w:rPr>
        <w:t>1</w:t>
      </w:r>
      <w:r w:rsidR="00B744B5">
        <w:rPr>
          <w:rFonts w:ascii="Times New Roman" w:hAnsi="Times New Roman"/>
          <w:sz w:val="28"/>
          <w:szCs w:val="28"/>
        </w:rPr>
        <w:t>694,0</w:t>
      </w:r>
      <w:r w:rsidR="00BC47F6" w:rsidRPr="00702A7C">
        <w:rPr>
          <w:rFonts w:ascii="Times New Roman" w:hAnsi="Times New Roman"/>
          <w:sz w:val="28"/>
          <w:szCs w:val="28"/>
        </w:rPr>
        <w:t xml:space="preserve"> тыс. руб., двух</w:t>
      </w:r>
      <w:r w:rsidR="00BC47F6" w:rsidRPr="00C41AA8">
        <w:rPr>
          <w:rFonts w:ascii="Times New Roman" w:hAnsi="Times New Roman"/>
          <w:sz w:val="28"/>
          <w:szCs w:val="28"/>
        </w:rPr>
        <w:t xml:space="preserve"> муниципальных казенных учреждений, обеспечивающих деятельность образовательных </w:t>
      </w:r>
      <w:r w:rsidR="004D3CFA">
        <w:rPr>
          <w:rFonts w:ascii="Times New Roman" w:hAnsi="Times New Roman"/>
          <w:sz w:val="28"/>
          <w:szCs w:val="28"/>
        </w:rPr>
        <w:t>организаций</w:t>
      </w:r>
      <w:r w:rsidR="00BC47F6" w:rsidRPr="00C41AA8">
        <w:rPr>
          <w:rFonts w:ascii="Times New Roman" w:hAnsi="Times New Roman"/>
          <w:sz w:val="28"/>
          <w:szCs w:val="28"/>
        </w:rPr>
        <w:t xml:space="preserve"> – </w:t>
      </w:r>
      <w:r w:rsidR="00F95FC1">
        <w:rPr>
          <w:rFonts w:ascii="Times New Roman" w:hAnsi="Times New Roman"/>
          <w:sz w:val="28"/>
          <w:szCs w:val="28"/>
        </w:rPr>
        <w:t>2</w:t>
      </w:r>
      <w:r w:rsidR="00B744B5">
        <w:rPr>
          <w:rFonts w:ascii="Times New Roman" w:hAnsi="Times New Roman"/>
          <w:sz w:val="28"/>
          <w:szCs w:val="28"/>
        </w:rPr>
        <w:t>4777,4</w:t>
      </w:r>
      <w:r w:rsidRPr="00C41AA8">
        <w:rPr>
          <w:rFonts w:ascii="Times New Roman" w:hAnsi="Times New Roman"/>
          <w:sz w:val="28"/>
          <w:szCs w:val="28"/>
        </w:rPr>
        <w:t xml:space="preserve"> тыс.</w:t>
      </w:r>
      <w:r w:rsidR="00661543" w:rsidRPr="00C41AA8">
        <w:rPr>
          <w:rFonts w:ascii="Times New Roman" w:hAnsi="Times New Roman"/>
          <w:sz w:val="28"/>
          <w:szCs w:val="28"/>
        </w:rPr>
        <w:t xml:space="preserve"> руб.</w:t>
      </w:r>
      <w:r w:rsidR="00702A7C">
        <w:rPr>
          <w:rFonts w:ascii="Times New Roman" w:hAnsi="Times New Roman"/>
          <w:sz w:val="28"/>
          <w:szCs w:val="28"/>
        </w:rPr>
        <w:t>;</w:t>
      </w:r>
    </w:p>
    <w:p w:rsidR="00702A7C" w:rsidRPr="00170719" w:rsidRDefault="00702A7C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выполнение отдельных государственных полномочий по начислению и выплате компенсации платы, </w:t>
      </w:r>
      <w:r w:rsidR="00B66ED4">
        <w:rPr>
          <w:rFonts w:ascii="Times New Roman" w:hAnsi="Times New Roman"/>
          <w:sz w:val="28"/>
          <w:szCs w:val="28"/>
        </w:rPr>
        <w:t xml:space="preserve">взимаемой с родителей (законных представителей) за присмотр и уход за детьми в образовательных организациях, реализующих образовательную программу </w:t>
      </w:r>
      <w:r w:rsidR="00B66ED4" w:rsidRPr="00170719">
        <w:rPr>
          <w:rFonts w:ascii="Times New Roman" w:hAnsi="Times New Roman"/>
          <w:sz w:val="28"/>
          <w:szCs w:val="28"/>
        </w:rPr>
        <w:t>дошкольного образования, направлены средства областного бюджета в сумме 17</w:t>
      </w:r>
      <w:r w:rsidR="00170719" w:rsidRPr="00170719">
        <w:rPr>
          <w:rFonts w:ascii="Times New Roman" w:hAnsi="Times New Roman"/>
          <w:sz w:val="28"/>
          <w:szCs w:val="28"/>
        </w:rPr>
        <w:t>88,5</w:t>
      </w:r>
      <w:r w:rsidR="00B66ED4" w:rsidRPr="00170719">
        <w:rPr>
          <w:rFonts w:ascii="Times New Roman" w:hAnsi="Times New Roman"/>
          <w:sz w:val="28"/>
          <w:szCs w:val="28"/>
        </w:rPr>
        <w:t xml:space="preserve"> тыс. руб.</w:t>
      </w:r>
    </w:p>
    <w:p w:rsidR="006C10BF" w:rsidRPr="00170719" w:rsidRDefault="009F22E5" w:rsidP="009F22E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719">
        <w:rPr>
          <w:rFonts w:ascii="Times New Roman" w:hAnsi="Times New Roman"/>
          <w:sz w:val="28"/>
          <w:szCs w:val="28"/>
        </w:rPr>
        <w:t xml:space="preserve">В рамках подпрограммы «Профилактика социального сиротства» реализован комплекс мероприятий по обеспечению государственных гарантий детям, оставшимся без попечения родителей, в том числе </w:t>
      </w:r>
      <w:r w:rsidR="009237D2">
        <w:rPr>
          <w:rFonts w:ascii="Times New Roman" w:hAnsi="Times New Roman"/>
          <w:sz w:val="28"/>
          <w:szCs w:val="28"/>
        </w:rPr>
        <w:t>7</w:t>
      </w:r>
      <w:r w:rsidRPr="00170719">
        <w:rPr>
          <w:rFonts w:ascii="Times New Roman" w:hAnsi="Times New Roman"/>
          <w:sz w:val="28"/>
          <w:szCs w:val="28"/>
        </w:rPr>
        <w:t xml:space="preserve"> семей получили ежемесячное вознаграждение, причитающееся приемным родителям, </w:t>
      </w:r>
      <w:r w:rsidR="00F054A7" w:rsidRPr="00170719">
        <w:rPr>
          <w:rFonts w:ascii="Times New Roman" w:hAnsi="Times New Roman"/>
          <w:sz w:val="28"/>
          <w:szCs w:val="28"/>
        </w:rPr>
        <w:t xml:space="preserve">в сумме </w:t>
      </w:r>
      <w:r w:rsidR="009237D2">
        <w:rPr>
          <w:rFonts w:ascii="Times New Roman" w:hAnsi="Times New Roman"/>
          <w:sz w:val="28"/>
          <w:szCs w:val="28"/>
        </w:rPr>
        <w:t>1733,1</w:t>
      </w:r>
      <w:r w:rsidR="00F054A7" w:rsidRPr="00170719">
        <w:rPr>
          <w:rFonts w:ascii="Times New Roman" w:hAnsi="Times New Roman"/>
          <w:sz w:val="28"/>
          <w:szCs w:val="28"/>
        </w:rPr>
        <w:t xml:space="preserve"> тыс. руб., </w:t>
      </w:r>
      <w:r w:rsidRPr="00170719">
        <w:rPr>
          <w:rFonts w:ascii="Times New Roman" w:hAnsi="Times New Roman"/>
          <w:sz w:val="28"/>
          <w:szCs w:val="28"/>
        </w:rPr>
        <w:t xml:space="preserve">осуществлены ежемесячные выплаты семьям на содержание </w:t>
      </w:r>
      <w:r w:rsidR="009237D2">
        <w:rPr>
          <w:rFonts w:ascii="Times New Roman" w:hAnsi="Times New Roman"/>
          <w:sz w:val="28"/>
          <w:szCs w:val="28"/>
        </w:rPr>
        <w:t xml:space="preserve">60 </w:t>
      </w:r>
      <w:r w:rsidRPr="00170719">
        <w:rPr>
          <w:rFonts w:ascii="Times New Roman" w:hAnsi="Times New Roman"/>
          <w:sz w:val="28"/>
          <w:szCs w:val="28"/>
        </w:rPr>
        <w:t>детей</w:t>
      </w:r>
      <w:r w:rsidR="00AC3BD6" w:rsidRPr="00170719">
        <w:rPr>
          <w:rFonts w:ascii="Times New Roman" w:hAnsi="Times New Roman"/>
          <w:sz w:val="28"/>
          <w:szCs w:val="28"/>
        </w:rPr>
        <w:t xml:space="preserve"> в сумме </w:t>
      </w:r>
      <w:r w:rsidR="009237D2">
        <w:rPr>
          <w:rFonts w:ascii="Times New Roman" w:hAnsi="Times New Roman"/>
          <w:sz w:val="28"/>
          <w:szCs w:val="28"/>
        </w:rPr>
        <w:t>6593,3</w:t>
      </w:r>
      <w:r w:rsidR="00AC3BD6" w:rsidRPr="00170719">
        <w:rPr>
          <w:rFonts w:ascii="Times New Roman" w:hAnsi="Times New Roman"/>
          <w:sz w:val="28"/>
          <w:szCs w:val="28"/>
        </w:rPr>
        <w:t xml:space="preserve"> тыс. руб.</w:t>
      </w:r>
      <w:r w:rsidR="009237D2">
        <w:rPr>
          <w:rFonts w:ascii="Times New Roman" w:hAnsi="Times New Roman"/>
          <w:sz w:val="28"/>
          <w:szCs w:val="28"/>
        </w:rPr>
        <w:t xml:space="preserve">, </w:t>
      </w:r>
      <w:r w:rsidR="00B4024A">
        <w:rPr>
          <w:rFonts w:ascii="Times New Roman" w:hAnsi="Times New Roman"/>
          <w:sz w:val="28"/>
          <w:szCs w:val="28"/>
        </w:rPr>
        <w:t xml:space="preserve">выплаты </w:t>
      </w:r>
      <w:r w:rsidR="0003688E">
        <w:rPr>
          <w:rFonts w:ascii="Times New Roman" w:hAnsi="Times New Roman"/>
          <w:sz w:val="28"/>
          <w:szCs w:val="28"/>
        </w:rPr>
        <w:t>детям-сиротам, которым исполнилось 18 лет, обучающимся в общеобразовательных организациях – 314,1 тыс. руб</w:t>
      </w:r>
      <w:proofErr w:type="gramEnd"/>
      <w:r w:rsidR="0003688E">
        <w:rPr>
          <w:rFonts w:ascii="Times New Roman" w:hAnsi="Times New Roman"/>
          <w:sz w:val="28"/>
          <w:szCs w:val="28"/>
        </w:rPr>
        <w:t xml:space="preserve">. </w:t>
      </w:r>
      <w:r w:rsidRPr="00170719">
        <w:rPr>
          <w:rFonts w:ascii="Times New Roman" w:hAnsi="Times New Roman"/>
          <w:sz w:val="28"/>
          <w:szCs w:val="28"/>
        </w:rPr>
        <w:t>В 20</w:t>
      </w:r>
      <w:r w:rsidR="00BC47F6" w:rsidRPr="00170719">
        <w:rPr>
          <w:rFonts w:ascii="Times New Roman" w:hAnsi="Times New Roman"/>
          <w:sz w:val="28"/>
          <w:szCs w:val="28"/>
        </w:rPr>
        <w:t>2</w:t>
      </w:r>
      <w:r w:rsidR="00170719">
        <w:rPr>
          <w:rFonts w:ascii="Times New Roman" w:hAnsi="Times New Roman"/>
          <w:sz w:val="28"/>
          <w:szCs w:val="28"/>
        </w:rPr>
        <w:t>4</w:t>
      </w:r>
      <w:r w:rsidRPr="00170719">
        <w:rPr>
          <w:rFonts w:ascii="Times New Roman" w:hAnsi="Times New Roman"/>
          <w:sz w:val="28"/>
          <w:szCs w:val="28"/>
        </w:rPr>
        <w:t xml:space="preserve"> году приобретен</w:t>
      </w:r>
      <w:r w:rsidR="00BC47F6" w:rsidRPr="00170719">
        <w:rPr>
          <w:rFonts w:ascii="Times New Roman" w:hAnsi="Times New Roman"/>
          <w:sz w:val="28"/>
          <w:szCs w:val="28"/>
        </w:rPr>
        <w:t>о</w:t>
      </w:r>
      <w:r w:rsidRPr="00170719">
        <w:rPr>
          <w:rFonts w:ascii="Times New Roman" w:hAnsi="Times New Roman"/>
          <w:sz w:val="28"/>
          <w:szCs w:val="28"/>
        </w:rPr>
        <w:t xml:space="preserve"> 1</w:t>
      </w:r>
      <w:r w:rsidR="00170719">
        <w:rPr>
          <w:rFonts w:ascii="Times New Roman" w:hAnsi="Times New Roman"/>
          <w:sz w:val="28"/>
          <w:szCs w:val="28"/>
        </w:rPr>
        <w:t>0</w:t>
      </w:r>
      <w:r w:rsidRPr="00170719">
        <w:rPr>
          <w:rFonts w:ascii="Times New Roman" w:hAnsi="Times New Roman"/>
          <w:sz w:val="28"/>
          <w:szCs w:val="28"/>
        </w:rPr>
        <w:t xml:space="preserve"> квартир </w:t>
      </w:r>
      <w:r w:rsidR="00813E40" w:rsidRPr="00170719">
        <w:rPr>
          <w:rFonts w:ascii="Times New Roman" w:hAnsi="Times New Roman"/>
          <w:sz w:val="28"/>
          <w:szCs w:val="28"/>
        </w:rPr>
        <w:t xml:space="preserve">для детей-сирот </w:t>
      </w:r>
      <w:r w:rsidRPr="00170719">
        <w:rPr>
          <w:rFonts w:ascii="Times New Roman" w:hAnsi="Times New Roman"/>
          <w:sz w:val="28"/>
          <w:szCs w:val="28"/>
        </w:rPr>
        <w:t xml:space="preserve">на сумму </w:t>
      </w:r>
      <w:r w:rsidR="00702A7C" w:rsidRPr="00170719">
        <w:rPr>
          <w:rFonts w:ascii="Times New Roman" w:hAnsi="Times New Roman"/>
          <w:sz w:val="28"/>
          <w:szCs w:val="28"/>
        </w:rPr>
        <w:t>1</w:t>
      </w:r>
      <w:r w:rsidR="00170719">
        <w:rPr>
          <w:rFonts w:ascii="Times New Roman" w:hAnsi="Times New Roman"/>
          <w:sz w:val="28"/>
          <w:szCs w:val="28"/>
        </w:rPr>
        <w:t>0920,</w:t>
      </w:r>
      <w:r w:rsidR="00702A7C" w:rsidRPr="00170719">
        <w:rPr>
          <w:rFonts w:ascii="Times New Roman" w:hAnsi="Times New Roman"/>
          <w:sz w:val="28"/>
          <w:szCs w:val="28"/>
        </w:rPr>
        <w:t>0</w:t>
      </w:r>
      <w:r w:rsidRPr="00170719">
        <w:rPr>
          <w:rFonts w:ascii="Times New Roman" w:hAnsi="Times New Roman"/>
          <w:sz w:val="28"/>
          <w:szCs w:val="28"/>
        </w:rPr>
        <w:t xml:space="preserve"> тыс. руб.</w:t>
      </w:r>
      <w:r w:rsidR="00170719">
        <w:rPr>
          <w:rFonts w:ascii="Times New Roman" w:hAnsi="Times New Roman"/>
          <w:sz w:val="28"/>
          <w:szCs w:val="28"/>
        </w:rPr>
        <w:t>, произведен ремонт 1 квартиры на сумму 99,4 тыс. руб., расходы по администрированию составили 54,6 тыс. руб.</w:t>
      </w:r>
    </w:p>
    <w:p w:rsidR="00115A00" w:rsidRDefault="00FF49BE" w:rsidP="004D3CFA">
      <w:pPr>
        <w:jc w:val="both"/>
        <w:rPr>
          <w:rFonts w:ascii="Times New Roman" w:hAnsi="Times New Roman"/>
          <w:sz w:val="28"/>
          <w:szCs w:val="28"/>
        </w:rPr>
      </w:pPr>
      <w:r w:rsidRPr="003A0422">
        <w:rPr>
          <w:rFonts w:ascii="Times New Roman" w:hAnsi="Times New Roman"/>
          <w:i/>
          <w:sz w:val="28"/>
          <w:szCs w:val="28"/>
        </w:rPr>
        <w:tab/>
      </w:r>
      <w:r w:rsidR="00E97776">
        <w:rPr>
          <w:rFonts w:ascii="Times New Roman" w:hAnsi="Times New Roman"/>
          <w:sz w:val="28"/>
          <w:szCs w:val="28"/>
        </w:rPr>
        <w:tab/>
      </w:r>
    </w:p>
    <w:p w:rsidR="009F22E5" w:rsidRDefault="00115A00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F97C94">
        <w:rPr>
          <w:rFonts w:ascii="Times New Roman" w:hAnsi="Times New Roman"/>
          <w:b/>
          <w:sz w:val="28"/>
          <w:szCs w:val="28"/>
        </w:rPr>
        <w:t>3</w:t>
      </w:r>
      <w:r w:rsidR="009F22E5">
        <w:rPr>
          <w:rFonts w:ascii="Times New Roman" w:hAnsi="Times New Roman"/>
          <w:sz w:val="28"/>
          <w:szCs w:val="28"/>
        </w:rPr>
        <w:t>.</w:t>
      </w:r>
      <w:r w:rsidR="009F22E5" w:rsidRPr="00A8192C">
        <w:rPr>
          <w:rFonts w:ascii="Times New Roman" w:hAnsi="Times New Roman"/>
          <w:b/>
          <w:sz w:val="28"/>
          <w:szCs w:val="28"/>
        </w:rPr>
        <w:t>2.</w:t>
      </w:r>
      <w:r w:rsidR="009F22E5">
        <w:rPr>
          <w:rFonts w:ascii="Times New Roman" w:hAnsi="Times New Roman"/>
          <w:sz w:val="28"/>
          <w:szCs w:val="28"/>
        </w:rPr>
        <w:t xml:space="preserve"> </w:t>
      </w:r>
      <w:r w:rsidR="009F22E5" w:rsidRPr="00271ACD">
        <w:rPr>
          <w:rFonts w:ascii="Times New Roman" w:hAnsi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8192C">
        <w:rPr>
          <w:rFonts w:ascii="Times New Roman" w:hAnsi="Times New Roman"/>
          <w:sz w:val="28"/>
          <w:szCs w:val="28"/>
        </w:rPr>
        <w:t>Фактические</w:t>
      </w:r>
      <w:r w:rsidRPr="00A320AF">
        <w:rPr>
          <w:rFonts w:ascii="Times New Roman" w:hAnsi="Times New Roman"/>
          <w:sz w:val="28"/>
          <w:szCs w:val="28"/>
        </w:rPr>
        <w:t xml:space="preserve"> </w:t>
      </w:r>
      <w:r w:rsidRPr="00A8192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реализацию в 20</w:t>
      </w:r>
      <w:r w:rsidR="00F97C94">
        <w:rPr>
          <w:rFonts w:ascii="Times New Roman" w:hAnsi="Times New Roman"/>
          <w:sz w:val="28"/>
          <w:szCs w:val="28"/>
        </w:rPr>
        <w:t>2</w:t>
      </w:r>
      <w:r w:rsidR="00586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муниципальной программы составили </w:t>
      </w:r>
      <w:r w:rsidR="00F97C94">
        <w:rPr>
          <w:rFonts w:ascii="Times New Roman" w:hAnsi="Times New Roman"/>
          <w:sz w:val="28"/>
          <w:szCs w:val="28"/>
        </w:rPr>
        <w:t>2</w:t>
      </w:r>
      <w:r w:rsidR="0058612B">
        <w:rPr>
          <w:rFonts w:ascii="Times New Roman" w:hAnsi="Times New Roman"/>
          <w:sz w:val="28"/>
          <w:szCs w:val="28"/>
        </w:rPr>
        <w:t>122,3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6759F">
        <w:rPr>
          <w:rFonts w:ascii="Times New Roman" w:hAnsi="Times New Roman"/>
          <w:sz w:val="28"/>
          <w:szCs w:val="28"/>
        </w:rPr>
        <w:t xml:space="preserve"> (</w:t>
      </w:r>
      <w:r w:rsidR="00EE31AF">
        <w:rPr>
          <w:rFonts w:ascii="Times New Roman" w:hAnsi="Times New Roman"/>
          <w:sz w:val="28"/>
          <w:szCs w:val="28"/>
        </w:rPr>
        <w:t>100</w:t>
      </w:r>
      <w:r w:rsidR="0066759F">
        <w:rPr>
          <w:rFonts w:ascii="Times New Roman" w:hAnsi="Times New Roman"/>
          <w:sz w:val="28"/>
          <w:szCs w:val="28"/>
        </w:rPr>
        <w:t>% от плана)</w:t>
      </w:r>
      <w:r>
        <w:rPr>
          <w:rFonts w:ascii="Times New Roman" w:hAnsi="Times New Roman"/>
          <w:sz w:val="28"/>
          <w:szCs w:val="28"/>
        </w:rPr>
        <w:t>, в том числе по источникам финансирования: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федеральный бюджет – </w:t>
      </w:r>
      <w:r w:rsidR="0058612B">
        <w:rPr>
          <w:rFonts w:ascii="Times New Roman" w:hAnsi="Times New Roman"/>
          <w:sz w:val="28"/>
          <w:szCs w:val="28"/>
        </w:rPr>
        <w:t>663,1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областной бюджет – </w:t>
      </w:r>
      <w:r w:rsidR="00185E8A">
        <w:rPr>
          <w:rFonts w:ascii="Times New Roman" w:hAnsi="Times New Roman"/>
          <w:sz w:val="28"/>
          <w:szCs w:val="28"/>
        </w:rPr>
        <w:t>775,4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городской бюджет – </w:t>
      </w:r>
      <w:r w:rsidR="00185E8A">
        <w:rPr>
          <w:rFonts w:ascii="Times New Roman" w:hAnsi="Times New Roman"/>
          <w:sz w:val="28"/>
          <w:szCs w:val="28"/>
        </w:rPr>
        <w:t>6</w:t>
      </w:r>
      <w:r w:rsidR="001F4374">
        <w:rPr>
          <w:rFonts w:ascii="Times New Roman" w:hAnsi="Times New Roman"/>
          <w:sz w:val="28"/>
          <w:szCs w:val="28"/>
        </w:rPr>
        <w:t>8</w:t>
      </w:r>
      <w:r w:rsidR="0058612B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1F4374" w:rsidRDefault="001F4374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течение года объем финансирования программы увеличен на </w:t>
      </w:r>
      <w:r w:rsidR="00185E8A">
        <w:rPr>
          <w:rFonts w:ascii="Times New Roman" w:hAnsi="Times New Roman"/>
          <w:sz w:val="28"/>
          <w:szCs w:val="28"/>
        </w:rPr>
        <w:t>184,3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185E8A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>%.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</w:t>
      </w:r>
      <w:r w:rsidR="009B3E07">
        <w:rPr>
          <w:rFonts w:ascii="Times New Roman" w:hAnsi="Times New Roman"/>
          <w:sz w:val="28"/>
          <w:szCs w:val="28"/>
        </w:rPr>
        <w:t>мероприятия по обеспечению жильем молодых семей предоставлен</w:t>
      </w:r>
      <w:r w:rsidR="00EB065F">
        <w:rPr>
          <w:rFonts w:ascii="Times New Roman" w:hAnsi="Times New Roman"/>
          <w:sz w:val="28"/>
          <w:szCs w:val="28"/>
        </w:rPr>
        <w:t>а</w:t>
      </w:r>
      <w:r w:rsidR="009B3E07">
        <w:rPr>
          <w:rFonts w:ascii="Times New Roman" w:hAnsi="Times New Roman"/>
          <w:sz w:val="28"/>
          <w:szCs w:val="28"/>
        </w:rPr>
        <w:t xml:space="preserve"> социальн</w:t>
      </w:r>
      <w:r w:rsidR="00EB065F">
        <w:rPr>
          <w:rFonts w:ascii="Times New Roman" w:hAnsi="Times New Roman"/>
          <w:sz w:val="28"/>
          <w:szCs w:val="28"/>
        </w:rPr>
        <w:t>ая</w:t>
      </w:r>
      <w:r w:rsidR="009B3E07">
        <w:rPr>
          <w:rFonts w:ascii="Times New Roman" w:hAnsi="Times New Roman"/>
          <w:sz w:val="28"/>
          <w:szCs w:val="28"/>
        </w:rPr>
        <w:t xml:space="preserve"> выплат</w:t>
      </w:r>
      <w:r w:rsidR="00EB065F">
        <w:rPr>
          <w:rFonts w:ascii="Times New Roman" w:hAnsi="Times New Roman"/>
          <w:sz w:val="28"/>
          <w:szCs w:val="28"/>
        </w:rPr>
        <w:t>а</w:t>
      </w:r>
      <w:r w:rsidR="009B3E07">
        <w:rPr>
          <w:rFonts w:ascii="Times New Roman" w:hAnsi="Times New Roman"/>
          <w:sz w:val="28"/>
          <w:szCs w:val="28"/>
        </w:rPr>
        <w:t xml:space="preserve"> </w:t>
      </w:r>
      <w:r w:rsidR="00EB065F">
        <w:rPr>
          <w:rFonts w:ascii="Times New Roman" w:hAnsi="Times New Roman"/>
          <w:sz w:val="28"/>
          <w:szCs w:val="28"/>
        </w:rPr>
        <w:t>1</w:t>
      </w:r>
      <w:r w:rsidR="009B3E07">
        <w:rPr>
          <w:rFonts w:ascii="Times New Roman" w:hAnsi="Times New Roman"/>
          <w:sz w:val="28"/>
          <w:szCs w:val="28"/>
        </w:rPr>
        <w:t xml:space="preserve"> семь</w:t>
      </w:r>
      <w:r w:rsidR="00EB065F">
        <w:rPr>
          <w:rFonts w:ascii="Times New Roman" w:hAnsi="Times New Roman"/>
          <w:sz w:val="28"/>
          <w:szCs w:val="28"/>
        </w:rPr>
        <w:t>е</w:t>
      </w:r>
      <w:r w:rsidR="009B3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мер государственной поддержки </w:t>
      </w:r>
      <w:r w:rsidR="009B3E07">
        <w:rPr>
          <w:rFonts w:ascii="Times New Roman" w:hAnsi="Times New Roman"/>
          <w:sz w:val="28"/>
          <w:szCs w:val="28"/>
        </w:rPr>
        <w:t xml:space="preserve">в сумме </w:t>
      </w:r>
      <w:r w:rsidR="00EB065F">
        <w:rPr>
          <w:rFonts w:ascii="Times New Roman" w:hAnsi="Times New Roman"/>
          <w:sz w:val="28"/>
          <w:szCs w:val="28"/>
        </w:rPr>
        <w:t>1</w:t>
      </w:r>
      <w:r w:rsidR="00185E8A">
        <w:rPr>
          <w:rFonts w:ascii="Times New Roman" w:hAnsi="Times New Roman"/>
          <w:sz w:val="28"/>
          <w:szCs w:val="28"/>
        </w:rPr>
        <w:t>798,0</w:t>
      </w:r>
      <w:r w:rsidR="009B3E07">
        <w:rPr>
          <w:rFonts w:ascii="Times New Roman" w:hAnsi="Times New Roman"/>
          <w:sz w:val="28"/>
          <w:szCs w:val="28"/>
        </w:rPr>
        <w:t xml:space="preserve"> тыс. руб. 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E07">
        <w:rPr>
          <w:rFonts w:ascii="Times New Roman" w:hAnsi="Times New Roman"/>
          <w:sz w:val="28"/>
          <w:szCs w:val="28"/>
        </w:rPr>
        <w:t>На мероприятия подпрограмм</w:t>
      </w:r>
      <w:r w:rsidR="002E338F">
        <w:rPr>
          <w:rFonts w:ascii="Times New Roman" w:hAnsi="Times New Roman"/>
          <w:sz w:val="28"/>
          <w:szCs w:val="28"/>
        </w:rPr>
        <w:t>ы</w:t>
      </w:r>
      <w:r w:rsidR="009B3E07">
        <w:rPr>
          <w:rFonts w:ascii="Times New Roman" w:hAnsi="Times New Roman"/>
          <w:sz w:val="28"/>
          <w:szCs w:val="28"/>
        </w:rPr>
        <w:t xml:space="preserve"> «Патриотическое воспитание граждан города Вятские Поляны» направлены с</w:t>
      </w:r>
      <w:r>
        <w:rPr>
          <w:rFonts w:ascii="Times New Roman" w:hAnsi="Times New Roman"/>
          <w:sz w:val="28"/>
          <w:szCs w:val="28"/>
        </w:rPr>
        <w:t xml:space="preserve">редства в сумме </w:t>
      </w:r>
      <w:r w:rsidR="00EB065F">
        <w:rPr>
          <w:rFonts w:ascii="Times New Roman" w:hAnsi="Times New Roman"/>
          <w:sz w:val="28"/>
          <w:szCs w:val="28"/>
        </w:rPr>
        <w:t>1</w:t>
      </w:r>
      <w:r w:rsidR="002E338F">
        <w:rPr>
          <w:rFonts w:ascii="Times New Roman" w:hAnsi="Times New Roman"/>
          <w:sz w:val="28"/>
          <w:szCs w:val="28"/>
        </w:rPr>
        <w:t>2</w:t>
      </w:r>
      <w:r w:rsidR="00EB065F">
        <w:rPr>
          <w:rFonts w:ascii="Times New Roman" w:hAnsi="Times New Roman"/>
          <w:sz w:val="28"/>
          <w:szCs w:val="28"/>
        </w:rPr>
        <w:t>0</w:t>
      </w:r>
      <w:r w:rsidR="008D615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B3E07">
        <w:rPr>
          <w:rFonts w:ascii="Times New Roman" w:hAnsi="Times New Roman"/>
          <w:sz w:val="28"/>
          <w:szCs w:val="28"/>
        </w:rPr>
        <w:t xml:space="preserve">, «Развитие системы молодежных мероприятий и муниципальных учреждений по работе с молодежью города Вятские Поляны» - </w:t>
      </w:r>
      <w:r w:rsidR="002E338F">
        <w:rPr>
          <w:rFonts w:ascii="Times New Roman" w:hAnsi="Times New Roman"/>
          <w:sz w:val="28"/>
          <w:szCs w:val="28"/>
        </w:rPr>
        <w:t>204,3</w:t>
      </w:r>
      <w:r w:rsidR="009B3E07">
        <w:rPr>
          <w:rFonts w:ascii="Times New Roman" w:hAnsi="Times New Roman"/>
          <w:sz w:val="28"/>
          <w:szCs w:val="28"/>
        </w:rPr>
        <w:t xml:space="preserve"> тыс. руб.</w:t>
      </w:r>
    </w:p>
    <w:p w:rsidR="00661543" w:rsidRDefault="009A73FF" w:rsidP="002D6879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065F">
        <w:rPr>
          <w:rFonts w:ascii="Times New Roman" w:hAnsi="Times New Roman"/>
          <w:sz w:val="28"/>
          <w:szCs w:val="28"/>
        </w:rPr>
        <w:tab/>
      </w:r>
      <w:r w:rsidR="00704837">
        <w:rPr>
          <w:rFonts w:ascii="Times New Roman" w:hAnsi="Times New Roman"/>
          <w:sz w:val="28"/>
          <w:szCs w:val="28"/>
        </w:rPr>
        <w:tab/>
      </w:r>
    </w:p>
    <w:p w:rsidR="009F22E5" w:rsidRDefault="009F22E5" w:rsidP="005C5D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5F2D">
        <w:rPr>
          <w:rFonts w:ascii="Times New Roman" w:hAnsi="Times New Roman"/>
          <w:b/>
          <w:sz w:val="28"/>
          <w:szCs w:val="28"/>
        </w:rPr>
        <w:t>4.</w:t>
      </w:r>
      <w:r w:rsidR="005C5D57">
        <w:rPr>
          <w:rFonts w:ascii="Times New Roman" w:hAnsi="Times New Roman"/>
          <w:b/>
          <w:sz w:val="28"/>
          <w:szCs w:val="28"/>
        </w:rPr>
        <w:t>3</w:t>
      </w:r>
      <w:r w:rsidRPr="007E5F2D">
        <w:rPr>
          <w:rFonts w:ascii="Times New Roman" w:hAnsi="Times New Roman"/>
          <w:b/>
          <w:sz w:val="28"/>
          <w:szCs w:val="28"/>
        </w:rPr>
        <w:t>.</w:t>
      </w:r>
      <w:r w:rsidRPr="00A8192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18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5C5D57">
        <w:rPr>
          <w:rFonts w:ascii="Times New Roman" w:hAnsi="Times New Roman"/>
          <w:sz w:val="28"/>
          <w:szCs w:val="28"/>
        </w:rPr>
        <w:t>2</w:t>
      </w:r>
      <w:r w:rsidR="008143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 направлено </w:t>
      </w:r>
      <w:r w:rsidR="00602AD7">
        <w:rPr>
          <w:rFonts w:ascii="Times New Roman" w:hAnsi="Times New Roman"/>
          <w:sz w:val="28"/>
          <w:szCs w:val="28"/>
        </w:rPr>
        <w:t>1</w:t>
      </w:r>
      <w:r w:rsidR="008143C0">
        <w:rPr>
          <w:rFonts w:ascii="Times New Roman" w:hAnsi="Times New Roman"/>
          <w:sz w:val="28"/>
          <w:szCs w:val="28"/>
        </w:rPr>
        <w:t>26571,9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8143C0">
        <w:rPr>
          <w:rFonts w:ascii="Times New Roman" w:hAnsi="Times New Roman"/>
          <w:sz w:val="28"/>
          <w:szCs w:val="28"/>
        </w:rPr>
        <w:t>100</w:t>
      </w:r>
      <w:r w:rsidR="00E60C3C">
        <w:rPr>
          <w:rFonts w:ascii="Times New Roman" w:hAnsi="Times New Roman"/>
          <w:sz w:val="28"/>
          <w:szCs w:val="28"/>
        </w:rPr>
        <w:t>% от</w:t>
      </w:r>
      <w:r>
        <w:rPr>
          <w:rFonts w:ascii="Times New Roman" w:hAnsi="Times New Roman"/>
          <w:sz w:val="28"/>
          <w:szCs w:val="28"/>
        </w:rPr>
        <w:t xml:space="preserve"> плана), из них средств</w:t>
      </w:r>
      <w:r w:rsidR="00F965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федерального бюджета – </w:t>
      </w:r>
      <w:r w:rsidR="008143C0">
        <w:rPr>
          <w:rFonts w:ascii="Times New Roman" w:hAnsi="Times New Roman"/>
          <w:sz w:val="28"/>
          <w:szCs w:val="28"/>
        </w:rPr>
        <w:t>59,3</w:t>
      </w:r>
      <w:r w:rsidR="00283BA8"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1D2E67">
        <w:rPr>
          <w:rFonts w:ascii="Times New Roman" w:hAnsi="Times New Roman"/>
          <w:sz w:val="28"/>
          <w:szCs w:val="28"/>
        </w:rPr>
        <w:t>2</w:t>
      </w:r>
      <w:r w:rsidR="008143C0">
        <w:rPr>
          <w:rFonts w:ascii="Times New Roman" w:hAnsi="Times New Roman"/>
          <w:sz w:val="28"/>
          <w:szCs w:val="28"/>
        </w:rPr>
        <w:t>9707,6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8143C0">
        <w:rPr>
          <w:rFonts w:ascii="Times New Roman" w:hAnsi="Times New Roman"/>
          <w:sz w:val="28"/>
          <w:szCs w:val="28"/>
        </w:rPr>
        <w:t>96805,0</w:t>
      </w:r>
      <w:r w:rsidR="00602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BD1C42">
        <w:rPr>
          <w:rFonts w:ascii="Times New Roman" w:hAnsi="Times New Roman"/>
          <w:sz w:val="28"/>
          <w:szCs w:val="28"/>
        </w:rPr>
        <w:t>2</w:t>
      </w:r>
      <w:r w:rsidR="008143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704837">
        <w:rPr>
          <w:rFonts w:ascii="Times New Roman" w:hAnsi="Times New Roman"/>
          <w:sz w:val="28"/>
          <w:szCs w:val="28"/>
        </w:rPr>
        <w:t>2</w:t>
      </w:r>
      <w:r w:rsidR="00620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объемы финансирования муниципальной программы </w:t>
      </w:r>
      <w:r w:rsidR="00BD1C42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20CED">
        <w:rPr>
          <w:rFonts w:ascii="Times New Roman" w:hAnsi="Times New Roman"/>
          <w:sz w:val="28"/>
          <w:szCs w:val="28"/>
        </w:rPr>
        <w:t>15576,4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620CE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%.</w:t>
      </w:r>
      <w:r w:rsidR="00AF3E40">
        <w:rPr>
          <w:rFonts w:ascii="Times New Roman" w:hAnsi="Times New Roman"/>
          <w:sz w:val="28"/>
          <w:szCs w:val="28"/>
        </w:rPr>
        <w:t xml:space="preserve"> Относительно </w:t>
      </w:r>
      <w:r w:rsidR="00620CED">
        <w:rPr>
          <w:rFonts w:ascii="Times New Roman" w:hAnsi="Times New Roman"/>
          <w:sz w:val="28"/>
          <w:szCs w:val="28"/>
        </w:rPr>
        <w:t xml:space="preserve">первоначального плана </w:t>
      </w:r>
      <w:r w:rsidR="00AF3E40">
        <w:rPr>
          <w:rFonts w:ascii="Times New Roman" w:hAnsi="Times New Roman"/>
          <w:sz w:val="28"/>
          <w:szCs w:val="28"/>
        </w:rPr>
        <w:t xml:space="preserve">объем финансирования программы увеличен на </w:t>
      </w:r>
      <w:r w:rsidR="00DD67EF">
        <w:rPr>
          <w:rFonts w:ascii="Times New Roman" w:hAnsi="Times New Roman"/>
          <w:sz w:val="28"/>
          <w:szCs w:val="28"/>
        </w:rPr>
        <w:t>33,6</w:t>
      </w:r>
      <w:r w:rsidR="00AF3E40">
        <w:rPr>
          <w:rFonts w:ascii="Times New Roman" w:hAnsi="Times New Roman"/>
          <w:sz w:val="28"/>
          <w:szCs w:val="28"/>
        </w:rPr>
        <w:t xml:space="preserve">%, или на </w:t>
      </w:r>
      <w:r w:rsidR="00DD67EF">
        <w:rPr>
          <w:rFonts w:ascii="Times New Roman" w:hAnsi="Times New Roman"/>
          <w:sz w:val="28"/>
          <w:szCs w:val="28"/>
        </w:rPr>
        <w:t>31838,4</w:t>
      </w:r>
      <w:r w:rsidR="00AF3E40">
        <w:rPr>
          <w:rFonts w:ascii="Times New Roman" w:hAnsi="Times New Roman"/>
          <w:sz w:val="28"/>
          <w:szCs w:val="28"/>
        </w:rPr>
        <w:t xml:space="preserve"> тыс. руб.</w:t>
      </w:r>
    </w:p>
    <w:p w:rsidR="002C5B0D" w:rsidRDefault="009F22E5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рамках муниципальной программы профинансирован</w:t>
      </w:r>
      <w:r w:rsidR="002C5B0D">
        <w:rPr>
          <w:rFonts w:ascii="Times New Roman" w:hAnsi="Times New Roman"/>
          <w:sz w:val="28"/>
          <w:szCs w:val="28"/>
        </w:rPr>
        <w:t>ы:</w:t>
      </w:r>
      <w:proofErr w:type="gramEnd"/>
    </w:p>
    <w:p w:rsidR="00DD67EF" w:rsidRDefault="002C5B0D" w:rsidP="00DD67E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7EF">
        <w:rPr>
          <w:rFonts w:ascii="Times New Roman" w:hAnsi="Times New Roman"/>
          <w:sz w:val="28"/>
          <w:szCs w:val="28"/>
        </w:rPr>
        <w:t xml:space="preserve">Подпрограмма «Наследие» </w:t>
      </w:r>
      <w:r w:rsidR="00CC4B23">
        <w:rPr>
          <w:rFonts w:ascii="Times New Roman" w:hAnsi="Times New Roman"/>
          <w:sz w:val="28"/>
          <w:szCs w:val="28"/>
        </w:rPr>
        <w:t xml:space="preserve">- </w:t>
      </w:r>
      <w:r w:rsidR="00DD67EF">
        <w:rPr>
          <w:rFonts w:ascii="Times New Roman" w:hAnsi="Times New Roman"/>
          <w:sz w:val="28"/>
          <w:szCs w:val="28"/>
        </w:rPr>
        <w:t>в сумме 2</w:t>
      </w:r>
      <w:r w:rsidR="005C74A0">
        <w:rPr>
          <w:rFonts w:ascii="Times New Roman" w:hAnsi="Times New Roman"/>
          <w:sz w:val="28"/>
          <w:szCs w:val="28"/>
        </w:rPr>
        <w:t>6998,7</w:t>
      </w:r>
      <w:r w:rsidR="00DD67EF">
        <w:rPr>
          <w:rFonts w:ascii="Times New Roman" w:hAnsi="Times New Roman"/>
          <w:sz w:val="28"/>
          <w:szCs w:val="28"/>
        </w:rPr>
        <w:t xml:space="preserve"> тыс. руб.: </w:t>
      </w:r>
    </w:p>
    <w:p w:rsidR="00DD67EF" w:rsidRPr="00AF3E40" w:rsidRDefault="00DD67EF" w:rsidP="00DD67EF">
      <w:pPr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4C5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мероприятие</w:t>
      </w:r>
      <w:r w:rsidRPr="004C5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развитию и поддержке музейного дела направлены средства в сумме 1</w:t>
      </w:r>
      <w:r w:rsidR="00A271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A271D6">
        <w:rPr>
          <w:rFonts w:ascii="Times New Roman" w:hAnsi="Times New Roman"/>
          <w:sz w:val="28"/>
          <w:szCs w:val="28"/>
        </w:rPr>
        <w:t>43,7</w:t>
      </w:r>
      <w:r>
        <w:rPr>
          <w:rFonts w:ascii="Times New Roman" w:hAnsi="Times New Roman"/>
          <w:sz w:val="28"/>
          <w:szCs w:val="28"/>
        </w:rPr>
        <w:t xml:space="preserve"> тыс. руб. (предоставлена субсидия МБУК «Вятскополянский исторический музей»</w:t>
      </w:r>
      <w:r w:rsidR="00297F84">
        <w:rPr>
          <w:rFonts w:ascii="Times New Roman" w:hAnsi="Times New Roman"/>
          <w:sz w:val="28"/>
          <w:szCs w:val="28"/>
        </w:rPr>
        <w:t xml:space="preserve"> на выполнение муниципального задания</w:t>
      </w:r>
      <w:r w:rsidR="006F1A3A">
        <w:rPr>
          <w:rFonts w:ascii="Times New Roman" w:hAnsi="Times New Roman"/>
          <w:sz w:val="28"/>
          <w:szCs w:val="28"/>
        </w:rPr>
        <w:t xml:space="preserve"> в сумме 12861,7 тыс. руб.</w:t>
      </w:r>
      <w:r w:rsidR="00297F84">
        <w:rPr>
          <w:rFonts w:ascii="Times New Roman" w:hAnsi="Times New Roman"/>
          <w:sz w:val="28"/>
          <w:szCs w:val="28"/>
        </w:rPr>
        <w:t>, суб</w:t>
      </w:r>
      <w:r w:rsidR="006F1A3A">
        <w:rPr>
          <w:rFonts w:ascii="Times New Roman" w:hAnsi="Times New Roman"/>
          <w:sz w:val="28"/>
          <w:szCs w:val="28"/>
        </w:rPr>
        <w:t>сидия на иные цели – 182,0 тыс. руб. (приобретение мебели, разборка разрушенной веранд</w:t>
      </w:r>
      <w:r w:rsidR="000B1C1F">
        <w:rPr>
          <w:rFonts w:ascii="Times New Roman" w:hAnsi="Times New Roman"/>
          <w:sz w:val="28"/>
          <w:szCs w:val="28"/>
        </w:rPr>
        <w:t>ы</w:t>
      </w:r>
      <w:r w:rsidR="006F1A3A">
        <w:rPr>
          <w:rFonts w:ascii="Times New Roman" w:hAnsi="Times New Roman"/>
          <w:sz w:val="28"/>
          <w:szCs w:val="28"/>
        </w:rPr>
        <w:t xml:space="preserve"> в доме </w:t>
      </w:r>
      <w:r w:rsidR="00CC4B23">
        <w:rPr>
          <w:rFonts w:ascii="Times New Roman" w:hAnsi="Times New Roman"/>
          <w:sz w:val="28"/>
          <w:szCs w:val="28"/>
        </w:rPr>
        <w:t>49 по</w:t>
      </w:r>
      <w:r w:rsidR="006F1A3A">
        <w:rPr>
          <w:rFonts w:ascii="Times New Roman" w:hAnsi="Times New Roman"/>
          <w:sz w:val="28"/>
          <w:szCs w:val="28"/>
        </w:rPr>
        <w:t xml:space="preserve"> ул. Ленина)</w:t>
      </w:r>
      <w:r>
        <w:rPr>
          <w:rFonts w:ascii="Times New Roman" w:hAnsi="Times New Roman"/>
          <w:sz w:val="28"/>
          <w:szCs w:val="28"/>
        </w:rPr>
        <w:t>)</w:t>
      </w:r>
      <w:r w:rsidR="006F1A3A">
        <w:rPr>
          <w:rFonts w:ascii="Times New Roman" w:hAnsi="Times New Roman"/>
          <w:sz w:val="28"/>
          <w:szCs w:val="28"/>
        </w:rPr>
        <w:t>;</w:t>
      </w:r>
    </w:p>
    <w:p w:rsidR="00DD67EF" w:rsidRDefault="00DD67EF" w:rsidP="00DD67E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информационно-библиотечное обслуживание (субсидия МБУК «Вятскополянская городская централизованная библиотечная система») – 1</w:t>
      </w:r>
      <w:r w:rsidR="006F1A3A">
        <w:rPr>
          <w:rFonts w:ascii="Times New Roman" w:hAnsi="Times New Roman"/>
          <w:sz w:val="28"/>
          <w:szCs w:val="28"/>
        </w:rPr>
        <w:t>3891,3</w:t>
      </w:r>
      <w:r>
        <w:rPr>
          <w:rFonts w:ascii="Times New Roman" w:hAnsi="Times New Roman"/>
          <w:sz w:val="28"/>
          <w:szCs w:val="28"/>
        </w:rPr>
        <w:t xml:space="preserve"> тыс. руб., средства федерального бюджета на поддержку отрасли культуры </w:t>
      </w:r>
      <w:r w:rsidR="006F1A3A">
        <w:rPr>
          <w:rFonts w:ascii="Times New Roman" w:hAnsi="Times New Roman"/>
          <w:sz w:val="28"/>
          <w:szCs w:val="28"/>
        </w:rPr>
        <w:t xml:space="preserve">(приобретение книг) </w:t>
      </w:r>
      <w:r>
        <w:rPr>
          <w:rFonts w:ascii="Times New Roman" w:hAnsi="Times New Roman"/>
          <w:sz w:val="28"/>
          <w:szCs w:val="28"/>
        </w:rPr>
        <w:t>в сумме 6</w:t>
      </w:r>
      <w:r w:rsidR="006F1A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7 тыс. руб.</w:t>
      </w:r>
    </w:p>
    <w:p w:rsidR="002C5B0D" w:rsidRDefault="006F1A3A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5B0D">
        <w:rPr>
          <w:rFonts w:ascii="Times New Roman" w:hAnsi="Times New Roman"/>
          <w:sz w:val="28"/>
          <w:szCs w:val="28"/>
        </w:rPr>
        <w:t>П</w:t>
      </w:r>
      <w:r w:rsidR="009F22E5" w:rsidRPr="00F10B02">
        <w:rPr>
          <w:rFonts w:ascii="Times New Roman" w:hAnsi="Times New Roman"/>
          <w:sz w:val="28"/>
          <w:szCs w:val="28"/>
        </w:rPr>
        <w:t>одпрограмм</w:t>
      </w:r>
      <w:r w:rsidR="009F22E5">
        <w:rPr>
          <w:rFonts w:ascii="Times New Roman" w:hAnsi="Times New Roman"/>
          <w:sz w:val="28"/>
          <w:szCs w:val="28"/>
        </w:rPr>
        <w:t>а</w:t>
      </w:r>
      <w:r w:rsidR="009F22E5" w:rsidRPr="00F10B02">
        <w:rPr>
          <w:rFonts w:ascii="Times New Roman" w:hAnsi="Times New Roman"/>
          <w:sz w:val="28"/>
          <w:szCs w:val="28"/>
        </w:rPr>
        <w:t xml:space="preserve"> «</w:t>
      </w:r>
      <w:r w:rsidR="00BD1C42">
        <w:rPr>
          <w:rFonts w:ascii="Times New Roman" w:hAnsi="Times New Roman"/>
          <w:sz w:val="28"/>
          <w:szCs w:val="28"/>
        </w:rPr>
        <w:t>Искусство</w:t>
      </w:r>
      <w:r w:rsidR="009F22E5" w:rsidRPr="00F10B02">
        <w:rPr>
          <w:rFonts w:ascii="Times New Roman" w:hAnsi="Times New Roman"/>
          <w:sz w:val="28"/>
          <w:szCs w:val="28"/>
        </w:rPr>
        <w:t>»</w:t>
      </w:r>
      <w:r w:rsidR="005B6FDD">
        <w:rPr>
          <w:rFonts w:ascii="Times New Roman" w:hAnsi="Times New Roman"/>
          <w:sz w:val="28"/>
          <w:szCs w:val="28"/>
        </w:rPr>
        <w:t xml:space="preserve"> </w:t>
      </w:r>
      <w:r w:rsidR="00CC4B23">
        <w:rPr>
          <w:rFonts w:ascii="Times New Roman" w:hAnsi="Times New Roman"/>
          <w:sz w:val="28"/>
          <w:szCs w:val="28"/>
        </w:rPr>
        <w:t xml:space="preserve">- </w:t>
      </w:r>
      <w:r w:rsidR="005B6FDD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86708,6</w:t>
      </w:r>
      <w:r w:rsidR="005B6FDD">
        <w:rPr>
          <w:rFonts w:ascii="Times New Roman" w:hAnsi="Times New Roman"/>
          <w:sz w:val="28"/>
          <w:szCs w:val="28"/>
        </w:rPr>
        <w:t xml:space="preserve"> тыс. руб.</w:t>
      </w:r>
      <w:r w:rsidR="00BD1C42">
        <w:rPr>
          <w:rFonts w:ascii="Times New Roman" w:hAnsi="Times New Roman"/>
          <w:sz w:val="28"/>
          <w:szCs w:val="28"/>
        </w:rPr>
        <w:t xml:space="preserve">: </w:t>
      </w:r>
    </w:p>
    <w:p w:rsidR="0069576C" w:rsidRDefault="0069576C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мероприятие «Организация культурного досуга на базе учреждений культуры» - содержание </w:t>
      </w:r>
      <w:r w:rsidRPr="00BE0419">
        <w:rPr>
          <w:rFonts w:ascii="Times New Roman" w:hAnsi="Times New Roman"/>
          <w:sz w:val="28"/>
          <w:szCs w:val="28"/>
        </w:rPr>
        <w:t>МБУК ДК «Победа»</w:t>
      </w:r>
      <w:r>
        <w:rPr>
          <w:rFonts w:ascii="Times New Roman" w:hAnsi="Times New Roman"/>
          <w:sz w:val="28"/>
          <w:szCs w:val="28"/>
        </w:rPr>
        <w:t xml:space="preserve"> в сумме 31635,9 тыс. </w:t>
      </w:r>
      <w:r w:rsidRPr="00BE041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</w:p>
    <w:p w:rsidR="00E73586" w:rsidRDefault="002C5B0D" w:rsidP="00BD1C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мероприятие «</w:t>
      </w:r>
      <w:r w:rsidR="0069576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ополнительно</w:t>
      </w:r>
      <w:r w:rsidR="006957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69576C">
        <w:rPr>
          <w:rFonts w:ascii="Times New Roman" w:hAnsi="Times New Roman"/>
          <w:sz w:val="28"/>
          <w:szCs w:val="28"/>
        </w:rPr>
        <w:t>е детей в сфере культуры</w:t>
      </w:r>
      <w:r>
        <w:rPr>
          <w:rFonts w:ascii="Times New Roman" w:hAnsi="Times New Roman"/>
          <w:sz w:val="28"/>
          <w:szCs w:val="28"/>
        </w:rPr>
        <w:t xml:space="preserve">»: </w:t>
      </w:r>
      <w:r w:rsidR="00BD1C42">
        <w:rPr>
          <w:rFonts w:ascii="Times New Roman" w:hAnsi="Times New Roman"/>
          <w:sz w:val="28"/>
          <w:szCs w:val="28"/>
        </w:rPr>
        <w:t>предоставлена субсидия четырем учреждениям дополнительного образования</w:t>
      </w:r>
      <w:r w:rsidR="00BD1C42" w:rsidRPr="00BD1C42">
        <w:rPr>
          <w:rFonts w:ascii="Times New Roman" w:hAnsi="Times New Roman"/>
          <w:sz w:val="28"/>
          <w:szCs w:val="28"/>
        </w:rPr>
        <w:t xml:space="preserve"> </w:t>
      </w:r>
      <w:r w:rsidR="00BD1C42">
        <w:rPr>
          <w:rFonts w:ascii="Times New Roman" w:hAnsi="Times New Roman"/>
          <w:sz w:val="28"/>
          <w:szCs w:val="28"/>
        </w:rPr>
        <w:t>детей, подведомственным У</w:t>
      </w:r>
      <w:r w:rsidR="007638AF">
        <w:rPr>
          <w:rFonts w:ascii="Times New Roman" w:hAnsi="Times New Roman"/>
          <w:sz w:val="28"/>
          <w:szCs w:val="28"/>
        </w:rPr>
        <w:t>правлению социальной политики администрации города</w:t>
      </w:r>
      <w:r w:rsidR="00BD1C42">
        <w:rPr>
          <w:rFonts w:ascii="Times New Roman" w:hAnsi="Times New Roman"/>
          <w:sz w:val="28"/>
          <w:szCs w:val="28"/>
        </w:rPr>
        <w:t xml:space="preserve">, в сумме </w:t>
      </w:r>
      <w:r w:rsidR="00AF3E40">
        <w:rPr>
          <w:rFonts w:ascii="Times New Roman" w:hAnsi="Times New Roman"/>
          <w:sz w:val="28"/>
          <w:szCs w:val="28"/>
        </w:rPr>
        <w:t>4</w:t>
      </w:r>
      <w:r w:rsidR="0069576C">
        <w:rPr>
          <w:rFonts w:ascii="Times New Roman" w:hAnsi="Times New Roman"/>
          <w:sz w:val="28"/>
          <w:szCs w:val="28"/>
        </w:rPr>
        <w:t>7390</w:t>
      </w:r>
      <w:r w:rsidR="00AF3E40">
        <w:rPr>
          <w:rFonts w:ascii="Times New Roman" w:hAnsi="Times New Roman"/>
          <w:sz w:val="28"/>
          <w:szCs w:val="28"/>
        </w:rPr>
        <w:t>,</w:t>
      </w:r>
      <w:r w:rsidR="00E73586">
        <w:rPr>
          <w:rFonts w:ascii="Times New Roman" w:hAnsi="Times New Roman"/>
          <w:sz w:val="28"/>
          <w:szCs w:val="28"/>
        </w:rPr>
        <w:t>4</w:t>
      </w:r>
      <w:r w:rsidR="00BD1C42">
        <w:rPr>
          <w:rFonts w:ascii="Times New Roman" w:hAnsi="Times New Roman"/>
          <w:sz w:val="28"/>
          <w:szCs w:val="28"/>
        </w:rPr>
        <w:t xml:space="preserve"> тыс. руб.</w:t>
      </w:r>
      <w:r w:rsidR="00FF1B3C">
        <w:rPr>
          <w:rFonts w:ascii="Times New Roman" w:hAnsi="Times New Roman"/>
          <w:sz w:val="28"/>
          <w:szCs w:val="28"/>
        </w:rPr>
        <w:t xml:space="preserve">, в том числе </w:t>
      </w:r>
      <w:r w:rsidR="00FF1B3C" w:rsidRPr="00A86146">
        <w:rPr>
          <w:rFonts w:ascii="Times New Roman" w:hAnsi="Times New Roman"/>
          <w:sz w:val="28"/>
          <w:szCs w:val="28"/>
        </w:rPr>
        <w:t>предоставлена субсидия на иные цели МБОУ ДО Д</w:t>
      </w:r>
      <w:r w:rsidR="00813D48" w:rsidRPr="00A86146">
        <w:rPr>
          <w:rFonts w:ascii="Times New Roman" w:hAnsi="Times New Roman"/>
          <w:sz w:val="28"/>
          <w:szCs w:val="28"/>
        </w:rPr>
        <w:t>Х</w:t>
      </w:r>
      <w:r w:rsidR="00FF1B3C" w:rsidRPr="00A86146">
        <w:rPr>
          <w:rFonts w:ascii="Times New Roman" w:hAnsi="Times New Roman"/>
          <w:sz w:val="28"/>
          <w:szCs w:val="28"/>
        </w:rPr>
        <w:t xml:space="preserve">Ш в сумме </w:t>
      </w:r>
      <w:r w:rsidR="0069576C">
        <w:rPr>
          <w:rFonts w:ascii="Times New Roman" w:hAnsi="Times New Roman"/>
          <w:sz w:val="28"/>
          <w:szCs w:val="28"/>
        </w:rPr>
        <w:t>50</w:t>
      </w:r>
      <w:r w:rsidR="00813D48" w:rsidRPr="00A86146">
        <w:rPr>
          <w:rFonts w:ascii="Times New Roman" w:hAnsi="Times New Roman"/>
          <w:sz w:val="28"/>
          <w:szCs w:val="28"/>
        </w:rPr>
        <w:t>,0</w:t>
      </w:r>
      <w:r w:rsidR="00FF1B3C" w:rsidRPr="00A86146">
        <w:rPr>
          <w:rFonts w:ascii="Times New Roman" w:hAnsi="Times New Roman"/>
          <w:sz w:val="28"/>
          <w:szCs w:val="28"/>
        </w:rPr>
        <w:t xml:space="preserve"> тыс. руб.</w:t>
      </w:r>
      <w:r w:rsidR="00813D48" w:rsidRPr="00A86146">
        <w:rPr>
          <w:rFonts w:ascii="Times New Roman" w:hAnsi="Times New Roman"/>
          <w:sz w:val="28"/>
          <w:szCs w:val="28"/>
        </w:rPr>
        <w:t xml:space="preserve"> (</w:t>
      </w:r>
      <w:r w:rsidR="0069576C">
        <w:rPr>
          <w:rFonts w:ascii="Times New Roman" w:hAnsi="Times New Roman"/>
          <w:sz w:val="28"/>
          <w:szCs w:val="28"/>
        </w:rPr>
        <w:t>приобретение сантехники)</w:t>
      </w:r>
      <w:r w:rsidR="00813D48" w:rsidRPr="00AF3E40">
        <w:rPr>
          <w:rFonts w:ascii="Times New Roman" w:hAnsi="Times New Roman"/>
          <w:i/>
          <w:sz w:val="28"/>
          <w:szCs w:val="28"/>
        </w:rPr>
        <w:t xml:space="preserve">, </w:t>
      </w:r>
      <w:r w:rsidR="00A86146">
        <w:rPr>
          <w:rFonts w:ascii="Times New Roman" w:hAnsi="Times New Roman"/>
          <w:sz w:val="28"/>
          <w:szCs w:val="28"/>
        </w:rPr>
        <w:t xml:space="preserve">МБОУ ДО </w:t>
      </w:r>
      <w:proofErr w:type="spellStart"/>
      <w:r w:rsidR="00A86146">
        <w:rPr>
          <w:rFonts w:ascii="Times New Roman" w:hAnsi="Times New Roman"/>
          <w:sz w:val="28"/>
          <w:szCs w:val="28"/>
        </w:rPr>
        <w:t>ДМШДиУИ</w:t>
      </w:r>
      <w:proofErr w:type="spellEnd"/>
      <w:r w:rsidR="00A86146">
        <w:rPr>
          <w:rFonts w:ascii="Times New Roman" w:hAnsi="Times New Roman"/>
          <w:sz w:val="28"/>
          <w:szCs w:val="28"/>
        </w:rPr>
        <w:t xml:space="preserve"> – в сумме </w:t>
      </w:r>
      <w:r w:rsidR="0069576C">
        <w:rPr>
          <w:rFonts w:ascii="Times New Roman" w:hAnsi="Times New Roman"/>
          <w:sz w:val="28"/>
          <w:szCs w:val="28"/>
        </w:rPr>
        <w:t>208,2</w:t>
      </w:r>
      <w:r w:rsidR="00A86146">
        <w:rPr>
          <w:rFonts w:ascii="Times New Roman" w:hAnsi="Times New Roman"/>
          <w:sz w:val="28"/>
          <w:szCs w:val="28"/>
        </w:rPr>
        <w:t xml:space="preserve"> тыс. руб. </w:t>
      </w:r>
      <w:r w:rsidR="002D6879">
        <w:rPr>
          <w:rFonts w:ascii="Times New Roman" w:hAnsi="Times New Roman"/>
          <w:sz w:val="28"/>
          <w:szCs w:val="28"/>
        </w:rPr>
        <w:t>(</w:t>
      </w:r>
      <w:r w:rsidR="00A86146">
        <w:rPr>
          <w:rFonts w:ascii="Times New Roman" w:hAnsi="Times New Roman"/>
          <w:sz w:val="28"/>
          <w:szCs w:val="28"/>
        </w:rPr>
        <w:t xml:space="preserve">приобретение </w:t>
      </w:r>
      <w:r w:rsidR="0069576C">
        <w:rPr>
          <w:rFonts w:ascii="Times New Roman" w:hAnsi="Times New Roman"/>
          <w:sz w:val="28"/>
          <w:szCs w:val="28"/>
        </w:rPr>
        <w:t>звукового оборудования и компьютерной техники)</w:t>
      </w:r>
      <w:r w:rsidR="00A86146">
        <w:rPr>
          <w:rFonts w:ascii="Times New Roman" w:hAnsi="Times New Roman"/>
          <w:sz w:val="28"/>
          <w:szCs w:val="28"/>
        </w:rPr>
        <w:t>, МБОУ ДО ДТШ</w:t>
      </w:r>
      <w:proofErr w:type="gramEnd"/>
      <w:r w:rsidR="00A86146">
        <w:rPr>
          <w:rFonts w:ascii="Times New Roman" w:hAnsi="Times New Roman"/>
          <w:sz w:val="28"/>
          <w:szCs w:val="28"/>
        </w:rPr>
        <w:t xml:space="preserve"> – в сумме </w:t>
      </w:r>
      <w:r w:rsidR="0069576C">
        <w:rPr>
          <w:rFonts w:ascii="Times New Roman" w:hAnsi="Times New Roman"/>
          <w:sz w:val="28"/>
          <w:szCs w:val="28"/>
        </w:rPr>
        <w:t>2</w:t>
      </w:r>
      <w:r w:rsidR="00574448">
        <w:rPr>
          <w:rFonts w:ascii="Times New Roman" w:hAnsi="Times New Roman"/>
          <w:sz w:val="28"/>
          <w:szCs w:val="28"/>
        </w:rPr>
        <w:t>44,6</w:t>
      </w:r>
      <w:r w:rsidR="00A86146">
        <w:rPr>
          <w:rFonts w:ascii="Times New Roman" w:hAnsi="Times New Roman"/>
          <w:sz w:val="28"/>
          <w:szCs w:val="28"/>
        </w:rPr>
        <w:t xml:space="preserve"> тыс. руб. </w:t>
      </w:r>
      <w:r w:rsidR="00574448">
        <w:rPr>
          <w:rFonts w:ascii="Times New Roman" w:hAnsi="Times New Roman"/>
          <w:sz w:val="28"/>
          <w:szCs w:val="28"/>
        </w:rPr>
        <w:t>(ремонт системы отопления)</w:t>
      </w:r>
      <w:r w:rsidR="00E73586">
        <w:rPr>
          <w:rFonts w:ascii="Times New Roman" w:hAnsi="Times New Roman"/>
          <w:sz w:val="28"/>
          <w:szCs w:val="28"/>
        </w:rPr>
        <w:t>;</w:t>
      </w:r>
    </w:p>
    <w:p w:rsidR="00E73586" w:rsidRDefault="00E73586" w:rsidP="00E7358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ремонт крыши  здания МБОУ ДО ДХШ – 7182,3 тыс. руб.;</w:t>
      </w:r>
    </w:p>
    <w:p w:rsidR="00E73586" w:rsidRDefault="00E73586" w:rsidP="00E7358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ремонт цоколя и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здания МБОУ ДО </w:t>
      </w:r>
      <w:proofErr w:type="spellStart"/>
      <w:r>
        <w:rPr>
          <w:rFonts w:ascii="Times New Roman" w:hAnsi="Times New Roman"/>
          <w:sz w:val="28"/>
          <w:szCs w:val="28"/>
        </w:rPr>
        <w:t>ДМШДиУИ</w:t>
      </w:r>
      <w:proofErr w:type="spellEnd"/>
      <w:r>
        <w:rPr>
          <w:rFonts w:ascii="Times New Roman" w:hAnsi="Times New Roman"/>
          <w:sz w:val="28"/>
          <w:szCs w:val="28"/>
        </w:rPr>
        <w:t xml:space="preserve"> – 500,0 тыс. руб.</w:t>
      </w:r>
    </w:p>
    <w:p w:rsidR="009F22E5" w:rsidRDefault="002C5B0D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>
        <w:rPr>
          <w:rFonts w:ascii="Times New Roman" w:hAnsi="Times New Roman"/>
          <w:sz w:val="28"/>
          <w:szCs w:val="28"/>
        </w:rPr>
        <w:t>Отдельные мероприятия муниципальной программы: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общегородские мероприятия </w:t>
      </w:r>
      <w:r w:rsidR="00E93A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3A31">
        <w:rPr>
          <w:rFonts w:ascii="Times New Roman" w:hAnsi="Times New Roman"/>
          <w:sz w:val="28"/>
          <w:szCs w:val="28"/>
        </w:rPr>
        <w:t>1</w:t>
      </w:r>
      <w:r w:rsidR="00574448">
        <w:rPr>
          <w:rFonts w:ascii="Times New Roman" w:hAnsi="Times New Roman"/>
          <w:sz w:val="28"/>
          <w:szCs w:val="28"/>
        </w:rPr>
        <w:t>700,0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5D0609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ED9">
        <w:rPr>
          <w:rFonts w:ascii="Times New Roman" w:hAnsi="Times New Roman"/>
          <w:sz w:val="28"/>
          <w:szCs w:val="28"/>
        </w:rPr>
        <w:t xml:space="preserve">- </w:t>
      </w:r>
      <w:r w:rsidR="001348F6" w:rsidRPr="001348F6">
        <w:rPr>
          <w:rFonts w:ascii="Times New Roman" w:hAnsi="Times New Roman"/>
          <w:sz w:val="28"/>
          <w:szCs w:val="28"/>
        </w:rPr>
        <w:t>к</w:t>
      </w:r>
      <w:r w:rsidR="009F22E5" w:rsidRPr="001348F6">
        <w:rPr>
          <w:rFonts w:ascii="Times New Roman" w:hAnsi="Times New Roman"/>
          <w:sz w:val="28"/>
          <w:szCs w:val="28"/>
        </w:rPr>
        <w:t xml:space="preserve">омплексная поддержка учреждений, подведомственных управлению социальной политики – </w:t>
      </w:r>
      <w:r w:rsidR="00E93A31" w:rsidRPr="001348F6">
        <w:rPr>
          <w:rFonts w:ascii="Times New Roman" w:hAnsi="Times New Roman"/>
          <w:sz w:val="28"/>
          <w:szCs w:val="28"/>
        </w:rPr>
        <w:t>1</w:t>
      </w:r>
      <w:r w:rsidR="00574448">
        <w:rPr>
          <w:rFonts w:ascii="Times New Roman" w:hAnsi="Times New Roman"/>
          <w:sz w:val="28"/>
          <w:szCs w:val="28"/>
        </w:rPr>
        <w:t>1097,7</w:t>
      </w:r>
      <w:r w:rsidR="00C513B3" w:rsidRPr="001348F6">
        <w:rPr>
          <w:rFonts w:ascii="Times New Roman" w:hAnsi="Times New Roman"/>
          <w:sz w:val="28"/>
          <w:szCs w:val="28"/>
        </w:rPr>
        <w:t xml:space="preserve"> тыс. руб.</w:t>
      </w:r>
      <w:r w:rsidR="00574448">
        <w:rPr>
          <w:rFonts w:ascii="Times New Roman" w:hAnsi="Times New Roman"/>
          <w:sz w:val="28"/>
          <w:szCs w:val="28"/>
        </w:rPr>
        <w:t>;</w:t>
      </w:r>
    </w:p>
    <w:p w:rsidR="00574448" w:rsidRPr="001348F6" w:rsidRDefault="00574448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целевой взнос в Ассоциацию малых туристических городов -</w:t>
      </w:r>
      <w:r w:rsidR="002D6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103,0 тыс. руб.</w:t>
      </w:r>
    </w:p>
    <w:p w:rsidR="00704B5A" w:rsidRDefault="009F22E5" w:rsidP="009F22E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E634A7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2E2719">
        <w:rPr>
          <w:rFonts w:ascii="Times New Roman" w:hAnsi="Times New Roman"/>
          <w:b/>
          <w:sz w:val="28"/>
          <w:szCs w:val="28"/>
        </w:rPr>
        <w:t>3</w:t>
      </w:r>
      <w:r w:rsidR="009F22E5" w:rsidRPr="007E5F2D">
        <w:rPr>
          <w:rFonts w:ascii="Times New Roman" w:hAnsi="Times New Roman"/>
          <w:b/>
          <w:sz w:val="28"/>
          <w:szCs w:val="28"/>
        </w:rPr>
        <w:t>.</w:t>
      </w:r>
      <w:r w:rsidR="009F22E5" w:rsidRPr="00885576">
        <w:rPr>
          <w:rFonts w:ascii="Times New Roman" w:hAnsi="Times New Roman"/>
          <w:b/>
          <w:sz w:val="28"/>
          <w:szCs w:val="28"/>
        </w:rPr>
        <w:t>4.</w:t>
      </w:r>
      <w:r w:rsidR="009F22E5">
        <w:rPr>
          <w:rFonts w:ascii="Times New Roman" w:hAnsi="Times New Roman"/>
          <w:sz w:val="28"/>
          <w:szCs w:val="28"/>
        </w:rPr>
        <w:t xml:space="preserve"> </w:t>
      </w:r>
      <w:r w:rsidR="009F22E5" w:rsidRPr="0088557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финансирование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B96503">
        <w:rPr>
          <w:rFonts w:ascii="Times New Roman" w:hAnsi="Times New Roman"/>
          <w:sz w:val="28"/>
          <w:szCs w:val="28"/>
        </w:rPr>
        <w:t>2</w:t>
      </w:r>
      <w:r w:rsidR="00CC4B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направлено</w:t>
      </w:r>
      <w:r w:rsidR="0007703F">
        <w:rPr>
          <w:rFonts w:ascii="Times New Roman" w:hAnsi="Times New Roman"/>
          <w:sz w:val="28"/>
          <w:szCs w:val="28"/>
        </w:rPr>
        <w:t xml:space="preserve"> </w:t>
      </w:r>
      <w:r w:rsidR="00AA3E10">
        <w:rPr>
          <w:rFonts w:ascii="Times New Roman" w:hAnsi="Times New Roman"/>
          <w:sz w:val="28"/>
          <w:szCs w:val="28"/>
        </w:rPr>
        <w:t>15012,6</w:t>
      </w:r>
      <w:r w:rsidR="00E36CE9">
        <w:rPr>
          <w:rFonts w:ascii="Times New Roman" w:hAnsi="Times New Roman"/>
          <w:sz w:val="28"/>
          <w:szCs w:val="28"/>
        </w:rPr>
        <w:t xml:space="preserve"> тыс. руб. (в 202</w:t>
      </w:r>
      <w:r w:rsidR="00AA3E10">
        <w:rPr>
          <w:rFonts w:ascii="Times New Roman" w:hAnsi="Times New Roman"/>
          <w:sz w:val="28"/>
          <w:szCs w:val="28"/>
        </w:rPr>
        <w:t>3</w:t>
      </w:r>
      <w:r w:rsidR="00E36CE9">
        <w:rPr>
          <w:rFonts w:ascii="Times New Roman" w:hAnsi="Times New Roman"/>
          <w:sz w:val="28"/>
          <w:szCs w:val="28"/>
        </w:rPr>
        <w:t xml:space="preserve"> году </w:t>
      </w:r>
      <w:r w:rsidR="00AA3E10">
        <w:rPr>
          <w:rFonts w:ascii="Times New Roman" w:hAnsi="Times New Roman"/>
          <w:sz w:val="28"/>
          <w:szCs w:val="28"/>
        </w:rPr>
        <w:t>–</w:t>
      </w:r>
      <w:r w:rsidR="00E36CE9">
        <w:rPr>
          <w:rFonts w:ascii="Times New Roman" w:hAnsi="Times New Roman"/>
          <w:sz w:val="28"/>
          <w:szCs w:val="28"/>
        </w:rPr>
        <w:t xml:space="preserve"> </w:t>
      </w:r>
      <w:r w:rsidR="00AD76FD">
        <w:rPr>
          <w:rFonts w:ascii="Times New Roman" w:hAnsi="Times New Roman"/>
          <w:sz w:val="28"/>
          <w:szCs w:val="28"/>
        </w:rPr>
        <w:t>2</w:t>
      </w:r>
      <w:r w:rsidR="00AA3E10">
        <w:rPr>
          <w:rFonts w:ascii="Times New Roman" w:hAnsi="Times New Roman"/>
          <w:sz w:val="28"/>
          <w:szCs w:val="28"/>
        </w:rPr>
        <w:t>1</w:t>
      </w:r>
      <w:r w:rsidR="00AD76FD">
        <w:rPr>
          <w:rFonts w:ascii="Times New Roman" w:hAnsi="Times New Roman"/>
          <w:sz w:val="28"/>
          <w:szCs w:val="28"/>
        </w:rPr>
        <w:t>7</w:t>
      </w:r>
      <w:r w:rsidR="00AA3E10">
        <w:rPr>
          <w:rFonts w:ascii="Times New Roman" w:hAnsi="Times New Roman"/>
          <w:sz w:val="28"/>
          <w:szCs w:val="28"/>
        </w:rPr>
        <w:t>30,4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E36C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средства:</w:t>
      </w:r>
    </w:p>
    <w:p w:rsidR="009F22E5" w:rsidRDefault="00B96503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AA3E10">
        <w:rPr>
          <w:rFonts w:ascii="Times New Roman" w:hAnsi="Times New Roman"/>
          <w:sz w:val="28"/>
          <w:szCs w:val="28"/>
        </w:rPr>
        <w:t>2763,5</w:t>
      </w:r>
      <w:r w:rsidR="000F051F">
        <w:rPr>
          <w:rFonts w:ascii="Times New Roman" w:hAnsi="Times New Roman"/>
          <w:sz w:val="28"/>
          <w:szCs w:val="28"/>
        </w:rPr>
        <w:t xml:space="preserve"> тыс</w:t>
      </w:r>
      <w:r w:rsidR="009F22E5">
        <w:rPr>
          <w:rFonts w:ascii="Times New Roman" w:hAnsi="Times New Roman"/>
          <w:sz w:val="28"/>
          <w:szCs w:val="28"/>
        </w:rPr>
        <w:t>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AD76FD">
        <w:rPr>
          <w:rFonts w:ascii="Times New Roman" w:hAnsi="Times New Roman"/>
          <w:sz w:val="28"/>
          <w:szCs w:val="28"/>
        </w:rPr>
        <w:t>1</w:t>
      </w:r>
      <w:r w:rsidR="00AA3E10">
        <w:rPr>
          <w:rFonts w:ascii="Times New Roman" w:hAnsi="Times New Roman"/>
          <w:sz w:val="28"/>
          <w:szCs w:val="28"/>
        </w:rPr>
        <w:t>2249,1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AA3E10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муниципальной программы предоставлена субсидия на финансовое обеспечение деятельности МБ</w:t>
      </w:r>
      <w:r w:rsidR="00AD76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 w:rsidR="004D3C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CFA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</w:t>
      </w:r>
      <w:r w:rsidR="004D3CFA">
        <w:rPr>
          <w:rFonts w:ascii="Times New Roman" w:hAnsi="Times New Roman"/>
          <w:sz w:val="28"/>
          <w:szCs w:val="28"/>
        </w:rPr>
        <w:t>«Электрон»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04B5A">
        <w:rPr>
          <w:rFonts w:ascii="Times New Roman" w:hAnsi="Times New Roman"/>
          <w:sz w:val="28"/>
          <w:szCs w:val="28"/>
        </w:rPr>
        <w:t>1</w:t>
      </w:r>
      <w:r w:rsidR="00AA3E10">
        <w:rPr>
          <w:rFonts w:ascii="Times New Roman" w:hAnsi="Times New Roman"/>
          <w:sz w:val="28"/>
          <w:szCs w:val="28"/>
        </w:rPr>
        <w:t>4011,1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0F051F">
        <w:rPr>
          <w:rFonts w:ascii="Times New Roman" w:hAnsi="Times New Roman"/>
          <w:sz w:val="28"/>
          <w:szCs w:val="28"/>
        </w:rPr>
        <w:t>.</w:t>
      </w:r>
      <w:r w:rsidR="00AA3E10">
        <w:rPr>
          <w:rFonts w:ascii="Times New Roman" w:hAnsi="Times New Roman"/>
          <w:sz w:val="28"/>
          <w:szCs w:val="28"/>
        </w:rPr>
        <w:t xml:space="preserve"> </w:t>
      </w:r>
      <w:r w:rsidR="00AE03B4">
        <w:rPr>
          <w:rFonts w:ascii="Times New Roman" w:hAnsi="Times New Roman"/>
          <w:sz w:val="28"/>
          <w:szCs w:val="28"/>
        </w:rPr>
        <w:t xml:space="preserve">Средства иного межбюджетного трансферта в сумме </w:t>
      </w:r>
      <w:r w:rsidR="00322E67">
        <w:rPr>
          <w:rFonts w:ascii="Times New Roman" w:hAnsi="Times New Roman"/>
          <w:sz w:val="28"/>
          <w:szCs w:val="28"/>
        </w:rPr>
        <w:t>7</w:t>
      </w:r>
      <w:r w:rsidR="00AA3E10">
        <w:rPr>
          <w:rFonts w:ascii="Times New Roman" w:hAnsi="Times New Roman"/>
          <w:sz w:val="28"/>
          <w:szCs w:val="28"/>
        </w:rPr>
        <w:t>49,7</w:t>
      </w:r>
      <w:r w:rsidR="00AE03B4">
        <w:rPr>
          <w:rFonts w:ascii="Times New Roman" w:hAnsi="Times New Roman"/>
          <w:sz w:val="28"/>
          <w:szCs w:val="28"/>
        </w:rPr>
        <w:t xml:space="preserve"> тыс. руб.</w:t>
      </w:r>
      <w:r w:rsidR="00322E67">
        <w:rPr>
          <w:rFonts w:ascii="Times New Roman" w:hAnsi="Times New Roman"/>
          <w:sz w:val="28"/>
          <w:szCs w:val="28"/>
        </w:rPr>
        <w:t xml:space="preserve">, предусмотренные на поддержку детско-юношеского спорта, </w:t>
      </w:r>
      <w:r w:rsidR="00AE03B4">
        <w:rPr>
          <w:rFonts w:ascii="Times New Roman" w:hAnsi="Times New Roman"/>
          <w:sz w:val="28"/>
          <w:szCs w:val="28"/>
        </w:rPr>
        <w:t xml:space="preserve">направлены на приобретение спортивного инвентаря </w:t>
      </w:r>
      <w:r w:rsidR="00322E67">
        <w:rPr>
          <w:rFonts w:ascii="Times New Roman" w:hAnsi="Times New Roman"/>
          <w:sz w:val="28"/>
          <w:szCs w:val="28"/>
        </w:rPr>
        <w:t>и участие обучающихся в спортивных соревнованиях.</w:t>
      </w:r>
    </w:p>
    <w:p w:rsidR="009F22E5" w:rsidRDefault="00322E67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>
        <w:rPr>
          <w:rFonts w:ascii="Times New Roman" w:hAnsi="Times New Roman"/>
          <w:sz w:val="28"/>
          <w:szCs w:val="28"/>
        </w:rPr>
        <w:t>На проведение физкультурно-оздоровительной работы, спортивных мероприятий</w:t>
      </w:r>
      <w:r w:rsidR="0069446C">
        <w:rPr>
          <w:rFonts w:ascii="Times New Roman" w:hAnsi="Times New Roman"/>
          <w:sz w:val="28"/>
          <w:szCs w:val="28"/>
        </w:rPr>
        <w:t>, в том числе участие детско-юношеских команд МКУ ДО ДЮЦ «Ровесник»</w:t>
      </w:r>
      <w:r w:rsidR="00BD4722">
        <w:rPr>
          <w:rFonts w:ascii="Times New Roman" w:hAnsi="Times New Roman"/>
          <w:sz w:val="28"/>
          <w:szCs w:val="28"/>
        </w:rPr>
        <w:t xml:space="preserve"> </w:t>
      </w:r>
      <w:r w:rsidR="0069446C">
        <w:rPr>
          <w:rFonts w:ascii="Times New Roman" w:hAnsi="Times New Roman"/>
          <w:sz w:val="28"/>
          <w:szCs w:val="28"/>
        </w:rPr>
        <w:t xml:space="preserve">и МКУ ДО ДЮВСПЦ «Эдельвейс» имени генерала армии В.Ф. </w:t>
      </w:r>
      <w:proofErr w:type="spellStart"/>
      <w:r w:rsidR="0069446C">
        <w:rPr>
          <w:rFonts w:ascii="Times New Roman" w:hAnsi="Times New Roman"/>
          <w:sz w:val="28"/>
          <w:szCs w:val="28"/>
        </w:rPr>
        <w:t>Маргелова</w:t>
      </w:r>
      <w:proofErr w:type="spellEnd"/>
      <w:r w:rsidR="0069446C">
        <w:rPr>
          <w:rFonts w:ascii="Times New Roman" w:hAnsi="Times New Roman"/>
          <w:sz w:val="28"/>
          <w:szCs w:val="28"/>
        </w:rPr>
        <w:t xml:space="preserve"> в областных и всероссийских соревнованиях </w:t>
      </w:r>
      <w:r w:rsidR="00BD4722">
        <w:rPr>
          <w:rFonts w:ascii="Times New Roman" w:hAnsi="Times New Roman"/>
          <w:sz w:val="28"/>
          <w:szCs w:val="28"/>
        </w:rPr>
        <w:t xml:space="preserve">направлены средства </w:t>
      </w:r>
      <w:r w:rsidR="009F22E5">
        <w:rPr>
          <w:rFonts w:ascii="Times New Roman" w:hAnsi="Times New Roman"/>
          <w:sz w:val="28"/>
          <w:szCs w:val="28"/>
        </w:rPr>
        <w:t xml:space="preserve">в сумме </w:t>
      </w:r>
      <w:r w:rsidR="0069446C">
        <w:rPr>
          <w:rFonts w:ascii="Times New Roman" w:hAnsi="Times New Roman"/>
          <w:sz w:val="28"/>
          <w:szCs w:val="28"/>
        </w:rPr>
        <w:t>251,8</w:t>
      </w:r>
      <w:r w:rsidR="009F22E5">
        <w:rPr>
          <w:rFonts w:ascii="Times New Roman" w:hAnsi="Times New Roman"/>
          <w:sz w:val="28"/>
          <w:szCs w:val="28"/>
        </w:rPr>
        <w:t xml:space="preserve"> тыс. руб.</w:t>
      </w:r>
    </w:p>
    <w:p w:rsidR="00CC4B23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22E5" w:rsidRDefault="00CC4B23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2E2719">
        <w:rPr>
          <w:rFonts w:ascii="Times New Roman" w:hAnsi="Times New Roman"/>
          <w:b/>
          <w:sz w:val="28"/>
          <w:szCs w:val="28"/>
        </w:rPr>
        <w:t>3</w:t>
      </w:r>
      <w:r w:rsidR="009F22E5" w:rsidRPr="007E5F2D">
        <w:rPr>
          <w:rFonts w:ascii="Times New Roman" w:hAnsi="Times New Roman"/>
          <w:b/>
          <w:sz w:val="28"/>
          <w:szCs w:val="28"/>
        </w:rPr>
        <w:t>.</w:t>
      </w:r>
      <w:r w:rsidR="009F22E5" w:rsidRPr="00655F95">
        <w:rPr>
          <w:rFonts w:ascii="Times New Roman" w:hAnsi="Times New Roman"/>
          <w:b/>
          <w:sz w:val="28"/>
          <w:szCs w:val="28"/>
        </w:rPr>
        <w:t>5. «Содействие развитию институтов гражданского общества»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</w:t>
      </w:r>
      <w:r w:rsidR="002E2719">
        <w:rPr>
          <w:rFonts w:ascii="Times New Roman" w:hAnsi="Times New Roman"/>
          <w:sz w:val="28"/>
          <w:szCs w:val="28"/>
        </w:rPr>
        <w:t>2</w:t>
      </w:r>
      <w:r w:rsidR="000B1C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на реализацию муниципальной программы израсходовано </w:t>
      </w:r>
      <w:r w:rsidR="000B1C1F">
        <w:rPr>
          <w:rFonts w:ascii="Times New Roman" w:hAnsi="Times New Roman"/>
          <w:sz w:val="28"/>
          <w:szCs w:val="28"/>
        </w:rPr>
        <w:t>40861,0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D08EB">
        <w:rPr>
          <w:rFonts w:ascii="Times New Roman" w:hAnsi="Times New Roman"/>
          <w:sz w:val="28"/>
          <w:szCs w:val="28"/>
        </w:rPr>
        <w:t xml:space="preserve"> (</w:t>
      </w:r>
      <w:r w:rsidR="00A1509D">
        <w:rPr>
          <w:rFonts w:ascii="Times New Roman" w:hAnsi="Times New Roman"/>
          <w:sz w:val="28"/>
          <w:szCs w:val="28"/>
        </w:rPr>
        <w:t>97% от плана</w:t>
      </w:r>
      <w:r w:rsidR="005D08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 них средства: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0B1C1F">
        <w:rPr>
          <w:rFonts w:ascii="Times New Roman" w:hAnsi="Times New Roman"/>
          <w:sz w:val="28"/>
          <w:szCs w:val="28"/>
        </w:rPr>
        <w:t>28380,0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0B1C1F">
        <w:rPr>
          <w:rFonts w:ascii="Times New Roman" w:hAnsi="Times New Roman"/>
          <w:sz w:val="28"/>
          <w:szCs w:val="28"/>
        </w:rPr>
        <w:t>5669,0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BD7A9D">
        <w:rPr>
          <w:rFonts w:ascii="Times New Roman" w:hAnsi="Times New Roman"/>
          <w:sz w:val="28"/>
          <w:szCs w:val="28"/>
        </w:rPr>
        <w:t>;</w:t>
      </w:r>
    </w:p>
    <w:p w:rsidR="00BD7A9D" w:rsidRDefault="00BD7A9D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средства населения и спонсоров – </w:t>
      </w:r>
      <w:r w:rsidR="000B1C1F">
        <w:rPr>
          <w:rFonts w:ascii="Times New Roman" w:hAnsi="Times New Roman"/>
          <w:sz w:val="28"/>
          <w:szCs w:val="28"/>
        </w:rPr>
        <w:t>6812,0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F43742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подпрограммы «Реализация проектов развития общественной инфраструкт</w:t>
      </w:r>
      <w:r w:rsidR="00757CD6">
        <w:rPr>
          <w:rFonts w:ascii="Times New Roman" w:hAnsi="Times New Roman"/>
          <w:sz w:val="28"/>
          <w:szCs w:val="28"/>
        </w:rPr>
        <w:t>уры города Вятские Поляны» в 202</w:t>
      </w:r>
      <w:r w:rsidR="007D1C8D">
        <w:rPr>
          <w:rFonts w:ascii="Times New Roman" w:hAnsi="Times New Roman"/>
          <w:sz w:val="28"/>
          <w:szCs w:val="28"/>
        </w:rPr>
        <w:t>4</w:t>
      </w:r>
      <w:r w:rsidR="0075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2828B4">
        <w:rPr>
          <w:rFonts w:ascii="Times New Roman" w:hAnsi="Times New Roman"/>
          <w:sz w:val="28"/>
          <w:szCs w:val="28"/>
        </w:rPr>
        <w:t xml:space="preserve"> реализовано </w:t>
      </w:r>
      <w:r w:rsidR="007D1C8D">
        <w:rPr>
          <w:rFonts w:ascii="Times New Roman" w:hAnsi="Times New Roman"/>
          <w:sz w:val="28"/>
          <w:szCs w:val="28"/>
        </w:rPr>
        <w:t>27</w:t>
      </w:r>
      <w:r w:rsidR="002828B4">
        <w:rPr>
          <w:rFonts w:ascii="Times New Roman" w:hAnsi="Times New Roman"/>
          <w:sz w:val="28"/>
          <w:szCs w:val="28"/>
        </w:rPr>
        <w:t xml:space="preserve"> проект</w:t>
      </w:r>
      <w:r w:rsidR="005D08EB">
        <w:rPr>
          <w:rFonts w:ascii="Times New Roman" w:hAnsi="Times New Roman"/>
          <w:sz w:val="28"/>
          <w:szCs w:val="28"/>
        </w:rPr>
        <w:t>ов</w:t>
      </w:r>
      <w:r w:rsidR="002828B4">
        <w:rPr>
          <w:rFonts w:ascii="Times New Roman" w:hAnsi="Times New Roman"/>
          <w:sz w:val="28"/>
          <w:szCs w:val="28"/>
        </w:rPr>
        <w:t xml:space="preserve"> местных инициатив стоимостью </w:t>
      </w:r>
      <w:r w:rsidR="007D1C8D">
        <w:rPr>
          <w:rFonts w:ascii="Times New Roman" w:hAnsi="Times New Roman"/>
          <w:sz w:val="28"/>
          <w:szCs w:val="28"/>
        </w:rPr>
        <w:t>4</w:t>
      </w:r>
      <w:r w:rsidR="00F43742">
        <w:rPr>
          <w:rFonts w:ascii="Times New Roman" w:hAnsi="Times New Roman"/>
          <w:sz w:val="28"/>
          <w:szCs w:val="28"/>
        </w:rPr>
        <w:t>0</w:t>
      </w:r>
      <w:r w:rsidR="007D1C8D">
        <w:rPr>
          <w:rFonts w:ascii="Times New Roman" w:hAnsi="Times New Roman"/>
          <w:sz w:val="28"/>
          <w:szCs w:val="28"/>
        </w:rPr>
        <w:t>245,6</w:t>
      </w:r>
      <w:r w:rsidR="002828B4">
        <w:rPr>
          <w:rFonts w:ascii="Times New Roman" w:hAnsi="Times New Roman"/>
          <w:sz w:val="28"/>
          <w:szCs w:val="28"/>
        </w:rPr>
        <w:t xml:space="preserve"> тыс. руб.</w:t>
      </w:r>
      <w:r w:rsidR="00174A50">
        <w:rPr>
          <w:rFonts w:ascii="Times New Roman" w:hAnsi="Times New Roman"/>
          <w:sz w:val="28"/>
          <w:szCs w:val="28"/>
        </w:rPr>
        <w:t xml:space="preserve">: произведен ремонт </w:t>
      </w:r>
      <w:r w:rsidR="007D1C8D">
        <w:rPr>
          <w:rFonts w:ascii="Times New Roman" w:hAnsi="Times New Roman"/>
          <w:sz w:val="28"/>
          <w:szCs w:val="28"/>
        </w:rPr>
        <w:t>9</w:t>
      </w:r>
      <w:r w:rsidR="00174A50">
        <w:rPr>
          <w:rFonts w:ascii="Times New Roman" w:hAnsi="Times New Roman"/>
          <w:sz w:val="28"/>
          <w:szCs w:val="28"/>
        </w:rPr>
        <w:t xml:space="preserve"> тротуаров, </w:t>
      </w:r>
      <w:r w:rsidR="007D1C8D">
        <w:rPr>
          <w:rFonts w:ascii="Times New Roman" w:hAnsi="Times New Roman"/>
          <w:sz w:val="28"/>
          <w:szCs w:val="28"/>
        </w:rPr>
        <w:t>трех</w:t>
      </w:r>
      <w:r w:rsidR="004D3CFA">
        <w:rPr>
          <w:rFonts w:ascii="Times New Roman" w:hAnsi="Times New Roman"/>
          <w:sz w:val="28"/>
          <w:szCs w:val="28"/>
        </w:rPr>
        <w:t xml:space="preserve"> </w:t>
      </w:r>
      <w:r w:rsidR="00174A50">
        <w:rPr>
          <w:rFonts w:ascii="Times New Roman" w:hAnsi="Times New Roman"/>
          <w:sz w:val="28"/>
          <w:szCs w:val="28"/>
        </w:rPr>
        <w:t>дворов</w:t>
      </w:r>
      <w:r w:rsidR="007D1C8D">
        <w:rPr>
          <w:rFonts w:ascii="Times New Roman" w:hAnsi="Times New Roman"/>
          <w:sz w:val="28"/>
          <w:szCs w:val="28"/>
        </w:rPr>
        <w:t>ых</w:t>
      </w:r>
      <w:r w:rsidR="00174A50">
        <w:rPr>
          <w:rFonts w:ascii="Times New Roman" w:hAnsi="Times New Roman"/>
          <w:sz w:val="28"/>
          <w:szCs w:val="28"/>
        </w:rPr>
        <w:t xml:space="preserve"> территори</w:t>
      </w:r>
      <w:r w:rsidR="007D1C8D">
        <w:rPr>
          <w:rFonts w:ascii="Times New Roman" w:hAnsi="Times New Roman"/>
          <w:sz w:val="28"/>
          <w:szCs w:val="28"/>
        </w:rPr>
        <w:t>й</w:t>
      </w:r>
      <w:r w:rsidR="00174A50">
        <w:rPr>
          <w:rFonts w:ascii="Times New Roman" w:hAnsi="Times New Roman"/>
          <w:sz w:val="28"/>
          <w:szCs w:val="28"/>
        </w:rPr>
        <w:t xml:space="preserve">, </w:t>
      </w:r>
      <w:r w:rsidR="00F43742">
        <w:rPr>
          <w:rFonts w:ascii="Times New Roman" w:hAnsi="Times New Roman"/>
          <w:sz w:val="28"/>
          <w:szCs w:val="28"/>
        </w:rPr>
        <w:t>п</w:t>
      </w:r>
      <w:r w:rsidR="000E7927">
        <w:rPr>
          <w:rFonts w:ascii="Times New Roman" w:hAnsi="Times New Roman"/>
          <w:sz w:val="28"/>
          <w:szCs w:val="28"/>
        </w:rPr>
        <w:t>ешеходной зоны с устройством парковочных мест</w:t>
      </w:r>
      <w:r w:rsidR="00F43742">
        <w:rPr>
          <w:rFonts w:ascii="Times New Roman" w:hAnsi="Times New Roman"/>
          <w:sz w:val="28"/>
          <w:szCs w:val="28"/>
        </w:rPr>
        <w:t xml:space="preserve">, ремонт в </w:t>
      </w:r>
      <w:r w:rsidR="000E7927">
        <w:rPr>
          <w:rFonts w:ascii="Times New Roman" w:hAnsi="Times New Roman"/>
          <w:sz w:val="28"/>
          <w:szCs w:val="28"/>
        </w:rPr>
        <w:t>шести</w:t>
      </w:r>
      <w:r w:rsidR="00174A50">
        <w:rPr>
          <w:rFonts w:ascii="Times New Roman" w:hAnsi="Times New Roman"/>
          <w:sz w:val="28"/>
          <w:szCs w:val="28"/>
        </w:rPr>
        <w:t xml:space="preserve"> учреждени</w:t>
      </w:r>
      <w:r w:rsidR="00F43742">
        <w:rPr>
          <w:rFonts w:ascii="Times New Roman" w:hAnsi="Times New Roman"/>
          <w:sz w:val="28"/>
          <w:szCs w:val="28"/>
        </w:rPr>
        <w:t>ях</w:t>
      </w:r>
      <w:r w:rsidR="00174A50">
        <w:rPr>
          <w:rFonts w:ascii="Times New Roman" w:hAnsi="Times New Roman"/>
          <w:sz w:val="28"/>
          <w:szCs w:val="28"/>
        </w:rPr>
        <w:t xml:space="preserve"> культуры</w:t>
      </w:r>
      <w:r w:rsidR="00F43742">
        <w:rPr>
          <w:rFonts w:ascii="Times New Roman" w:hAnsi="Times New Roman"/>
          <w:sz w:val="28"/>
          <w:szCs w:val="28"/>
        </w:rPr>
        <w:t xml:space="preserve"> и дополнительного образования</w:t>
      </w:r>
      <w:r w:rsidR="000E7927">
        <w:rPr>
          <w:rFonts w:ascii="Times New Roman" w:hAnsi="Times New Roman"/>
          <w:sz w:val="28"/>
          <w:szCs w:val="28"/>
        </w:rPr>
        <w:t>, обустройство четырех спортивных площадок, благоустройство территорий.</w:t>
      </w:r>
    </w:p>
    <w:p w:rsidR="009F22E5" w:rsidRDefault="00174A50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13AB">
        <w:rPr>
          <w:rFonts w:ascii="Times New Roman" w:hAnsi="Times New Roman"/>
          <w:sz w:val="28"/>
          <w:szCs w:val="28"/>
        </w:rPr>
        <w:t>В рамках программы з</w:t>
      </w:r>
      <w:r w:rsidR="009F22E5">
        <w:rPr>
          <w:rFonts w:ascii="Times New Roman" w:hAnsi="Times New Roman"/>
          <w:sz w:val="28"/>
          <w:szCs w:val="28"/>
        </w:rPr>
        <w:t>а счет средств городского бюджета предоставлен</w:t>
      </w:r>
      <w:r w:rsidR="002102C0">
        <w:rPr>
          <w:rFonts w:ascii="Times New Roman" w:hAnsi="Times New Roman"/>
          <w:sz w:val="28"/>
          <w:szCs w:val="28"/>
        </w:rPr>
        <w:t>ы</w:t>
      </w:r>
      <w:r w:rsidR="009F22E5">
        <w:rPr>
          <w:rFonts w:ascii="Times New Roman" w:hAnsi="Times New Roman"/>
          <w:sz w:val="28"/>
          <w:szCs w:val="28"/>
        </w:rPr>
        <w:t xml:space="preserve"> субсиди</w:t>
      </w:r>
      <w:r w:rsidR="002102C0">
        <w:rPr>
          <w:rFonts w:ascii="Times New Roman" w:hAnsi="Times New Roman"/>
          <w:sz w:val="28"/>
          <w:szCs w:val="28"/>
        </w:rPr>
        <w:t>и</w:t>
      </w:r>
      <w:r w:rsidR="009F22E5">
        <w:rPr>
          <w:rFonts w:ascii="Times New Roman" w:hAnsi="Times New Roman"/>
          <w:sz w:val="28"/>
          <w:szCs w:val="28"/>
        </w:rPr>
        <w:t xml:space="preserve"> в размере </w:t>
      </w:r>
      <w:r w:rsidR="000E7927">
        <w:rPr>
          <w:rFonts w:ascii="Times New Roman" w:hAnsi="Times New Roman"/>
          <w:sz w:val="28"/>
          <w:szCs w:val="28"/>
        </w:rPr>
        <w:t>615,4</w:t>
      </w:r>
      <w:r w:rsidR="009F22E5">
        <w:rPr>
          <w:rFonts w:ascii="Times New Roman" w:hAnsi="Times New Roman"/>
          <w:sz w:val="28"/>
          <w:szCs w:val="28"/>
        </w:rPr>
        <w:t xml:space="preserve"> тыс. руб. двум некоммерческим организациям</w:t>
      </w:r>
      <w:r w:rsidR="009A63B1">
        <w:rPr>
          <w:rFonts w:ascii="Times New Roman" w:hAnsi="Times New Roman"/>
          <w:sz w:val="28"/>
          <w:szCs w:val="28"/>
        </w:rPr>
        <w:t>.</w:t>
      </w:r>
    </w:p>
    <w:p w:rsidR="00174A50" w:rsidRDefault="00174A50" w:rsidP="001043DD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Вятскополянской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– 2</w:t>
      </w:r>
      <w:r w:rsidR="000E7927">
        <w:rPr>
          <w:rFonts w:ascii="Times New Roman" w:hAnsi="Times New Roman"/>
          <w:sz w:val="28"/>
          <w:szCs w:val="28"/>
        </w:rPr>
        <w:t>86,2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174A50" w:rsidRDefault="00174A50" w:rsidP="004D3CF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Вятскополянской районной организации Кировской областной организации общероссийской общественной организации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Всероссий</w:t>
      </w:r>
      <w:r w:rsidR="004D3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общество инвалидов» - </w:t>
      </w:r>
      <w:r w:rsidR="000E7927">
        <w:rPr>
          <w:rFonts w:ascii="Times New Roman" w:hAnsi="Times New Roman"/>
          <w:sz w:val="28"/>
          <w:szCs w:val="28"/>
        </w:rPr>
        <w:t>329,2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D138A" w:rsidRDefault="00594623" w:rsidP="004D3CF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509D">
        <w:rPr>
          <w:rFonts w:ascii="Times New Roman" w:hAnsi="Times New Roman"/>
          <w:sz w:val="28"/>
          <w:szCs w:val="28"/>
        </w:rPr>
        <w:t xml:space="preserve">Разделом 5 Порядка разработки и оценки </w:t>
      </w:r>
      <w:proofErr w:type="gramStart"/>
      <w:r w:rsidR="00A1509D">
        <w:rPr>
          <w:rFonts w:ascii="Times New Roman" w:hAnsi="Times New Roman"/>
          <w:sz w:val="28"/>
          <w:szCs w:val="28"/>
        </w:rPr>
        <w:t>эффективности реализации муниципальных программ муниципального образования городского округа</w:t>
      </w:r>
      <w:proofErr w:type="gramEnd"/>
      <w:r w:rsidR="00A1509D">
        <w:rPr>
          <w:rFonts w:ascii="Times New Roman" w:hAnsi="Times New Roman"/>
          <w:sz w:val="28"/>
          <w:szCs w:val="28"/>
        </w:rPr>
        <w:t xml:space="preserve"> город Вятские Поляны</w:t>
      </w:r>
      <w:r w:rsidR="006D138A">
        <w:rPr>
          <w:rFonts w:ascii="Times New Roman" w:hAnsi="Times New Roman"/>
          <w:sz w:val="28"/>
          <w:szCs w:val="28"/>
        </w:rPr>
        <w:t xml:space="preserve"> Кировской области, утвержденного постановлением администрации города от 30.09.2019 </w:t>
      </w:r>
      <w:r w:rsidR="008A03BE">
        <w:rPr>
          <w:rFonts w:ascii="Times New Roman" w:hAnsi="Times New Roman"/>
          <w:sz w:val="28"/>
          <w:szCs w:val="28"/>
        </w:rPr>
        <w:t xml:space="preserve">   </w:t>
      </w:r>
      <w:r w:rsidR="006D138A">
        <w:rPr>
          <w:rFonts w:ascii="Times New Roman" w:hAnsi="Times New Roman"/>
          <w:sz w:val="28"/>
          <w:szCs w:val="28"/>
        </w:rPr>
        <w:t>№ 1304</w:t>
      </w:r>
      <w:r w:rsidR="002102C0">
        <w:rPr>
          <w:rFonts w:ascii="Times New Roman" w:hAnsi="Times New Roman"/>
          <w:sz w:val="28"/>
          <w:szCs w:val="28"/>
        </w:rPr>
        <w:t>,</w:t>
      </w:r>
      <w:r w:rsidR="006D138A">
        <w:rPr>
          <w:rFonts w:ascii="Times New Roman" w:hAnsi="Times New Roman"/>
          <w:sz w:val="28"/>
          <w:szCs w:val="28"/>
        </w:rPr>
        <w:t xml:space="preserve"> предусмотрено ежегодное утверждение плана реализации муниципальной программы. </w:t>
      </w:r>
    </w:p>
    <w:p w:rsidR="00115A00" w:rsidRDefault="006D138A" w:rsidP="004D3CF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финансового обеспечения реализации муниципальной программы, указанный в плане реализации, должен соответствовать объему бюджетных ассигнований на финансовое обеспечение реализации муниципальн</w:t>
      </w:r>
      <w:r w:rsidR="007A7CB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A7CBE">
        <w:rPr>
          <w:rFonts w:ascii="Times New Roman" w:hAnsi="Times New Roman"/>
          <w:sz w:val="28"/>
          <w:szCs w:val="28"/>
        </w:rPr>
        <w:t>ы</w:t>
      </w:r>
      <w:r w:rsidR="004A7581">
        <w:rPr>
          <w:rFonts w:ascii="Times New Roman" w:hAnsi="Times New Roman"/>
          <w:sz w:val="28"/>
          <w:szCs w:val="28"/>
        </w:rPr>
        <w:t>, установленному решением Вятскополянской городской Думы о городском бюджете на соответствующий финансовый год (решением</w:t>
      </w:r>
      <w:r w:rsidR="004A7581" w:rsidRPr="004A7581">
        <w:rPr>
          <w:rFonts w:ascii="Times New Roman" w:hAnsi="Times New Roman"/>
          <w:sz w:val="28"/>
          <w:szCs w:val="28"/>
        </w:rPr>
        <w:t xml:space="preserve"> </w:t>
      </w:r>
      <w:r w:rsidR="004A7581">
        <w:rPr>
          <w:rFonts w:ascii="Times New Roman" w:hAnsi="Times New Roman"/>
          <w:sz w:val="28"/>
          <w:szCs w:val="28"/>
        </w:rPr>
        <w:t>Вятскополянской городской Думы о внесении изменений в городской бюджет).</w:t>
      </w:r>
    </w:p>
    <w:p w:rsidR="004A7581" w:rsidRDefault="004A7581" w:rsidP="004D3CF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Приведение объемов бюджетных ассигнований на финансовое обеспечение реализации программы в соответствие с объемами бюджетных ассигнований, установленными решениями Вятскополянской городской Думы, осуществляется в срок не позднее 1 месяца со дня вступления его в силу.</w:t>
      </w:r>
    </w:p>
    <w:p w:rsidR="00E30F1A" w:rsidRDefault="004A7581" w:rsidP="00E30F1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внесении изменений в бюджет муниципального образования </w:t>
      </w:r>
      <w:r w:rsidR="00E30F1A">
        <w:rPr>
          <w:rFonts w:ascii="Times New Roman" w:hAnsi="Times New Roman"/>
          <w:sz w:val="28"/>
          <w:szCs w:val="28"/>
        </w:rPr>
        <w:t xml:space="preserve">решением </w:t>
      </w:r>
      <w:r w:rsidR="002D6879">
        <w:rPr>
          <w:rFonts w:ascii="Times New Roman" w:hAnsi="Times New Roman"/>
          <w:sz w:val="28"/>
          <w:szCs w:val="28"/>
        </w:rPr>
        <w:t xml:space="preserve">Вятскополянской городской Думы </w:t>
      </w:r>
      <w:r w:rsidR="00E30F1A">
        <w:rPr>
          <w:rFonts w:ascii="Times New Roman" w:hAnsi="Times New Roman"/>
          <w:sz w:val="28"/>
          <w:szCs w:val="28"/>
        </w:rPr>
        <w:t>от 30.07.2024 № 32/296 объем финансового обеспечения реализации муниципальной программы, указанный в плане реализации, приведен в соответствие объему бюджетных ассигнований</w:t>
      </w:r>
      <w:r w:rsidR="00E30F1A" w:rsidRPr="00E30F1A">
        <w:rPr>
          <w:rFonts w:ascii="Times New Roman" w:hAnsi="Times New Roman"/>
          <w:sz w:val="28"/>
          <w:szCs w:val="28"/>
        </w:rPr>
        <w:t xml:space="preserve"> </w:t>
      </w:r>
      <w:r w:rsidR="00E30F1A">
        <w:rPr>
          <w:rFonts w:ascii="Times New Roman" w:hAnsi="Times New Roman"/>
          <w:sz w:val="28"/>
          <w:szCs w:val="28"/>
        </w:rPr>
        <w:t>в сумме 43984,8 тыс. руб. с нарушением срока (постановлением администрации города от 04.09.2024 № 1338).</w:t>
      </w:r>
    </w:p>
    <w:p w:rsidR="00E30F1A" w:rsidRDefault="00E30F1A" w:rsidP="004D3CF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22E5" w:rsidRDefault="00115A00" w:rsidP="004D3CF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2E5" w:rsidRPr="007E5F2D">
        <w:rPr>
          <w:rFonts w:ascii="Times New Roman" w:hAnsi="Times New Roman"/>
          <w:b/>
          <w:sz w:val="28"/>
          <w:szCs w:val="28"/>
        </w:rPr>
        <w:t>4.</w:t>
      </w:r>
      <w:r w:rsidR="00E03DF1">
        <w:rPr>
          <w:rFonts w:ascii="Times New Roman" w:hAnsi="Times New Roman"/>
          <w:b/>
          <w:sz w:val="28"/>
          <w:szCs w:val="28"/>
        </w:rPr>
        <w:t>3</w:t>
      </w:r>
      <w:r w:rsidR="009F22E5" w:rsidRPr="007E5F2D">
        <w:rPr>
          <w:rFonts w:ascii="Times New Roman" w:hAnsi="Times New Roman"/>
          <w:b/>
          <w:sz w:val="28"/>
          <w:szCs w:val="28"/>
        </w:rPr>
        <w:t>.</w:t>
      </w:r>
      <w:r w:rsidR="009F22E5" w:rsidRPr="009F5BB7">
        <w:rPr>
          <w:rFonts w:ascii="Times New Roman" w:hAnsi="Times New Roman"/>
          <w:b/>
          <w:sz w:val="28"/>
          <w:szCs w:val="28"/>
        </w:rPr>
        <w:t>6</w:t>
      </w:r>
      <w:r w:rsidR="009F22E5" w:rsidRPr="009F5BB7">
        <w:rPr>
          <w:rFonts w:ascii="Times New Roman" w:hAnsi="Times New Roman"/>
          <w:sz w:val="28"/>
          <w:szCs w:val="28"/>
        </w:rPr>
        <w:t xml:space="preserve">. </w:t>
      </w:r>
      <w:r w:rsidR="009F22E5" w:rsidRPr="009F5BB7">
        <w:rPr>
          <w:rFonts w:ascii="Times New Roman" w:hAnsi="Times New Roman"/>
          <w:b/>
          <w:sz w:val="28"/>
          <w:szCs w:val="28"/>
        </w:rPr>
        <w:t>«</w:t>
      </w:r>
      <w:r w:rsidR="009F22E5" w:rsidRPr="00856DAA">
        <w:rPr>
          <w:rFonts w:ascii="Times New Roman" w:hAnsi="Times New Roman"/>
          <w:b/>
          <w:sz w:val="28"/>
          <w:szCs w:val="28"/>
        </w:rPr>
        <w:t xml:space="preserve">Обеспечение безопасности жизнедеятельности населения города </w:t>
      </w:r>
      <w:r w:rsidR="009F22E5">
        <w:rPr>
          <w:rFonts w:ascii="Times New Roman" w:hAnsi="Times New Roman"/>
          <w:b/>
          <w:sz w:val="28"/>
          <w:szCs w:val="28"/>
        </w:rPr>
        <w:t>Вятские Поляны»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20</w:t>
      </w:r>
      <w:r w:rsidR="00B1255F">
        <w:rPr>
          <w:rFonts w:ascii="Times New Roman" w:hAnsi="Times New Roman"/>
          <w:sz w:val="28"/>
          <w:szCs w:val="28"/>
        </w:rPr>
        <w:t>2</w:t>
      </w:r>
      <w:r w:rsidR="008A03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реализацию мероприятий муниципальной программы направлено </w:t>
      </w:r>
      <w:r w:rsidR="00594623">
        <w:rPr>
          <w:rFonts w:ascii="Times New Roman" w:hAnsi="Times New Roman"/>
          <w:sz w:val="28"/>
          <w:szCs w:val="28"/>
        </w:rPr>
        <w:t>1</w:t>
      </w:r>
      <w:r w:rsidR="008A03BE">
        <w:rPr>
          <w:rFonts w:ascii="Times New Roman" w:hAnsi="Times New Roman"/>
          <w:sz w:val="28"/>
          <w:szCs w:val="28"/>
        </w:rPr>
        <w:t>392,</w:t>
      </w:r>
      <w:r w:rsidR="007A7C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руб., или 9</w:t>
      </w:r>
      <w:r w:rsidR="008900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от уточненного годового объема, в том числе средства: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E52D2E">
        <w:rPr>
          <w:rFonts w:ascii="Times New Roman" w:hAnsi="Times New Roman"/>
          <w:sz w:val="28"/>
          <w:szCs w:val="28"/>
        </w:rPr>
        <w:t>1</w:t>
      </w:r>
      <w:r w:rsidR="008A03BE">
        <w:rPr>
          <w:rFonts w:ascii="Times New Roman" w:hAnsi="Times New Roman"/>
          <w:sz w:val="28"/>
          <w:szCs w:val="28"/>
        </w:rPr>
        <w:t>256,</w:t>
      </w:r>
      <w:r w:rsidR="007A7C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9F22E5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8A03BE">
        <w:rPr>
          <w:rFonts w:ascii="Times New Roman" w:hAnsi="Times New Roman"/>
          <w:sz w:val="28"/>
          <w:szCs w:val="28"/>
        </w:rPr>
        <w:t>136,5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1F6DF9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46DB">
        <w:rPr>
          <w:rFonts w:ascii="Times New Roman" w:hAnsi="Times New Roman"/>
          <w:sz w:val="28"/>
          <w:szCs w:val="28"/>
        </w:rPr>
        <w:t xml:space="preserve">На обеспечение деятельности комиссии по делам несовершеннолетних и их прав направлены средства </w:t>
      </w:r>
      <w:r w:rsidR="0089005F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0C46DB">
        <w:rPr>
          <w:rFonts w:ascii="Times New Roman" w:hAnsi="Times New Roman"/>
          <w:sz w:val="28"/>
          <w:szCs w:val="28"/>
        </w:rPr>
        <w:t xml:space="preserve">в сумме </w:t>
      </w:r>
      <w:r w:rsidR="0089005F">
        <w:rPr>
          <w:rFonts w:ascii="Times New Roman" w:hAnsi="Times New Roman"/>
          <w:sz w:val="28"/>
          <w:szCs w:val="28"/>
        </w:rPr>
        <w:t>1</w:t>
      </w:r>
      <w:r w:rsidR="008F3BFC">
        <w:rPr>
          <w:rFonts w:ascii="Times New Roman" w:hAnsi="Times New Roman"/>
          <w:sz w:val="28"/>
          <w:szCs w:val="28"/>
        </w:rPr>
        <w:t>149,0</w:t>
      </w:r>
      <w:r w:rsidR="000C46DB">
        <w:rPr>
          <w:rFonts w:ascii="Times New Roman" w:hAnsi="Times New Roman"/>
          <w:sz w:val="28"/>
          <w:szCs w:val="28"/>
        </w:rPr>
        <w:t xml:space="preserve"> тыс. руб.,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="000C46DB">
        <w:rPr>
          <w:rFonts w:ascii="Times New Roman" w:hAnsi="Times New Roman"/>
          <w:sz w:val="28"/>
          <w:szCs w:val="28"/>
        </w:rPr>
        <w:t>направлены средства областного бюджета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9005F">
        <w:rPr>
          <w:rFonts w:ascii="Times New Roman" w:hAnsi="Times New Roman"/>
          <w:sz w:val="28"/>
          <w:szCs w:val="28"/>
        </w:rPr>
        <w:t>4,</w:t>
      </w:r>
      <w:r w:rsidR="008F3B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810DB9" w:rsidRDefault="009F22E5" w:rsidP="009F22E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 подпрограмме </w:t>
      </w:r>
      <w:r w:rsidR="00810DB9">
        <w:rPr>
          <w:rFonts w:ascii="Times New Roman" w:hAnsi="Times New Roman"/>
          <w:sz w:val="28"/>
          <w:szCs w:val="28"/>
        </w:rPr>
        <w:t>«Профилактика правонарушений и борьба с преступностью на территории</w:t>
      </w:r>
      <w:r w:rsidR="00094B78">
        <w:rPr>
          <w:rFonts w:ascii="Times New Roman" w:hAnsi="Times New Roman"/>
          <w:sz w:val="28"/>
          <w:szCs w:val="28"/>
        </w:rPr>
        <w:t xml:space="preserve"> города Вятские Поляны»</w:t>
      </w:r>
      <w:r w:rsidR="00810DB9">
        <w:rPr>
          <w:rFonts w:ascii="Times New Roman" w:hAnsi="Times New Roman"/>
          <w:sz w:val="28"/>
          <w:szCs w:val="28"/>
        </w:rPr>
        <w:t xml:space="preserve"> </w:t>
      </w:r>
      <w:r w:rsidR="00094B78">
        <w:rPr>
          <w:rFonts w:ascii="Times New Roman" w:hAnsi="Times New Roman"/>
          <w:sz w:val="28"/>
          <w:szCs w:val="28"/>
        </w:rPr>
        <w:t xml:space="preserve">израсходованы средства в сумме </w:t>
      </w:r>
      <w:r w:rsidR="008F3BFC">
        <w:rPr>
          <w:rFonts w:ascii="Times New Roman" w:hAnsi="Times New Roman"/>
          <w:sz w:val="28"/>
          <w:szCs w:val="28"/>
        </w:rPr>
        <w:t>2</w:t>
      </w:r>
      <w:r w:rsidR="001F6DF9">
        <w:rPr>
          <w:rFonts w:ascii="Times New Roman" w:hAnsi="Times New Roman"/>
          <w:sz w:val="28"/>
          <w:szCs w:val="28"/>
        </w:rPr>
        <w:t>20,9</w:t>
      </w:r>
      <w:r w:rsidR="00094B78">
        <w:rPr>
          <w:rFonts w:ascii="Times New Roman" w:hAnsi="Times New Roman"/>
          <w:sz w:val="28"/>
          <w:szCs w:val="28"/>
        </w:rPr>
        <w:t xml:space="preserve"> тыс. руб.</w:t>
      </w:r>
      <w:r w:rsidR="00E903D1">
        <w:rPr>
          <w:rFonts w:ascii="Times New Roman" w:hAnsi="Times New Roman"/>
          <w:sz w:val="28"/>
          <w:szCs w:val="28"/>
        </w:rPr>
        <w:t xml:space="preserve">, в том числе произведены выплаты членам ДНД в сумме </w:t>
      </w:r>
      <w:r w:rsidR="008F3BFC">
        <w:rPr>
          <w:rFonts w:ascii="Times New Roman" w:hAnsi="Times New Roman"/>
          <w:sz w:val="28"/>
          <w:szCs w:val="28"/>
        </w:rPr>
        <w:t>1</w:t>
      </w:r>
      <w:r w:rsidR="00C26999">
        <w:rPr>
          <w:rFonts w:ascii="Times New Roman" w:hAnsi="Times New Roman"/>
          <w:sz w:val="28"/>
          <w:szCs w:val="28"/>
        </w:rPr>
        <w:t>03,9</w:t>
      </w:r>
      <w:r w:rsidR="00E903D1">
        <w:rPr>
          <w:rFonts w:ascii="Times New Roman" w:hAnsi="Times New Roman"/>
          <w:sz w:val="28"/>
          <w:szCs w:val="28"/>
        </w:rPr>
        <w:t xml:space="preserve"> тыс. руб.</w:t>
      </w:r>
      <w:r w:rsidR="001F6DF9">
        <w:rPr>
          <w:rFonts w:ascii="Times New Roman" w:hAnsi="Times New Roman"/>
          <w:sz w:val="28"/>
          <w:szCs w:val="28"/>
        </w:rPr>
        <w:t xml:space="preserve">, страхование членов ДНД в сумме 12,9 тыс. руб., </w:t>
      </w:r>
      <w:r w:rsidR="007A7CBE">
        <w:rPr>
          <w:rFonts w:ascii="Times New Roman" w:hAnsi="Times New Roman"/>
          <w:sz w:val="28"/>
          <w:szCs w:val="28"/>
        </w:rPr>
        <w:t xml:space="preserve">осуществлено </w:t>
      </w:r>
      <w:r w:rsidR="001F6DF9">
        <w:rPr>
          <w:rFonts w:ascii="Times New Roman" w:hAnsi="Times New Roman"/>
          <w:sz w:val="28"/>
          <w:szCs w:val="28"/>
        </w:rPr>
        <w:t xml:space="preserve">техническое обслуживание системы оповещения и системы </w:t>
      </w:r>
      <w:proofErr w:type="spellStart"/>
      <w:r w:rsidR="001F6DF9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="00D33706">
        <w:rPr>
          <w:rFonts w:ascii="Times New Roman" w:hAnsi="Times New Roman"/>
          <w:sz w:val="28"/>
          <w:szCs w:val="28"/>
        </w:rPr>
        <w:t xml:space="preserve"> в сумме 95,3 тыс. руб.</w:t>
      </w:r>
      <w:r w:rsidR="00094B78">
        <w:rPr>
          <w:rFonts w:ascii="Times New Roman" w:hAnsi="Times New Roman"/>
          <w:sz w:val="28"/>
          <w:szCs w:val="28"/>
        </w:rPr>
        <w:t xml:space="preserve"> </w:t>
      </w:r>
      <w:r w:rsidR="00E903D1">
        <w:rPr>
          <w:rFonts w:ascii="Times New Roman" w:hAnsi="Times New Roman"/>
          <w:sz w:val="28"/>
          <w:szCs w:val="28"/>
        </w:rPr>
        <w:t>Средства субсидии из областного бюджета на организацию</w:t>
      </w:r>
      <w:proofErr w:type="gramEnd"/>
      <w:r w:rsidR="00E903D1">
        <w:rPr>
          <w:rFonts w:ascii="Times New Roman" w:hAnsi="Times New Roman"/>
          <w:sz w:val="28"/>
          <w:szCs w:val="28"/>
        </w:rPr>
        <w:t xml:space="preserve"> деятельности народных дружин освоены на </w:t>
      </w:r>
      <w:r w:rsidR="00D33706">
        <w:rPr>
          <w:rFonts w:ascii="Times New Roman" w:hAnsi="Times New Roman"/>
          <w:sz w:val="28"/>
          <w:szCs w:val="28"/>
        </w:rPr>
        <w:t>68,7</w:t>
      </w:r>
      <w:r w:rsidR="00E903D1">
        <w:rPr>
          <w:rFonts w:ascii="Times New Roman" w:hAnsi="Times New Roman"/>
          <w:sz w:val="28"/>
          <w:szCs w:val="28"/>
        </w:rPr>
        <w:t>%</w:t>
      </w:r>
      <w:r w:rsidR="00115A00">
        <w:rPr>
          <w:rFonts w:ascii="Times New Roman" w:hAnsi="Times New Roman"/>
          <w:sz w:val="28"/>
          <w:szCs w:val="28"/>
        </w:rPr>
        <w:t xml:space="preserve"> </w:t>
      </w:r>
      <w:r w:rsidR="00D33706">
        <w:rPr>
          <w:rFonts w:ascii="Times New Roman" w:hAnsi="Times New Roman"/>
          <w:sz w:val="28"/>
          <w:szCs w:val="28"/>
        </w:rPr>
        <w:t xml:space="preserve">(не освоены средства в сумме 46,8 тыс. руб.) </w:t>
      </w:r>
      <w:r w:rsidR="00115A00">
        <w:rPr>
          <w:rFonts w:ascii="Times New Roman" w:hAnsi="Times New Roman"/>
          <w:sz w:val="28"/>
          <w:szCs w:val="28"/>
        </w:rPr>
        <w:t xml:space="preserve">в связи с необходимостью выплаты меньшему количеству членов ДНД по сравнению с </w:t>
      </w:r>
      <w:proofErr w:type="gramStart"/>
      <w:r w:rsidR="00115A00">
        <w:rPr>
          <w:rFonts w:ascii="Times New Roman" w:hAnsi="Times New Roman"/>
          <w:sz w:val="28"/>
          <w:szCs w:val="28"/>
        </w:rPr>
        <w:t>запланированным</w:t>
      </w:r>
      <w:proofErr w:type="gramEnd"/>
      <w:r w:rsidR="00115A00">
        <w:rPr>
          <w:rFonts w:ascii="Times New Roman" w:hAnsi="Times New Roman"/>
          <w:sz w:val="28"/>
          <w:szCs w:val="28"/>
        </w:rPr>
        <w:t>.</w:t>
      </w:r>
    </w:p>
    <w:p w:rsidR="00D33706" w:rsidRDefault="00D33706" w:rsidP="00D33706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внесении изменений в бюджет муниципального образования решением от 30.07.2024 № 32/296 объем финансового обеспечения реализации муниципальной программы, указанный в плане реализации, приведен в соответствие объему бюджетных ассигнований</w:t>
      </w:r>
      <w:r w:rsidRPr="00E30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1396,3 тыс. руб., установленному решением Вятскополянской городской Думы о городском бюджете, с нарушением срока (постановлением администрации города от 04.09.2024 № 1337).</w:t>
      </w:r>
    </w:p>
    <w:p w:rsidR="00FE45FA" w:rsidRDefault="009F22E5" w:rsidP="00FE45F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5FA" w:rsidRPr="007E5F2D">
        <w:rPr>
          <w:rFonts w:ascii="Times New Roman" w:hAnsi="Times New Roman"/>
          <w:b/>
          <w:sz w:val="28"/>
          <w:szCs w:val="28"/>
        </w:rPr>
        <w:t>4.</w:t>
      </w:r>
      <w:r w:rsidR="00046E56">
        <w:rPr>
          <w:rFonts w:ascii="Times New Roman" w:hAnsi="Times New Roman"/>
          <w:b/>
          <w:sz w:val="28"/>
          <w:szCs w:val="28"/>
        </w:rPr>
        <w:t>3</w:t>
      </w:r>
      <w:r w:rsidR="00FE45FA" w:rsidRPr="007E5F2D">
        <w:rPr>
          <w:rFonts w:ascii="Times New Roman" w:hAnsi="Times New Roman"/>
          <w:b/>
          <w:sz w:val="28"/>
          <w:szCs w:val="28"/>
        </w:rPr>
        <w:t>.7.</w:t>
      </w:r>
      <w:r w:rsidR="00FE45FA">
        <w:rPr>
          <w:rFonts w:ascii="Times New Roman" w:hAnsi="Times New Roman"/>
          <w:sz w:val="28"/>
          <w:szCs w:val="28"/>
        </w:rPr>
        <w:t xml:space="preserve"> </w:t>
      </w:r>
      <w:r w:rsidR="00FE45FA" w:rsidRPr="009F5BB7">
        <w:rPr>
          <w:rFonts w:ascii="Times New Roman" w:hAnsi="Times New Roman"/>
          <w:b/>
          <w:sz w:val="28"/>
          <w:szCs w:val="28"/>
        </w:rPr>
        <w:t>«Развитие строительства и архитектуры»</w:t>
      </w:r>
    </w:p>
    <w:p w:rsidR="00FE45FA" w:rsidRDefault="00FE45FA" w:rsidP="00FE45F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046E56">
        <w:rPr>
          <w:rFonts w:ascii="Times New Roman" w:hAnsi="Times New Roman"/>
          <w:sz w:val="28"/>
          <w:szCs w:val="28"/>
        </w:rPr>
        <w:t>2</w:t>
      </w:r>
      <w:r w:rsidR="00DF49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профинансированы мероприятия </w:t>
      </w:r>
      <w:r w:rsidR="00924F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DF4953">
        <w:rPr>
          <w:rFonts w:ascii="Times New Roman" w:hAnsi="Times New Roman"/>
          <w:sz w:val="28"/>
          <w:szCs w:val="28"/>
        </w:rPr>
        <w:t>4034,9</w:t>
      </w:r>
      <w:r w:rsidR="00080FA8">
        <w:rPr>
          <w:rFonts w:ascii="Times New Roman" w:hAnsi="Times New Roman"/>
          <w:sz w:val="28"/>
          <w:szCs w:val="28"/>
        </w:rPr>
        <w:t xml:space="preserve"> тыс. руб.</w:t>
      </w:r>
      <w:r w:rsidR="00046E56">
        <w:rPr>
          <w:rFonts w:ascii="Times New Roman" w:hAnsi="Times New Roman"/>
          <w:sz w:val="28"/>
          <w:szCs w:val="28"/>
        </w:rPr>
        <w:t xml:space="preserve"> (</w:t>
      </w:r>
      <w:r w:rsidR="0042337C">
        <w:rPr>
          <w:rFonts w:ascii="Times New Roman" w:hAnsi="Times New Roman"/>
          <w:sz w:val="28"/>
          <w:szCs w:val="28"/>
        </w:rPr>
        <w:t>9</w:t>
      </w:r>
      <w:r w:rsidR="00DF4953">
        <w:rPr>
          <w:rFonts w:ascii="Times New Roman" w:hAnsi="Times New Roman"/>
          <w:sz w:val="28"/>
          <w:szCs w:val="28"/>
        </w:rPr>
        <w:t>9,8</w:t>
      </w:r>
      <w:r w:rsidR="00046E56">
        <w:rPr>
          <w:rFonts w:ascii="Times New Roman" w:hAnsi="Times New Roman"/>
          <w:sz w:val="28"/>
          <w:szCs w:val="28"/>
        </w:rPr>
        <w:t xml:space="preserve"> %</w:t>
      </w:r>
      <w:r w:rsidR="00A57543">
        <w:rPr>
          <w:rFonts w:ascii="Times New Roman" w:hAnsi="Times New Roman"/>
          <w:sz w:val="28"/>
          <w:szCs w:val="28"/>
        </w:rPr>
        <w:t xml:space="preserve"> от</w:t>
      </w:r>
      <w:r w:rsidR="00DF4953">
        <w:rPr>
          <w:rFonts w:ascii="Times New Roman" w:hAnsi="Times New Roman"/>
          <w:sz w:val="28"/>
          <w:szCs w:val="28"/>
        </w:rPr>
        <w:t xml:space="preserve"> уточненного плана</w:t>
      </w:r>
      <w:r w:rsidR="00046E56">
        <w:rPr>
          <w:rFonts w:ascii="Times New Roman" w:hAnsi="Times New Roman"/>
          <w:sz w:val="28"/>
          <w:szCs w:val="28"/>
        </w:rPr>
        <w:t>), в том числе средства:</w:t>
      </w:r>
    </w:p>
    <w:p w:rsidR="007B60B2" w:rsidRDefault="007B60B2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7274">
        <w:rPr>
          <w:rFonts w:ascii="Times New Roman" w:hAnsi="Times New Roman"/>
          <w:sz w:val="28"/>
          <w:szCs w:val="28"/>
        </w:rPr>
        <w:t>федерального бюджета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F4953">
        <w:rPr>
          <w:rFonts w:ascii="Times New Roman" w:hAnsi="Times New Roman"/>
          <w:sz w:val="28"/>
          <w:szCs w:val="28"/>
        </w:rPr>
        <w:t>696,3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46E56" w:rsidRDefault="007B60B2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6E56">
        <w:rPr>
          <w:rFonts w:ascii="Times New Roman" w:hAnsi="Times New Roman"/>
          <w:sz w:val="28"/>
          <w:szCs w:val="28"/>
        </w:rPr>
        <w:t>областного бюджета –</w:t>
      </w:r>
      <w:r w:rsidR="00924F2E">
        <w:rPr>
          <w:rFonts w:ascii="Times New Roman" w:hAnsi="Times New Roman"/>
          <w:sz w:val="28"/>
          <w:szCs w:val="28"/>
        </w:rPr>
        <w:t xml:space="preserve"> </w:t>
      </w:r>
      <w:r w:rsidR="00DF4953">
        <w:rPr>
          <w:rFonts w:ascii="Times New Roman" w:hAnsi="Times New Roman"/>
          <w:sz w:val="28"/>
          <w:szCs w:val="28"/>
        </w:rPr>
        <w:t>6,3</w:t>
      </w:r>
      <w:r w:rsidR="00046E56">
        <w:rPr>
          <w:rFonts w:ascii="Times New Roman" w:hAnsi="Times New Roman"/>
          <w:sz w:val="28"/>
          <w:szCs w:val="28"/>
        </w:rPr>
        <w:t xml:space="preserve"> тыс. руб.;</w:t>
      </w:r>
    </w:p>
    <w:p w:rsidR="00046E56" w:rsidRDefault="00046E56" w:rsidP="00046E5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DF4953">
        <w:rPr>
          <w:rFonts w:ascii="Times New Roman" w:hAnsi="Times New Roman"/>
          <w:sz w:val="28"/>
          <w:szCs w:val="28"/>
        </w:rPr>
        <w:t>3332,3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57274" w:rsidRDefault="003F7BCC" w:rsidP="00057E6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мероприятия по переселению граждан из аварийного жилищного фонда израсходованы средства в сумме </w:t>
      </w:r>
      <w:r w:rsidR="00B97307">
        <w:rPr>
          <w:rFonts w:ascii="Times New Roman" w:hAnsi="Times New Roman"/>
          <w:sz w:val="28"/>
          <w:szCs w:val="28"/>
        </w:rPr>
        <w:t>1</w:t>
      </w:r>
      <w:r w:rsidR="00457274">
        <w:rPr>
          <w:rFonts w:ascii="Times New Roman" w:hAnsi="Times New Roman"/>
          <w:sz w:val="28"/>
          <w:szCs w:val="28"/>
        </w:rPr>
        <w:t>8</w:t>
      </w:r>
      <w:r w:rsidR="00B97307">
        <w:rPr>
          <w:rFonts w:ascii="Times New Roman" w:hAnsi="Times New Roman"/>
          <w:sz w:val="28"/>
          <w:szCs w:val="28"/>
        </w:rPr>
        <w:t>49</w:t>
      </w:r>
      <w:r w:rsidR="0045727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руб., </w:t>
      </w:r>
      <w:r w:rsidR="00457274">
        <w:rPr>
          <w:rFonts w:ascii="Times New Roman" w:hAnsi="Times New Roman"/>
          <w:sz w:val="28"/>
          <w:szCs w:val="28"/>
        </w:rPr>
        <w:t xml:space="preserve">в том числе произведена выплата денежной компенсации за изымаемое аварийное жилое помещение по решению </w:t>
      </w:r>
      <w:proofErr w:type="spellStart"/>
      <w:r w:rsidR="00457274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457274">
        <w:rPr>
          <w:rFonts w:ascii="Times New Roman" w:hAnsi="Times New Roman"/>
          <w:sz w:val="28"/>
          <w:szCs w:val="28"/>
        </w:rPr>
        <w:t xml:space="preserve"> районного суда от 06.12.2023 в сумме 703,3 тыс. руб., произведен снос трех расселенных аварийных домов  в сумме 1105,7 тыс. руб., обследование дома </w:t>
      </w:r>
      <w:r w:rsidR="009B6D81">
        <w:rPr>
          <w:rFonts w:ascii="Times New Roman" w:hAnsi="Times New Roman"/>
          <w:sz w:val="28"/>
          <w:szCs w:val="28"/>
        </w:rPr>
        <w:t xml:space="preserve">№ 35 </w:t>
      </w:r>
      <w:r w:rsidR="00457274">
        <w:rPr>
          <w:rFonts w:ascii="Times New Roman" w:hAnsi="Times New Roman"/>
          <w:sz w:val="28"/>
          <w:szCs w:val="28"/>
        </w:rPr>
        <w:t>по ул. Урицкого стоимостью 40,0 тыс</w:t>
      </w:r>
      <w:proofErr w:type="gramEnd"/>
      <w:r w:rsidR="00457274">
        <w:rPr>
          <w:rFonts w:ascii="Times New Roman" w:hAnsi="Times New Roman"/>
          <w:sz w:val="28"/>
          <w:szCs w:val="28"/>
        </w:rPr>
        <w:t>. руб.</w:t>
      </w:r>
    </w:p>
    <w:p w:rsidR="006F4897" w:rsidRPr="00892F36" w:rsidRDefault="00457274" w:rsidP="006F489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 объеме 80</w:t>
      </w:r>
      <w:r w:rsidR="00190E7C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190E7C">
        <w:rPr>
          <w:rFonts w:ascii="Times New Roman" w:hAnsi="Times New Roman"/>
          <w:sz w:val="28"/>
          <w:szCs w:val="28"/>
        </w:rPr>
        <w:t>направлены на внесение изменений в генеральный план</w:t>
      </w:r>
      <w:r>
        <w:rPr>
          <w:rFonts w:ascii="Times New Roman" w:hAnsi="Times New Roman"/>
          <w:sz w:val="28"/>
          <w:szCs w:val="28"/>
        </w:rPr>
        <w:t>.</w:t>
      </w:r>
      <w:r w:rsidR="00190E7C">
        <w:rPr>
          <w:rFonts w:ascii="Times New Roman" w:hAnsi="Times New Roman"/>
          <w:sz w:val="28"/>
          <w:szCs w:val="28"/>
        </w:rPr>
        <w:t xml:space="preserve"> </w:t>
      </w:r>
    </w:p>
    <w:p w:rsidR="00C15521" w:rsidRDefault="00FE45FA" w:rsidP="00C155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5521">
        <w:rPr>
          <w:rFonts w:ascii="Times New Roman" w:hAnsi="Times New Roman"/>
          <w:sz w:val="28"/>
          <w:szCs w:val="28"/>
        </w:rPr>
        <w:t>По программе осуществлено финансирование деятельности М</w:t>
      </w:r>
      <w:r w:rsidR="00906708">
        <w:rPr>
          <w:rFonts w:ascii="Times New Roman" w:hAnsi="Times New Roman"/>
          <w:sz w:val="28"/>
          <w:szCs w:val="28"/>
        </w:rPr>
        <w:t>Б</w:t>
      </w:r>
      <w:r w:rsidR="00C15521">
        <w:rPr>
          <w:rFonts w:ascii="Times New Roman" w:hAnsi="Times New Roman"/>
          <w:sz w:val="28"/>
          <w:szCs w:val="28"/>
        </w:rPr>
        <w:t xml:space="preserve">У «ОКС города Вятские Поляны» в сумме </w:t>
      </w:r>
      <w:r w:rsidR="00457274">
        <w:rPr>
          <w:rFonts w:ascii="Times New Roman" w:hAnsi="Times New Roman"/>
          <w:sz w:val="28"/>
          <w:szCs w:val="28"/>
        </w:rPr>
        <w:t>2</w:t>
      </w:r>
      <w:r w:rsidR="00C15521">
        <w:rPr>
          <w:rFonts w:ascii="Times New Roman" w:hAnsi="Times New Roman"/>
          <w:sz w:val="28"/>
          <w:szCs w:val="28"/>
        </w:rPr>
        <w:t>1</w:t>
      </w:r>
      <w:r w:rsidR="00457274">
        <w:rPr>
          <w:rFonts w:ascii="Times New Roman" w:hAnsi="Times New Roman"/>
          <w:sz w:val="28"/>
          <w:szCs w:val="28"/>
        </w:rPr>
        <w:t>05,9</w:t>
      </w:r>
      <w:r w:rsidR="00C15521">
        <w:rPr>
          <w:rFonts w:ascii="Times New Roman" w:hAnsi="Times New Roman"/>
          <w:sz w:val="28"/>
          <w:szCs w:val="28"/>
        </w:rPr>
        <w:t xml:space="preserve"> тыс. руб.</w:t>
      </w:r>
    </w:p>
    <w:p w:rsidR="00016FE1" w:rsidRDefault="0096004D" w:rsidP="00016F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369C">
        <w:rPr>
          <w:rFonts w:ascii="Times New Roman" w:hAnsi="Times New Roman"/>
          <w:sz w:val="28"/>
          <w:szCs w:val="28"/>
        </w:rPr>
        <w:t>В течение 2024 года не выполнены мероприятия по разработке проектной документации на устройство перехода через р. Ошторма МКР «Осинки» стоимостью 2000,0 тыс. руб., на строительство дорог в МКР «Северный» стоимостью 1000,0 тыс. руб., первоначально запланированные муниципальной программой. Бюджетные ассигнования сняты при внесении изменений в бюджет муниципального образования в июле в сумме 2000,0 тыс. руб.</w:t>
      </w:r>
      <w:r w:rsidR="008F3608">
        <w:rPr>
          <w:rFonts w:ascii="Times New Roman" w:hAnsi="Times New Roman"/>
          <w:sz w:val="28"/>
          <w:szCs w:val="28"/>
        </w:rPr>
        <w:t xml:space="preserve"> и в декабре в сумме 1000,0 тыс. руб.</w:t>
      </w:r>
    </w:p>
    <w:p w:rsidR="00457274" w:rsidRDefault="00457274" w:rsidP="00016FE1">
      <w:pPr>
        <w:jc w:val="both"/>
        <w:rPr>
          <w:rFonts w:ascii="Times New Roman" w:hAnsi="Times New Roman"/>
          <w:sz w:val="28"/>
          <w:szCs w:val="28"/>
        </w:rPr>
      </w:pPr>
    </w:p>
    <w:p w:rsidR="00103C3C" w:rsidRPr="009D4ADD" w:rsidRDefault="00882800" w:rsidP="00103C3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b/>
          <w:sz w:val="28"/>
          <w:szCs w:val="28"/>
        </w:rPr>
        <w:t>4.</w:t>
      </w:r>
      <w:r w:rsidR="005A0DB5">
        <w:rPr>
          <w:rFonts w:ascii="Times New Roman" w:hAnsi="Times New Roman"/>
          <w:b/>
          <w:sz w:val="28"/>
          <w:szCs w:val="28"/>
        </w:rPr>
        <w:t>3</w:t>
      </w:r>
      <w:r w:rsidR="00E61D07" w:rsidRPr="009D4ADD">
        <w:rPr>
          <w:rFonts w:ascii="Times New Roman" w:hAnsi="Times New Roman"/>
          <w:b/>
          <w:sz w:val="28"/>
          <w:szCs w:val="28"/>
        </w:rPr>
        <w:t>.8.</w:t>
      </w:r>
      <w:r w:rsidR="00E61D07" w:rsidRPr="009D4ADD">
        <w:rPr>
          <w:rFonts w:ascii="Times New Roman" w:hAnsi="Times New Roman"/>
          <w:sz w:val="28"/>
          <w:szCs w:val="28"/>
        </w:rPr>
        <w:t xml:space="preserve"> </w:t>
      </w:r>
      <w:r w:rsidR="00103C3C" w:rsidRPr="009D4ADD">
        <w:rPr>
          <w:rFonts w:ascii="Times New Roman" w:hAnsi="Times New Roman"/>
          <w:b/>
          <w:sz w:val="28"/>
          <w:szCs w:val="28"/>
        </w:rPr>
        <w:t>«Развитие транспортной системы»</w:t>
      </w:r>
    </w:p>
    <w:p w:rsidR="00E61D07" w:rsidRDefault="00103C3C" w:rsidP="00103C3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4ADD"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sz w:val="28"/>
          <w:szCs w:val="28"/>
        </w:rPr>
        <w:t>В 20</w:t>
      </w:r>
      <w:r w:rsidR="005A0DB5">
        <w:rPr>
          <w:rFonts w:ascii="Times New Roman" w:hAnsi="Times New Roman"/>
          <w:sz w:val="28"/>
          <w:szCs w:val="28"/>
        </w:rPr>
        <w:t>2</w:t>
      </w:r>
      <w:r w:rsidR="0077445B">
        <w:rPr>
          <w:rFonts w:ascii="Times New Roman" w:hAnsi="Times New Roman"/>
          <w:sz w:val="28"/>
          <w:szCs w:val="28"/>
        </w:rPr>
        <w:t>4</w:t>
      </w:r>
      <w:r w:rsidR="00E61D07" w:rsidRPr="009D4ADD">
        <w:rPr>
          <w:rFonts w:ascii="Times New Roman" w:hAnsi="Times New Roman"/>
          <w:sz w:val="28"/>
          <w:szCs w:val="28"/>
        </w:rPr>
        <w:t xml:space="preserve"> году на реализацию мероприятий муниципальной программы направлено </w:t>
      </w:r>
      <w:r w:rsidR="0077445B">
        <w:rPr>
          <w:rFonts w:ascii="Times New Roman" w:hAnsi="Times New Roman"/>
          <w:sz w:val="28"/>
          <w:szCs w:val="28"/>
        </w:rPr>
        <w:t>91699,7</w:t>
      </w:r>
      <w:r w:rsidR="00E61D07" w:rsidRPr="009D4ADD">
        <w:rPr>
          <w:rFonts w:ascii="Times New Roman" w:hAnsi="Times New Roman"/>
          <w:sz w:val="28"/>
          <w:szCs w:val="28"/>
        </w:rPr>
        <w:t xml:space="preserve"> тыс. руб., в том числе</w:t>
      </w:r>
      <w:r w:rsidR="00F70077">
        <w:rPr>
          <w:rFonts w:ascii="Times New Roman" w:hAnsi="Times New Roman"/>
          <w:sz w:val="28"/>
          <w:szCs w:val="28"/>
        </w:rPr>
        <w:t xml:space="preserve"> средства</w:t>
      </w:r>
      <w:r w:rsidR="00E61D07" w:rsidRPr="009D4ADD">
        <w:rPr>
          <w:rFonts w:ascii="Times New Roman" w:hAnsi="Times New Roman"/>
          <w:sz w:val="28"/>
          <w:szCs w:val="28"/>
        </w:rPr>
        <w:t>:</w:t>
      </w:r>
    </w:p>
    <w:p w:rsidR="009E7FC8" w:rsidRPr="009D4ADD" w:rsidRDefault="009E7FC8" w:rsidP="009E7FC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9D4ADD">
        <w:rPr>
          <w:rFonts w:ascii="Times New Roman" w:hAnsi="Times New Roman"/>
          <w:sz w:val="28"/>
          <w:szCs w:val="28"/>
        </w:rPr>
        <w:t>областно</w:t>
      </w:r>
      <w:r w:rsidR="00F70077">
        <w:rPr>
          <w:rFonts w:ascii="Times New Roman" w:hAnsi="Times New Roman"/>
          <w:sz w:val="28"/>
          <w:szCs w:val="28"/>
        </w:rPr>
        <w:t>го</w:t>
      </w:r>
      <w:r w:rsidR="00E61D07" w:rsidRPr="009D4ADD">
        <w:rPr>
          <w:rFonts w:ascii="Times New Roman" w:hAnsi="Times New Roman"/>
          <w:sz w:val="28"/>
          <w:szCs w:val="28"/>
        </w:rPr>
        <w:t xml:space="preserve"> бюджет</w:t>
      </w:r>
      <w:r w:rsidR="00F70077">
        <w:rPr>
          <w:rFonts w:ascii="Times New Roman" w:hAnsi="Times New Roman"/>
          <w:sz w:val="28"/>
          <w:szCs w:val="28"/>
        </w:rPr>
        <w:t>а</w:t>
      </w:r>
      <w:r w:rsidR="00E61D07" w:rsidRPr="009D4ADD">
        <w:rPr>
          <w:rFonts w:ascii="Times New Roman" w:hAnsi="Times New Roman"/>
          <w:sz w:val="28"/>
          <w:szCs w:val="28"/>
        </w:rPr>
        <w:t xml:space="preserve"> – </w:t>
      </w:r>
      <w:r w:rsidR="0077445B">
        <w:rPr>
          <w:rFonts w:ascii="Times New Roman" w:hAnsi="Times New Roman"/>
          <w:sz w:val="28"/>
          <w:szCs w:val="28"/>
        </w:rPr>
        <w:t>83725,6</w:t>
      </w:r>
      <w:r w:rsidR="00E61D07" w:rsidRPr="009D4ADD">
        <w:rPr>
          <w:rFonts w:ascii="Times New Roman" w:hAnsi="Times New Roman"/>
          <w:sz w:val="28"/>
          <w:szCs w:val="28"/>
        </w:rPr>
        <w:t xml:space="preserve"> тыс. руб. (</w:t>
      </w:r>
      <w:r w:rsidR="00D5458B" w:rsidRPr="009D4ADD">
        <w:rPr>
          <w:rFonts w:ascii="Times New Roman" w:hAnsi="Times New Roman"/>
          <w:sz w:val="28"/>
          <w:szCs w:val="28"/>
        </w:rPr>
        <w:t xml:space="preserve">или </w:t>
      </w:r>
      <w:r w:rsidR="0077445B">
        <w:rPr>
          <w:rFonts w:ascii="Times New Roman" w:hAnsi="Times New Roman"/>
          <w:sz w:val="28"/>
          <w:szCs w:val="28"/>
        </w:rPr>
        <w:t>100</w:t>
      </w:r>
      <w:r w:rsidR="00E61D07" w:rsidRPr="00184B87">
        <w:rPr>
          <w:rFonts w:ascii="Times New Roman" w:hAnsi="Times New Roman"/>
          <w:sz w:val="28"/>
          <w:szCs w:val="28"/>
        </w:rPr>
        <w:t>%</w:t>
      </w:r>
      <w:r w:rsidRPr="009E7FC8">
        <w:rPr>
          <w:rFonts w:ascii="Times New Roman" w:hAnsi="Times New Roman"/>
          <w:sz w:val="28"/>
          <w:szCs w:val="28"/>
        </w:rPr>
        <w:t xml:space="preserve"> </w:t>
      </w:r>
      <w:r w:rsidRPr="00184B87">
        <w:rPr>
          <w:rFonts w:ascii="Times New Roman" w:hAnsi="Times New Roman"/>
          <w:sz w:val="28"/>
          <w:szCs w:val="28"/>
        </w:rPr>
        <w:t>годовых бюджетных ассигнований</w:t>
      </w:r>
      <w:r>
        <w:rPr>
          <w:rFonts w:ascii="Times New Roman" w:hAnsi="Times New Roman"/>
          <w:sz w:val="28"/>
          <w:szCs w:val="28"/>
        </w:rPr>
        <w:t>);</w:t>
      </w:r>
    </w:p>
    <w:p w:rsidR="00E61D07" w:rsidRDefault="00E61D07" w:rsidP="00D5458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4ADD">
        <w:rPr>
          <w:rFonts w:ascii="Times New Roman" w:hAnsi="Times New Roman"/>
          <w:sz w:val="28"/>
          <w:szCs w:val="28"/>
        </w:rPr>
        <w:tab/>
        <w:t>городско</w:t>
      </w:r>
      <w:r w:rsidR="00F70077">
        <w:rPr>
          <w:rFonts w:ascii="Times New Roman" w:hAnsi="Times New Roman"/>
          <w:sz w:val="28"/>
          <w:szCs w:val="28"/>
        </w:rPr>
        <w:t>го</w:t>
      </w:r>
      <w:r w:rsidRPr="009D4ADD">
        <w:rPr>
          <w:rFonts w:ascii="Times New Roman" w:hAnsi="Times New Roman"/>
          <w:sz w:val="28"/>
          <w:szCs w:val="28"/>
        </w:rPr>
        <w:t xml:space="preserve"> бюджет</w:t>
      </w:r>
      <w:r w:rsidR="00F70077">
        <w:rPr>
          <w:rFonts w:ascii="Times New Roman" w:hAnsi="Times New Roman"/>
          <w:sz w:val="28"/>
          <w:szCs w:val="28"/>
        </w:rPr>
        <w:t>а</w:t>
      </w:r>
      <w:r w:rsidRPr="009D4ADD">
        <w:rPr>
          <w:rFonts w:ascii="Times New Roman" w:hAnsi="Times New Roman"/>
          <w:sz w:val="28"/>
          <w:szCs w:val="28"/>
        </w:rPr>
        <w:t xml:space="preserve"> – </w:t>
      </w:r>
      <w:r w:rsidR="0077445B">
        <w:rPr>
          <w:rFonts w:ascii="Times New Roman" w:hAnsi="Times New Roman"/>
          <w:sz w:val="28"/>
          <w:szCs w:val="28"/>
        </w:rPr>
        <w:t>7974,1</w:t>
      </w:r>
      <w:r w:rsidRPr="009D4ADD">
        <w:rPr>
          <w:rFonts w:ascii="Times New Roman" w:hAnsi="Times New Roman"/>
          <w:sz w:val="28"/>
          <w:szCs w:val="28"/>
        </w:rPr>
        <w:t xml:space="preserve"> тыс. руб. (</w:t>
      </w:r>
      <w:r w:rsidR="0077445B">
        <w:rPr>
          <w:rFonts w:ascii="Times New Roman" w:hAnsi="Times New Roman"/>
          <w:sz w:val="28"/>
          <w:szCs w:val="28"/>
        </w:rPr>
        <w:t>81,5</w:t>
      </w:r>
      <w:r w:rsidR="00A24B4D" w:rsidRPr="009D4ADD">
        <w:rPr>
          <w:rFonts w:ascii="Times New Roman" w:hAnsi="Times New Roman"/>
          <w:sz w:val="28"/>
          <w:szCs w:val="28"/>
        </w:rPr>
        <w:t>%).</w:t>
      </w:r>
    </w:p>
    <w:p w:rsidR="00325BE8" w:rsidRDefault="00325BE8" w:rsidP="00325BE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года объем финансирования программы увеличен на 18,6%, или на 14651,5 тыс. руб.</w:t>
      </w:r>
    </w:p>
    <w:p w:rsidR="005C5CC2" w:rsidRDefault="00FB25B7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9538B">
        <w:rPr>
          <w:rFonts w:ascii="Times New Roman" w:hAnsi="Times New Roman"/>
          <w:i/>
          <w:sz w:val="28"/>
          <w:szCs w:val="28"/>
        </w:rPr>
        <w:tab/>
      </w:r>
      <w:r w:rsidR="00E61D07" w:rsidRPr="00714809">
        <w:rPr>
          <w:rFonts w:ascii="Times New Roman" w:hAnsi="Times New Roman"/>
          <w:sz w:val="28"/>
          <w:szCs w:val="28"/>
        </w:rPr>
        <w:t xml:space="preserve">В рамках реализации подпрограммы </w:t>
      </w:r>
      <w:r w:rsidR="00044B09">
        <w:rPr>
          <w:rFonts w:ascii="Times New Roman" w:hAnsi="Times New Roman"/>
          <w:sz w:val="28"/>
          <w:szCs w:val="28"/>
        </w:rPr>
        <w:t>«</w:t>
      </w:r>
      <w:r w:rsidR="005B7DB6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на территории города Вятские Поляны» израсходованы средства в сумме </w:t>
      </w:r>
      <w:r w:rsidR="00414022">
        <w:rPr>
          <w:rFonts w:ascii="Times New Roman" w:hAnsi="Times New Roman"/>
          <w:sz w:val="28"/>
          <w:szCs w:val="28"/>
        </w:rPr>
        <w:t>836,4</w:t>
      </w:r>
      <w:r w:rsidR="005B7DB6">
        <w:rPr>
          <w:rFonts w:ascii="Times New Roman" w:hAnsi="Times New Roman"/>
          <w:sz w:val="28"/>
          <w:szCs w:val="28"/>
        </w:rPr>
        <w:t xml:space="preserve"> тыс. руб., или </w:t>
      </w:r>
      <w:r w:rsidR="00490CA3">
        <w:rPr>
          <w:rFonts w:ascii="Times New Roman" w:hAnsi="Times New Roman"/>
          <w:sz w:val="28"/>
          <w:szCs w:val="28"/>
        </w:rPr>
        <w:t>99,</w:t>
      </w:r>
      <w:r w:rsidR="00414022">
        <w:rPr>
          <w:rFonts w:ascii="Times New Roman" w:hAnsi="Times New Roman"/>
          <w:sz w:val="28"/>
          <w:szCs w:val="28"/>
        </w:rPr>
        <w:t>5</w:t>
      </w:r>
      <w:r w:rsidR="005B7DB6">
        <w:rPr>
          <w:rFonts w:ascii="Times New Roman" w:hAnsi="Times New Roman"/>
          <w:sz w:val="28"/>
          <w:szCs w:val="28"/>
        </w:rPr>
        <w:t xml:space="preserve">% плановых назначений. Средства в сумме </w:t>
      </w:r>
      <w:r w:rsidR="00325BE8">
        <w:rPr>
          <w:rFonts w:ascii="Times New Roman" w:hAnsi="Times New Roman"/>
          <w:sz w:val="28"/>
          <w:szCs w:val="28"/>
        </w:rPr>
        <w:t>797,8</w:t>
      </w:r>
      <w:r w:rsidR="005B7DB6">
        <w:rPr>
          <w:rFonts w:ascii="Times New Roman" w:hAnsi="Times New Roman"/>
          <w:sz w:val="28"/>
          <w:szCs w:val="28"/>
        </w:rPr>
        <w:t xml:space="preserve"> тыс. руб. направлены </w:t>
      </w:r>
      <w:r w:rsidR="00325BE8">
        <w:rPr>
          <w:rFonts w:ascii="Times New Roman" w:hAnsi="Times New Roman"/>
          <w:sz w:val="28"/>
          <w:szCs w:val="28"/>
        </w:rPr>
        <w:t xml:space="preserve">на установку 50 дорожных знаков и </w:t>
      </w:r>
      <w:r w:rsidR="003C3A9F">
        <w:rPr>
          <w:rFonts w:ascii="Times New Roman" w:hAnsi="Times New Roman"/>
          <w:sz w:val="28"/>
          <w:szCs w:val="28"/>
        </w:rPr>
        <w:t xml:space="preserve">ремонт </w:t>
      </w:r>
      <w:r w:rsidR="00C4302B">
        <w:rPr>
          <w:rFonts w:ascii="Times New Roman" w:hAnsi="Times New Roman"/>
          <w:sz w:val="28"/>
          <w:szCs w:val="28"/>
        </w:rPr>
        <w:t>светофорн</w:t>
      </w:r>
      <w:r w:rsidR="003C3A9F">
        <w:rPr>
          <w:rFonts w:ascii="Times New Roman" w:hAnsi="Times New Roman"/>
          <w:sz w:val="28"/>
          <w:szCs w:val="28"/>
        </w:rPr>
        <w:t>ого</w:t>
      </w:r>
      <w:r w:rsidR="00C4302B">
        <w:rPr>
          <w:rFonts w:ascii="Times New Roman" w:hAnsi="Times New Roman"/>
          <w:sz w:val="28"/>
          <w:szCs w:val="28"/>
        </w:rPr>
        <w:t xml:space="preserve"> у</w:t>
      </w:r>
      <w:r w:rsidR="007A2E96">
        <w:rPr>
          <w:rFonts w:ascii="Times New Roman" w:hAnsi="Times New Roman"/>
          <w:sz w:val="28"/>
          <w:szCs w:val="28"/>
        </w:rPr>
        <w:t>зл</w:t>
      </w:r>
      <w:r w:rsidR="003C3A9F">
        <w:rPr>
          <w:rFonts w:ascii="Times New Roman" w:hAnsi="Times New Roman"/>
          <w:sz w:val="28"/>
          <w:szCs w:val="28"/>
        </w:rPr>
        <w:t xml:space="preserve">а </w:t>
      </w:r>
      <w:r w:rsidR="00325BE8">
        <w:rPr>
          <w:rFonts w:ascii="Times New Roman" w:hAnsi="Times New Roman"/>
          <w:sz w:val="28"/>
          <w:szCs w:val="28"/>
        </w:rPr>
        <w:t>на пересечении улиц</w:t>
      </w:r>
      <w:r w:rsidR="00822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BE8">
        <w:rPr>
          <w:rFonts w:ascii="Times New Roman" w:hAnsi="Times New Roman"/>
          <w:sz w:val="28"/>
          <w:szCs w:val="28"/>
        </w:rPr>
        <w:t>Тойменка-</w:t>
      </w:r>
      <w:r w:rsidR="003C3A9F">
        <w:rPr>
          <w:rFonts w:ascii="Times New Roman" w:hAnsi="Times New Roman"/>
          <w:sz w:val="28"/>
          <w:szCs w:val="28"/>
        </w:rPr>
        <w:t>Дзержинского</w:t>
      </w:r>
      <w:proofErr w:type="spellEnd"/>
      <w:r w:rsidR="00325BE8">
        <w:rPr>
          <w:rFonts w:ascii="Times New Roman" w:hAnsi="Times New Roman"/>
          <w:sz w:val="28"/>
          <w:szCs w:val="28"/>
        </w:rPr>
        <w:t xml:space="preserve">. На </w:t>
      </w:r>
      <w:r w:rsidR="00734C6F">
        <w:rPr>
          <w:rFonts w:ascii="Times New Roman" w:hAnsi="Times New Roman"/>
          <w:sz w:val="28"/>
          <w:szCs w:val="28"/>
        </w:rPr>
        <w:t>проведение мероприятий в образова</w:t>
      </w:r>
      <w:r w:rsidR="00C4302B">
        <w:rPr>
          <w:rFonts w:ascii="Times New Roman" w:hAnsi="Times New Roman"/>
          <w:sz w:val="28"/>
          <w:szCs w:val="28"/>
        </w:rPr>
        <w:t>тельных организациях</w:t>
      </w:r>
      <w:r w:rsidR="00325BE8">
        <w:rPr>
          <w:rFonts w:ascii="Times New Roman" w:hAnsi="Times New Roman"/>
          <w:sz w:val="28"/>
          <w:szCs w:val="28"/>
        </w:rPr>
        <w:t xml:space="preserve"> направлены средства в сумме 38,6</w:t>
      </w:r>
      <w:r w:rsidR="00734C6F">
        <w:rPr>
          <w:rFonts w:ascii="Times New Roman" w:hAnsi="Times New Roman"/>
          <w:sz w:val="28"/>
          <w:szCs w:val="28"/>
        </w:rPr>
        <w:t xml:space="preserve"> тыс. руб.</w:t>
      </w:r>
      <w:r w:rsidR="00325BE8">
        <w:rPr>
          <w:rFonts w:ascii="Times New Roman" w:hAnsi="Times New Roman"/>
          <w:sz w:val="28"/>
          <w:szCs w:val="28"/>
        </w:rPr>
        <w:t xml:space="preserve"> Не выполнено мероприятие по разработке проектно-сметной документации на светофорные узлы</w:t>
      </w:r>
      <w:r w:rsidR="00325BE8" w:rsidRPr="00325BE8">
        <w:rPr>
          <w:rFonts w:ascii="Times New Roman" w:hAnsi="Times New Roman"/>
          <w:sz w:val="28"/>
          <w:szCs w:val="28"/>
        </w:rPr>
        <w:t xml:space="preserve"> </w:t>
      </w:r>
      <w:r w:rsidR="00325BE8">
        <w:rPr>
          <w:rFonts w:ascii="Times New Roman" w:hAnsi="Times New Roman"/>
          <w:sz w:val="28"/>
          <w:szCs w:val="28"/>
        </w:rPr>
        <w:t>согласно новы</w:t>
      </w:r>
      <w:r w:rsidR="009B6D81">
        <w:rPr>
          <w:rFonts w:ascii="Times New Roman" w:hAnsi="Times New Roman"/>
          <w:sz w:val="28"/>
          <w:szCs w:val="28"/>
        </w:rPr>
        <w:t>м</w:t>
      </w:r>
      <w:r w:rsidR="00325BE8">
        <w:rPr>
          <w:rFonts w:ascii="Times New Roman" w:hAnsi="Times New Roman"/>
          <w:sz w:val="28"/>
          <w:szCs w:val="28"/>
        </w:rPr>
        <w:t xml:space="preserve"> стандарт</w:t>
      </w:r>
      <w:r w:rsidR="009B6D81">
        <w:rPr>
          <w:rFonts w:ascii="Times New Roman" w:hAnsi="Times New Roman"/>
          <w:sz w:val="28"/>
          <w:szCs w:val="28"/>
        </w:rPr>
        <w:t>ам</w:t>
      </w:r>
      <w:r w:rsidR="00325BE8">
        <w:rPr>
          <w:rFonts w:ascii="Times New Roman" w:hAnsi="Times New Roman"/>
          <w:sz w:val="28"/>
          <w:szCs w:val="28"/>
        </w:rPr>
        <w:t>, бюджетные ассигнования в сумме 500,0 тыс. руб. сняты в декабре.</w:t>
      </w:r>
    </w:p>
    <w:p w:rsidR="00C4302B" w:rsidRDefault="00C4302B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="002B1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4E397E">
        <w:rPr>
          <w:rFonts w:ascii="Times New Roman" w:hAnsi="Times New Roman"/>
          <w:sz w:val="28"/>
          <w:szCs w:val="28"/>
        </w:rPr>
        <w:t xml:space="preserve"> </w:t>
      </w:r>
      <w:r w:rsidR="003C3A9F">
        <w:rPr>
          <w:rFonts w:ascii="Times New Roman" w:hAnsi="Times New Roman"/>
          <w:sz w:val="28"/>
          <w:szCs w:val="28"/>
        </w:rPr>
        <w:t xml:space="preserve">и содержание </w:t>
      </w:r>
      <w:r>
        <w:rPr>
          <w:rFonts w:ascii="Times New Roman" w:hAnsi="Times New Roman"/>
          <w:sz w:val="28"/>
          <w:szCs w:val="28"/>
        </w:rPr>
        <w:t xml:space="preserve">автомобильных дорог направлены средства в </w:t>
      </w:r>
      <w:r w:rsidR="00010864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0C6D">
        <w:rPr>
          <w:rFonts w:ascii="Times New Roman" w:hAnsi="Times New Roman"/>
          <w:sz w:val="28"/>
          <w:szCs w:val="28"/>
        </w:rPr>
        <w:t>75016,3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B1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том числе средства областного бюджета </w:t>
      </w:r>
      <w:r w:rsidR="00EA0C6D">
        <w:rPr>
          <w:rFonts w:ascii="Times New Roman" w:hAnsi="Times New Roman"/>
          <w:sz w:val="28"/>
          <w:szCs w:val="28"/>
        </w:rPr>
        <w:t>70443,6</w:t>
      </w:r>
      <w:r w:rsidR="004E3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="002B1A29">
        <w:rPr>
          <w:rFonts w:ascii="Times New Roman" w:hAnsi="Times New Roman"/>
          <w:sz w:val="28"/>
          <w:szCs w:val="28"/>
        </w:rPr>
        <w:t>)</w:t>
      </w:r>
      <w:r w:rsidR="00EA0C6D">
        <w:rPr>
          <w:rFonts w:ascii="Times New Roman" w:hAnsi="Times New Roman"/>
          <w:sz w:val="28"/>
          <w:szCs w:val="28"/>
        </w:rPr>
        <w:t>.</w:t>
      </w:r>
    </w:p>
    <w:p w:rsidR="00CF5F60" w:rsidRDefault="005C5CC2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1D8B">
        <w:rPr>
          <w:rFonts w:ascii="Times New Roman" w:hAnsi="Times New Roman"/>
          <w:sz w:val="28"/>
          <w:szCs w:val="28"/>
        </w:rPr>
        <w:t>На организацию транспортного обслуживания на городских маршрутах направлены средства в объеме 2</w:t>
      </w:r>
      <w:r w:rsidR="00EA0C6D">
        <w:rPr>
          <w:rFonts w:ascii="Times New Roman" w:hAnsi="Times New Roman"/>
          <w:sz w:val="28"/>
          <w:szCs w:val="28"/>
        </w:rPr>
        <w:t>333</w:t>
      </w:r>
      <w:r w:rsidR="00E11D8B">
        <w:rPr>
          <w:rFonts w:ascii="Times New Roman" w:hAnsi="Times New Roman"/>
          <w:sz w:val="28"/>
          <w:szCs w:val="28"/>
        </w:rPr>
        <w:t xml:space="preserve">,0 тыс. руб., </w:t>
      </w:r>
      <w:r w:rsidR="00083540" w:rsidRPr="0036258E">
        <w:rPr>
          <w:rFonts w:ascii="Times New Roman" w:hAnsi="Times New Roman"/>
          <w:sz w:val="28"/>
          <w:szCs w:val="28"/>
        </w:rPr>
        <w:t xml:space="preserve">предоставлена субсидия в сумме </w:t>
      </w:r>
      <w:r w:rsidR="00EA0C6D">
        <w:rPr>
          <w:rFonts w:ascii="Times New Roman" w:hAnsi="Times New Roman"/>
          <w:sz w:val="28"/>
          <w:szCs w:val="28"/>
        </w:rPr>
        <w:t>232,0 тыс</w:t>
      </w:r>
      <w:r w:rsidR="0036258E" w:rsidRPr="0036258E">
        <w:rPr>
          <w:rFonts w:ascii="Times New Roman" w:hAnsi="Times New Roman"/>
          <w:sz w:val="28"/>
          <w:szCs w:val="28"/>
        </w:rPr>
        <w:t>. руб</w:t>
      </w:r>
      <w:r w:rsidR="00B54D29">
        <w:rPr>
          <w:rFonts w:ascii="Times New Roman" w:hAnsi="Times New Roman"/>
          <w:sz w:val="28"/>
          <w:szCs w:val="28"/>
        </w:rPr>
        <w:t xml:space="preserve">. </w:t>
      </w:r>
      <w:r w:rsidR="00E11D8B">
        <w:rPr>
          <w:rFonts w:ascii="Times New Roman" w:hAnsi="Times New Roman"/>
          <w:sz w:val="28"/>
          <w:szCs w:val="28"/>
        </w:rPr>
        <w:t>АО «</w:t>
      </w:r>
      <w:proofErr w:type="spellStart"/>
      <w:r w:rsidR="00E11D8B">
        <w:rPr>
          <w:rFonts w:ascii="Times New Roman" w:hAnsi="Times New Roman"/>
          <w:sz w:val="28"/>
          <w:szCs w:val="28"/>
        </w:rPr>
        <w:t>КировПассажирАвтотранс</w:t>
      </w:r>
      <w:proofErr w:type="spellEnd"/>
      <w:r w:rsidR="00E11D8B">
        <w:rPr>
          <w:rFonts w:ascii="Times New Roman" w:hAnsi="Times New Roman"/>
          <w:sz w:val="28"/>
          <w:szCs w:val="28"/>
        </w:rPr>
        <w:t xml:space="preserve">» в связи с </w:t>
      </w:r>
      <w:r w:rsidR="00EA0C6D">
        <w:rPr>
          <w:rFonts w:ascii="Times New Roman" w:hAnsi="Times New Roman"/>
          <w:sz w:val="28"/>
          <w:szCs w:val="28"/>
        </w:rPr>
        <w:t xml:space="preserve">установлением </w:t>
      </w:r>
      <w:r w:rsidR="00E11D8B">
        <w:rPr>
          <w:rFonts w:ascii="Times New Roman" w:hAnsi="Times New Roman"/>
          <w:sz w:val="28"/>
          <w:szCs w:val="28"/>
        </w:rPr>
        <w:t>бесплатн</w:t>
      </w:r>
      <w:r w:rsidR="00EA0C6D">
        <w:rPr>
          <w:rFonts w:ascii="Times New Roman" w:hAnsi="Times New Roman"/>
          <w:sz w:val="28"/>
          <w:szCs w:val="28"/>
        </w:rPr>
        <w:t>ого</w:t>
      </w:r>
      <w:r w:rsidR="00E11D8B">
        <w:rPr>
          <w:rFonts w:ascii="Times New Roman" w:hAnsi="Times New Roman"/>
          <w:sz w:val="28"/>
          <w:szCs w:val="28"/>
        </w:rPr>
        <w:t xml:space="preserve"> проезд</w:t>
      </w:r>
      <w:r w:rsidR="00EA0C6D">
        <w:rPr>
          <w:rFonts w:ascii="Times New Roman" w:hAnsi="Times New Roman"/>
          <w:sz w:val="28"/>
          <w:szCs w:val="28"/>
        </w:rPr>
        <w:t>а для отдельных категорий граждан</w:t>
      </w:r>
      <w:r w:rsidR="00E11D8B">
        <w:rPr>
          <w:rFonts w:ascii="Times New Roman" w:hAnsi="Times New Roman"/>
          <w:sz w:val="28"/>
          <w:szCs w:val="28"/>
        </w:rPr>
        <w:t xml:space="preserve">. </w:t>
      </w:r>
    </w:p>
    <w:p w:rsidR="00667795" w:rsidRDefault="00E11D8B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0C6D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EA0C6D">
        <w:rPr>
          <w:rFonts w:ascii="Times New Roman" w:hAnsi="Times New Roman"/>
          <w:sz w:val="28"/>
          <w:szCs w:val="28"/>
        </w:rPr>
        <w:t>приобретено 2 ав</w:t>
      </w:r>
      <w:r>
        <w:rPr>
          <w:rFonts w:ascii="Times New Roman" w:hAnsi="Times New Roman"/>
          <w:sz w:val="28"/>
          <w:szCs w:val="28"/>
        </w:rPr>
        <w:t>тобус</w:t>
      </w:r>
      <w:r w:rsidR="00667795">
        <w:rPr>
          <w:rFonts w:ascii="Times New Roman" w:hAnsi="Times New Roman"/>
          <w:sz w:val="28"/>
          <w:szCs w:val="28"/>
        </w:rPr>
        <w:t>а общей стоимостью 13282,0 тыс. руб.</w:t>
      </w:r>
    </w:p>
    <w:p w:rsidR="00E11D8B" w:rsidRPr="00B54D29" w:rsidRDefault="00667795" w:rsidP="00FB25B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освоены средства в сумме 600,0 тыс. руб., предусмотренные на ремонт водоотводного лотка у магазина «Левша» в связи с необходимостью корректировки проекта. Первоначально по данному мероприятию бюджетные ассигнования были запланированы в объеме 2600,0 тыс. руб., из которых 2000,0 тыс. руб. сняты при внесении изменений в бюджет города в декабре 2024 года.</w:t>
      </w:r>
    </w:p>
    <w:p w:rsidR="005A2145" w:rsidRPr="00651DFF" w:rsidRDefault="00B54D29" w:rsidP="005A2145">
      <w:pPr>
        <w:tabs>
          <w:tab w:val="left" w:pos="709"/>
        </w:tabs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</w:p>
    <w:p w:rsidR="00506D4A" w:rsidRPr="00893F8D" w:rsidRDefault="00506D4A" w:rsidP="00C3178C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93F8D">
        <w:rPr>
          <w:rFonts w:ascii="Times New Roman" w:hAnsi="Times New Roman"/>
          <w:b/>
          <w:i/>
          <w:sz w:val="28"/>
          <w:szCs w:val="28"/>
        </w:rPr>
        <w:t>Муниципальный дорожный фонд</w:t>
      </w:r>
      <w:r w:rsidR="00A24B4D" w:rsidRPr="00893F8D">
        <w:rPr>
          <w:rFonts w:ascii="Times New Roman" w:hAnsi="Times New Roman"/>
          <w:b/>
          <w:i/>
          <w:sz w:val="28"/>
          <w:szCs w:val="28"/>
        </w:rPr>
        <w:t xml:space="preserve"> города Вятские Поляны</w:t>
      </w:r>
    </w:p>
    <w:p w:rsidR="00605BE4" w:rsidRDefault="00326DA0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5A00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605BE4">
        <w:rPr>
          <w:rFonts w:ascii="Times New Roman" w:eastAsiaTheme="minorHAnsi" w:hAnsi="Times New Roman"/>
          <w:sz w:val="28"/>
          <w:szCs w:val="28"/>
        </w:rPr>
        <w:t xml:space="preserve">Бюджетным кодексом РФ, </w:t>
      </w:r>
      <w:r w:rsidRPr="00115A00">
        <w:rPr>
          <w:rFonts w:ascii="Times New Roman" w:eastAsiaTheme="minorHAnsi" w:hAnsi="Times New Roman"/>
          <w:sz w:val="28"/>
          <w:szCs w:val="28"/>
        </w:rPr>
        <w:t xml:space="preserve">Порядком </w:t>
      </w:r>
      <w:r w:rsidR="00753BB6" w:rsidRPr="00115A00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муниципального дорожного фонда, утвержденн</w:t>
      </w:r>
      <w:r w:rsidR="004B4621" w:rsidRPr="00115A00">
        <w:rPr>
          <w:rFonts w:ascii="Times New Roman" w:hAnsi="Times New Roman"/>
          <w:sz w:val="28"/>
          <w:szCs w:val="28"/>
        </w:rPr>
        <w:t>ым</w:t>
      </w:r>
      <w:r w:rsidR="00753BB6" w:rsidRPr="00115A00">
        <w:rPr>
          <w:rFonts w:ascii="Times New Roman" w:hAnsi="Times New Roman"/>
          <w:sz w:val="28"/>
          <w:szCs w:val="28"/>
        </w:rPr>
        <w:t xml:space="preserve"> решением Вятскополянской городской Думы от 05.12.2013 </w:t>
      </w:r>
      <w:r w:rsidRPr="00115A00">
        <w:rPr>
          <w:rFonts w:ascii="Times New Roman" w:eastAsiaTheme="minorHAnsi" w:hAnsi="Times New Roman"/>
          <w:sz w:val="28"/>
          <w:szCs w:val="28"/>
        </w:rPr>
        <w:t>№ 81</w:t>
      </w:r>
      <w:r w:rsidR="00753BB6" w:rsidRPr="00115A00">
        <w:rPr>
          <w:rFonts w:ascii="Times New Roman" w:eastAsiaTheme="minorHAnsi" w:hAnsi="Times New Roman"/>
          <w:sz w:val="28"/>
          <w:szCs w:val="28"/>
        </w:rPr>
        <w:t>,</w:t>
      </w:r>
      <w:r w:rsidRPr="00115A00">
        <w:rPr>
          <w:rFonts w:ascii="Times New Roman" w:eastAsiaTheme="minorHAnsi" w:hAnsi="Times New Roman"/>
          <w:sz w:val="28"/>
          <w:szCs w:val="28"/>
        </w:rPr>
        <w:t xml:space="preserve"> </w:t>
      </w:r>
      <w:r w:rsidR="00605BE4">
        <w:rPr>
          <w:rFonts w:ascii="Times New Roman" w:eastAsiaTheme="minorHAnsi" w:hAnsi="Times New Roman"/>
          <w:sz w:val="28"/>
          <w:szCs w:val="28"/>
        </w:rPr>
        <w:t>создан дорожный фонд муниципального образования.</w:t>
      </w:r>
    </w:p>
    <w:p w:rsidR="00326DA0" w:rsidRDefault="00605BE4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 xml:space="preserve"> качестве иных поступлений</w:t>
      </w:r>
      <w:r w:rsidR="00162AC1" w:rsidRPr="00115A00">
        <w:rPr>
          <w:rFonts w:ascii="Times New Roman" w:eastAsiaTheme="minorHAnsi" w:hAnsi="Times New Roman"/>
          <w:sz w:val="28"/>
          <w:szCs w:val="28"/>
        </w:rPr>
        <w:t>, являющихся источником формирования муниципального дорожного фонда</w:t>
      </w:r>
      <w:r w:rsidR="00F20424" w:rsidRPr="00115A00">
        <w:rPr>
          <w:rFonts w:ascii="Times New Roman" w:eastAsiaTheme="minorHAnsi" w:hAnsi="Times New Roman"/>
          <w:sz w:val="28"/>
          <w:szCs w:val="28"/>
        </w:rPr>
        <w:t>,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 xml:space="preserve"> </w:t>
      </w:r>
      <w:r w:rsidR="00162AC1" w:rsidRPr="00115A00">
        <w:rPr>
          <w:rFonts w:ascii="Times New Roman" w:eastAsiaTheme="minorHAnsi" w:hAnsi="Times New Roman"/>
          <w:sz w:val="28"/>
          <w:szCs w:val="28"/>
        </w:rPr>
        <w:t>на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 xml:space="preserve"> 202</w:t>
      </w:r>
      <w:r w:rsidR="00EE0811">
        <w:rPr>
          <w:rFonts w:ascii="Times New Roman" w:eastAsiaTheme="minorHAnsi" w:hAnsi="Times New Roman"/>
          <w:sz w:val="28"/>
          <w:szCs w:val="28"/>
        </w:rPr>
        <w:t>4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1351E4" w:rsidRPr="00115A00">
        <w:rPr>
          <w:rFonts w:ascii="Times New Roman" w:eastAsiaTheme="minorHAnsi" w:hAnsi="Times New Roman"/>
          <w:sz w:val="28"/>
          <w:szCs w:val="28"/>
        </w:rPr>
        <w:t>был</w:t>
      </w:r>
      <w:r w:rsidR="00EE0811">
        <w:rPr>
          <w:rFonts w:ascii="Times New Roman" w:eastAsiaTheme="minorHAnsi" w:hAnsi="Times New Roman"/>
          <w:sz w:val="28"/>
          <w:szCs w:val="28"/>
        </w:rPr>
        <w:t>и</w:t>
      </w:r>
      <w:r w:rsidR="001351E4" w:rsidRPr="00115A00">
        <w:rPr>
          <w:rFonts w:ascii="Times New Roman" w:eastAsiaTheme="minorHAnsi" w:hAnsi="Times New Roman"/>
          <w:sz w:val="28"/>
          <w:szCs w:val="28"/>
        </w:rPr>
        <w:t xml:space="preserve"> 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>утверждены доход</w:t>
      </w:r>
      <w:r w:rsidR="00F20424" w:rsidRPr="00115A00">
        <w:rPr>
          <w:rFonts w:ascii="Times New Roman" w:eastAsiaTheme="minorHAnsi" w:hAnsi="Times New Roman"/>
          <w:sz w:val="28"/>
          <w:szCs w:val="28"/>
        </w:rPr>
        <w:t>ы</w:t>
      </w:r>
      <w:r w:rsidR="00EE0811">
        <w:rPr>
          <w:rFonts w:ascii="Times New Roman" w:eastAsiaTheme="minorHAnsi" w:hAnsi="Times New Roman"/>
          <w:sz w:val="28"/>
          <w:szCs w:val="28"/>
        </w:rPr>
        <w:t xml:space="preserve"> от поступления 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>земельн</w:t>
      </w:r>
      <w:r w:rsidR="00EE0811">
        <w:rPr>
          <w:rFonts w:ascii="Times New Roman" w:eastAsiaTheme="minorHAnsi" w:hAnsi="Times New Roman"/>
          <w:sz w:val="28"/>
          <w:szCs w:val="28"/>
        </w:rPr>
        <w:t>ого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 xml:space="preserve"> налог</w:t>
      </w:r>
      <w:r w:rsidR="00EE0811">
        <w:rPr>
          <w:rFonts w:ascii="Times New Roman" w:eastAsiaTheme="minorHAnsi" w:hAnsi="Times New Roman"/>
          <w:sz w:val="28"/>
          <w:szCs w:val="28"/>
        </w:rPr>
        <w:t>а</w:t>
      </w:r>
      <w:r w:rsidR="00326DA0" w:rsidRPr="00115A00">
        <w:rPr>
          <w:rFonts w:ascii="Times New Roman" w:eastAsiaTheme="minorHAnsi" w:hAnsi="Times New Roman"/>
          <w:sz w:val="28"/>
          <w:szCs w:val="28"/>
        </w:rPr>
        <w:t xml:space="preserve"> с организаций и физических лиц</w:t>
      </w:r>
      <w:r w:rsidR="00753BB6" w:rsidRPr="00115A00">
        <w:rPr>
          <w:rFonts w:ascii="Times New Roman" w:eastAsiaTheme="minorHAnsi" w:hAnsi="Times New Roman"/>
          <w:sz w:val="28"/>
          <w:szCs w:val="28"/>
        </w:rPr>
        <w:t xml:space="preserve"> </w:t>
      </w:r>
      <w:r w:rsidR="00EE0811">
        <w:rPr>
          <w:rFonts w:ascii="Times New Roman" w:eastAsiaTheme="minorHAnsi" w:hAnsi="Times New Roman"/>
          <w:sz w:val="28"/>
          <w:szCs w:val="28"/>
        </w:rPr>
        <w:t>в размере 77,4%.</w:t>
      </w:r>
    </w:p>
    <w:p w:rsidR="00326DA0" w:rsidRPr="00A20002" w:rsidRDefault="00326DA0" w:rsidP="00326D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0C">
        <w:rPr>
          <w:rFonts w:ascii="Times New Roman" w:hAnsi="Times New Roman"/>
          <w:sz w:val="28"/>
          <w:szCs w:val="28"/>
        </w:rPr>
        <w:t>Фактический объем поступлений доходов, формир</w:t>
      </w:r>
      <w:r w:rsidR="00605BE4">
        <w:rPr>
          <w:rFonts w:ascii="Times New Roman" w:hAnsi="Times New Roman"/>
          <w:sz w:val="28"/>
          <w:szCs w:val="28"/>
        </w:rPr>
        <w:t>ующих ассигнования</w:t>
      </w:r>
      <w:r w:rsidRPr="007E710C">
        <w:rPr>
          <w:rFonts w:ascii="Times New Roman" w:hAnsi="Times New Roman"/>
          <w:sz w:val="28"/>
          <w:szCs w:val="28"/>
        </w:rPr>
        <w:t xml:space="preserve"> муниципального дорожного фонда (с учетом не использованных в 20</w:t>
      </w:r>
      <w:r w:rsidR="00753BB6" w:rsidRPr="007E710C">
        <w:rPr>
          <w:rFonts w:ascii="Times New Roman" w:hAnsi="Times New Roman"/>
          <w:sz w:val="28"/>
          <w:szCs w:val="28"/>
        </w:rPr>
        <w:t>2</w:t>
      </w:r>
      <w:r w:rsidR="00EE0811">
        <w:rPr>
          <w:rFonts w:ascii="Times New Roman" w:hAnsi="Times New Roman"/>
          <w:sz w:val="28"/>
          <w:szCs w:val="28"/>
        </w:rPr>
        <w:t>3</w:t>
      </w:r>
      <w:r w:rsidRPr="007E710C">
        <w:rPr>
          <w:rFonts w:ascii="Times New Roman" w:hAnsi="Times New Roman"/>
          <w:sz w:val="28"/>
          <w:szCs w:val="28"/>
        </w:rPr>
        <w:t xml:space="preserve"> году бюджетных ассигнований </w:t>
      </w:r>
      <w:r w:rsidR="000C0C9D" w:rsidRPr="007E710C">
        <w:rPr>
          <w:rFonts w:ascii="Times New Roman" w:hAnsi="Times New Roman"/>
          <w:sz w:val="28"/>
          <w:szCs w:val="28"/>
        </w:rPr>
        <w:t>в сумме</w:t>
      </w:r>
      <w:r w:rsidRPr="007E710C">
        <w:rPr>
          <w:rFonts w:ascii="Times New Roman" w:hAnsi="Times New Roman"/>
          <w:sz w:val="28"/>
          <w:szCs w:val="28"/>
        </w:rPr>
        <w:t xml:space="preserve"> </w:t>
      </w:r>
      <w:r w:rsidR="00EE0811">
        <w:rPr>
          <w:rFonts w:ascii="Times New Roman" w:hAnsi="Times New Roman"/>
          <w:sz w:val="28"/>
          <w:szCs w:val="28"/>
        </w:rPr>
        <w:t>875,4</w:t>
      </w:r>
      <w:r w:rsidRPr="007E710C">
        <w:rPr>
          <w:rFonts w:ascii="Times New Roman" w:hAnsi="Times New Roman"/>
          <w:sz w:val="28"/>
          <w:szCs w:val="28"/>
        </w:rPr>
        <w:t xml:space="preserve"> тыс. руб.),</w:t>
      </w:r>
      <w:r w:rsidRPr="00893F8D">
        <w:rPr>
          <w:rFonts w:ascii="Times New Roman" w:hAnsi="Times New Roman"/>
          <w:i/>
          <w:sz w:val="28"/>
          <w:szCs w:val="28"/>
        </w:rPr>
        <w:t xml:space="preserve"> </w:t>
      </w:r>
      <w:r w:rsidRPr="007E710C">
        <w:rPr>
          <w:rFonts w:ascii="Times New Roman" w:hAnsi="Times New Roman"/>
          <w:sz w:val="28"/>
          <w:szCs w:val="28"/>
        </w:rPr>
        <w:t>в отчетном году составил</w:t>
      </w:r>
      <w:r w:rsidRPr="00893F8D">
        <w:rPr>
          <w:rFonts w:ascii="Times New Roman" w:hAnsi="Times New Roman"/>
          <w:i/>
          <w:sz w:val="28"/>
          <w:szCs w:val="28"/>
        </w:rPr>
        <w:t xml:space="preserve"> </w:t>
      </w:r>
      <w:r w:rsidR="00EE0811" w:rsidRPr="00EE0811">
        <w:rPr>
          <w:rFonts w:ascii="Times New Roman" w:hAnsi="Times New Roman"/>
          <w:sz w:val="28"/>
          <w:szCs w:val="28"/>
        </w:rPr>
        <w:t>97923,9</w:t>
      </w:r>
      <w:r w:rsidRPr="00A20002">
        <w:rPr>
          <w:rFonts w:ascii="Times New Roman" w:hAnsi="Times New Roman"/>
          <w:sz w:val="28"/>
          <w:szCs w:val="28"/>
        </w:rPr>
        <w:t xml:space="preserve"> тыс. руб.</w:t>
      </w:r>
    </w:p>
    <w:p w:rsidR="00326DA0" w:rsidRPr="00A20002" w:rsidRDefault="00326DA0" w:rsidP="00326D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78F0">
        <w:rPr>
          <w:rFonts w:ascii="Times New Roman" w:hAnsi="Times New Roman"/>
          <w:sz w:val="28"/>
          <w:szCs w:val="28"/>
        </w:rPr>
        <w:t xml:space="preserve">Объем налоговых и неналоговых доходов, формирующих </w:t>
      </w:r>
      <w:r w:rsidR="00A20002">
        <w:rPr>
          <w:rFonts w:ascii="Times New Roman" w:hAnsi="Times New Roman"/>
          <w:sz w:val="28"/>
          <w:szCs w:val="28"/>
        </w:rPr>
        <w:t xml:space="preserve">бюджетные </w:t>
      </w:r>
      <w:r w:rsidRPr="007E78F0">
        <w:rPr>
          <w:rFonts w:ascii="Times New Roman" w:hAnsi="Times New Roman"/>
          <w:sz w:val="28"/>
          <w:szCs w:val="28"/>
        </w:rPr>
        <w:t>ассигнования муниципального дорожного фонда</w:t>
      </w:r>
      <w:r w:rsidR="00A20002">
        <w:rPr>
          <w:rFonts w:ascii="Times New Roman" w:hAnsi="Times New Roman"/>
          <w:sz w:val="28"/>
          <w:szCs w:val="28"/>
        </w:rPr>
        <w:t>,</w:t>
      </w:r>
      <w:r w:rsidRPr="007E78F0">
        <w:rPr>
          <w:rFonts w:ascii="Times New Roman" w:hAnsi="Times New Roman"/>
          <w:sz w:val="28"/>
          <w:szCs w:val="28"/>
        </w:rPr>
        <w:t xml:space="preserve"> </w:t>
      </w:r>
      <w:r w:rsidRPr="00A20002">
        <w:rPr>
          <w:rFonts w:ascii="Times New Roman" w:hAnsi="Times New Roman"/>
          <w:sz w:val="28"/>
          <w:szCs w:val="28"/>
        </w:rPr>
        <w:t xml:space="preserve">составил </w:t>
      </w:r>
      <w:r w:rsidR="00EE0811">
        <w:rPr>
          <w:rFonts w:ascii="Times New Roman" w:hAnsi="Times New Roman"/>
          <w:sz w:val="28"/>
          <w:szCs w:val="28"/>
        </w:rPr>
        <w:t>1</w:t>
      </w:r>
      <w:r w:rsidR="00A20002" w:rsidRPr="00A20002">
        <w:rPr>
          <w:rFonts w:ascii="Times New Roman" w:hAnsi="Times New Roman"/>
          <w:sz w:val="28"/>
          <w:szCs w:val="28"/>
        </w:rPr>
        <w:t>2</w:t>
      </w:r>
      <w:r w:rsidR="00EE0811">
        <w:rPr>
          <w:rFonts w:ascii="Times New Roman" w:hAnsi="Times New Roman"/>
          <w:sz w:val="28"/>
          <w:szCs w:val="28"/>
        </w:rPr>
        <w:t>476,8</w:t>
      </w:r>
      <w:r w:rsidRPr="00A20002">
        <w:rPr>
          <w:rFonts w:ascii="Times New Roman" w:hAnsi="Times New Roman"/>
          <w:sz w:val="28"/>
          <w:szCs w:val="28"/>
        </w:rPr>
        <w:t xml:space="preserve"> тыс. руб., что на </w:t>
      </w:r>
      <w:r w:rsidR="00EE0811">
        <w:rPr>
          <w:rFonts w:ascii="Times New Roman" w:hAnsi="Times New Roman"/>
          <w:sz w:val="28"/>
          <w:szCs w:val="28"/>
        </w:rPr>
        <w:t>127,0</w:t>
      </w:r>
      <w:r w:rsidRPr="00A20002">
        <w:rPr>
          <w:rFonts w:ascii="Times New Roman" w:hAnsi="Times New Roman"/>
          <w:sz w:val="28"/>
          <w:szCs w:val="28"/>
        </w:rPr>
        <w:t xml:space="preserve"> тыс. руб. </w:t>
      </w:r>
      <w:r w:rsidR="001135B7" w:rsidRPr="00A20002">
        <w:rPr>
          <w:rFonts w:ascii="Times New Roman" w:hAnsi="Times New Roman"/>
          <w:sz w:val="28"/>
          <w:szCs w:val="28"/>
        </w:rPr>
        <w:t>пре</w:t>
      </w:r>
      <w:r w:rsidR="00753BB6" w:rsidRPr="00A20002">
        <w:rPr>
          <w:rFonts w:ascii="Times New Roman" w:hAnsi="Times New Roman"/>
          <w:sz w:val="28"/>
          <w:szCs w:val="28"/>
        </w:rPr>
        <w:t>выш</w:t>
      </w:r>
      <w:r w:rsidR="001135B7" w:rsidRPr="00A20002">
        <w:rPr>
          <w:rFonts w:ascii="Times New Roman" w:hAnsi="Times New Roman"/>
          <w:sz w:val="28"/>
          <w:szCs w:val="28"/>
        </w:rPr>
        <w:t>ает</w:t>
      </w:r>
      <w:r w:rsidRPr="00A20002">
        <w:rPr>
          <w:rFonts w:ascii="Times New Roman" w:hAnsi="Times New Roman"/>
          <w:sz w:val="28"/>
          <w:szCs w:val="28"/>
        </w:rPr>
        <w:t xml:space="preserve"> прогноз</w:t>
      </w:r>
      <w:r w:rsidR="001135B7" w:rsidRPr="00A20002">
        <w:rPr>
          <w:rFonts w:ascii="Times New Roman" w:hAnsi="Times New Roman"/>
          <w:sz w:val="28"/>
          <w:szCs w:val="28"/>
        </w:rPr>
        <w:t>ный</w:t>
      </w:r>
      <w:r w:rsidRPr="00A20002">
        <w:rPr>
          <w:rFonts w:ascii="Times New Roman" w:hAnsi="Times New Roman"/>
          <w:sz w:val="28"/>
          <w:szCs w:val="28"/>
        </w:rPr>
        <w:t xml:space="preserve"> объем доходов, учтенных при формировании ассигнований муниципального дорожного фонда.</w:t>
      </w:r>
      <w:r w:rsidR="00871EAD">
        <w:rPr>
          <w:rFonts w:ascii="Times New Roman" w:hAnsi="Times New Roman"/>
          <w:sz w:val="28"/>
          <w:szCs w:val="28"/>
        </w:rPr>
        <w:t xml:space="preserve"> Кроме того, в течение 2024 года муниципальный дорожный фонд увеличен на 10772,9 тыс. руб. за счет средств областного бюджета на реализацию проектов поддержки местных инициатив.</w:t>
      </w:r>
    </w:p>
    <w:p w:rsidR="00326DA0" w:rsidRPr="007E710C" w:rsidRDefault="00326DA0" w:rsidP="00326DA0">
      <w:pPr>
        <w:jc w:val="both"/>
        <w:rPr>
          <w:rFonts w:ascii="Times New Roman" w:hAnsi="Times New Roman"/>
          <w:sz w:val="28"/>
          <w:szCs w:val="28"/>
        </w:rPr>
      </w:pPr>
      <w:r w:rsidRPr="00893F8D">
        <w:rPr>
          <w:rFonts w:ascii="Times New Roman" w:hAnsi="Times New Roman"/>
          <w:i/>
          <w:sz w:val="28"/>
          <w:szCs w:val="28"/>
        </w:rPr>
        <w:tab/>
      </w:r>
      <w:r w:rsidRPr="007E710C">
        <w:rPr>
          <w:rFonts w:ascii="Times New Roman" w:hAnsi="Times New Roman"/>
          <w:sz w:val="28"/>
          <w:szCs w:val="28"/>
        </w:rPr>
        <w:t xml:space="preserve">Ассигнования дорожного фонда в отчетном году освоены на </w:t>
      </w:r>
      <w:r w:rsidR="005A71BB" w:rsidRPr="007E710C">
        <w:rPr>
          <w:rFonts w:ascii="Times New Roman" w:hAnsi="Times New Roman"/>
          <w:sz w:val="28"/>
          <w:szCs w:val="28"/>
        </w:rPr>
        <w:t>9</w:t>
      </w:r>
      <w:r w:rsidR="00EE0811">
        <w:rPr>
          <w:rFonts w:ascii="Times New Roman" w:hAnsi="Times New Roman"/>
          <w:sz w:val="28"/>
          <w:szCs w:val="28"/>
        </w:rPr>
        <w:t>8,7</w:t>
      </w:r>
      <w:r w:rsidRPr="007E710C">
        <w:rPr>
          <w:rFonts w:ascii="Times New Roman" w:hAnsi="Times New Roman"/>
          <w:sz w:val="28"/>
          <w:szCs w:val="28"/>
        </w:rPr>
        <w:t>%</w:t>
      </w:r>
      <w:r w:rsidR="00044B09" w:rsidRPr="007E710C">
        <w:rPr>
          <w:rFonts w:ascii="Times New Roman" w:hAnsi="Times New Roman"/>
          <w:sz w:val="28"/>
          <w:szCs w:val="28"/>
        </w:rPr>
        <w:t>,</w:t>
      </w:r>
      <w:r w:rsidRPr="007E710C">
        <w:rPr>
          <w:rFonts w:ascii="Times New Roman" w:hAnsi="Times New Roman"/>
          <w:sz w:val="28"/>
          <w:szCs w:val="28"/>
        </w:rPr>
        <w:t xml:space="preserve"> израсходовано </w:t>
      </w:r>
      <w:r w:rsidR="00EE0811">
        <w:rPr>
          <w:rFonts w:ascii="Times New Roman" w:hAnsi="Times New Roman"/>
          <w:sz w:val="28"/>
          <w:szCs w:val="28"/>
        </w:rPr>
        <w:t>96957,3</w:t>
      </w:r>
      <w:r w:rsidRPr="007E710C">
        <w:rPr>
          <w:rFonts w:ascii="Times New Roman" w:hAnsi="Times New Roman"/>
          <w:sz w:val="28"/>
          <w:szCs w:val="28"/>
        </w:rPr>
        <w:t xml:space="preserve"> тыс. руб. при плановых </w:t>
      </w:r>
      <w:r w:rsidR="005E5685">
        <w:rPr>
          <w:rFonts w:ascii="Times New Roman" w:hAnsi="Times New Roman"/>
          <w:sz w:val="28"/>
          <w:szCs w:val="28"/>
        </w:rPr>
        <w:t>назначениях</w:t>
      </w:r>
      <w:r w:rsidRPr="007E710C">
        <w:rPr>
          <w:rFonts w:ascii="Times New Roman" w:hAnsi="Times New Roman"/>
          <w:sz w:val="28"/>
          <w:szCs w:val="28"/>
        </w:rPr>
        <w:t xml:space="preserve"> </w:t>
      </w:r>
      <w:r w:rsidR="00EE0811">
        <w:rPr>
          <w:rFonts w:ascii="Times New Roman" w:hAnsi="Times New Roman"/>
          <w:sz w:val="28"/>
          <w:szCs w:val="28"/>
        </w:rPr>
        <w:t>98280,8</w:t>
      </w:r>
      <w:r w:rsidR="00C513B3" w:rsidRPr="007E710C">
        <w:rPr>
          <w:rFonts w:ascii="Times New Roman" w:hAnsi="Times New Roman"/>
          <w:sz w:val="28"/>
          <w:szCs w:val="28"/>
        </w:rPr>
        <w:t xml:space="preserve"> </w:t>
      </w:r>
      <w:r w:rsidRPr="007E710C">
        <w:rPr>
          <w:rFonts w:ascii="Times New Roman" w:hAnsi="Times New Roman"/>
          <w:sz w:val="28"/>
          <w:szCs w:val="28"/>
        </w:rPr>
        <w:t xml:space="preserve">тыс. руб. </w:t>
      </w:r>
    </w:p>
    <w:p w:rsidR="00326DA0" w:rsidRPr="00893F8D" w:rsidRDefault="00326DA0" w:rsidP="00326DA0">
      <w:pPr>
        <w:jc w:val="both"/>
        <w:rPr>
          <w:rFonts w:ascii="Times New Roman" w:hAnsi="Times New Roman"/>
          <w:i/>
          <w:sz w:val="28"/>
          <w:szCs w:val="28"/>
        </w:rPr>
      </w:pPr>
      <w:r w:rsidRPr="00893F8D">
        <w:rPr>
          <w:rFonts w:ascii="Times New Roman" w:hAnsi="Times New Roman"/>
          <w:i/>
          <w:sz w:val="28"/>
          <w:szCs w:val="28"/>
        </w:rPr>
        <w:tab/>
      </w:r>
      <w:r w:rsidRPr="00115A00">
        <w:rPr>
          <w:rFonts w:ascii="Times New Roman" w:hAnsi="Times New Roman"/>
          <w:sz w:val="28"/>
          <w:szCs w:val="28"/>
        </w:rPr>
        <w:t>В соответствии с частью 5 статьи 179.4 Бюджетного кодекса РФ бюджетные ассигнования муниципального дорожного фонда, не использованные в 202</w:t>
      </w:r>
      <w:r w:rsidR="00EE0811">
        <w:rPr>
          <w:rFonts w:ascii="Times New Roman" w:hAnsi="Times New Roman"/>
          <w:sz w:val="28"/>
          <w:szCs w:val="28"/>
        </w:rPr>
        <w:t>4</w:t>
      </w:r>
      <w:r w:rsidRPr="00115A00">
        <w:rPr>
          <w:rFonts w:ascii="Times New Roman" w:hAnsi="Times New Roman"/>
          <w:sz w:val="28"/>
          <w:szCs w:val="28"/>
        </w:rPr>
        <w:t xml:space="preserve"> году</w:t>
      </w:r>
      <w:r w:rsidRPr="00893F8D">
        <w:rPr>
          <w:rFonts w:ascii="Times New Roman" w:hAnsi="Times New Roman"/>
          <w:i/>
          <w:sz w:val="28"/>
          <w:szCs w:val="28"/>
        </w:rPr>
        <w:t xml:space="preserve"> </w:t>
      </w:r>
      <w:r w:rsidRPr="00A20002">
        <w:rPr>
          <w:rFonts w:ascii="Times New Roman" w:hAnsi="Times New Roman"/>
          <w:sz w:val="28"/>
          <w:szCs w:val="28"/>
        </w:rPr>
        <w:t>(</w:t>
      </w:r>
      <w:r w:rsidR="00EE0811">
        <w:rPr>
          <w:rFonts w:ascii="Times New Roman" w:hAnsi="Times New Roman"/>
          <w:sz w:val="28"/>
          <w:szCs w:val="28"/>
        </w:rPr>
        <w:t>966,6</w:t>
      </w:r>
      <w:r w:rsidRPr="00A20002">
        <w:rPr>
          <w:rFonts w:ascii="Times New Roman" w:hAnsi="Times New Roman"/>
          <w:sz w:val="28"/>
          <w:szCs w:val="28"/>
        </w:rPr>
        <w:t xml:space="preserve"> тыс. руб.),</w:t>
      </w:r>
      <w:r w:rsidRPr="007E710C">
        <w:rPr>
          <w:rFonts w:ascii="Times New Roman" w:hAnsi="Times New Roman"/>
          <w:sz w:val="28"/>
          <w:szCs w:val="28"/>
        </w:rPr>
        <w:t xml:space="preserve"> направлены на увеличение бюджетных ассигнований муниципального дорожного фонда 202</w:t>
      </w:r>
      <w:r w:rsidR="00EE0811">
        <w:rPr>
          <w:rFonts w:ascii="Times New Roman" w:hAnsi="Times New Roman"/>
          <w:sz w:val="28"/>
          <w:szCs w:val="28"/>
        </w:rPr>
        <w:t>5</w:t>
      </w:r>
      <w:r w:rsidRPr="007E710C">
        <w:rPr>
          <w:rFonts w:ascii="Times New Roman" w:hAnsi="Times New Roman"/>
          <w:sz w:val="28"/>
          <w:szCs w:val="28"/>
        </w:rPr>
        <w:t xml:space="preserve"> года</w:t>
      </w:r>
      <w:r w:rsidRPr="00893F8D">
        <w:rPr>
          <w:rFonts w:ascii="Times New Roman" w:hAnsi="Times New Roman"/>
          <w:i/>
          <w:sz w:val="28"/>
          <w:szCs w:val="28"/>
        </w:rPr>
        <w:t>.</w:t>
      </w:r>
    </w:p>
    <w:p w:rsidR="00326DA0" w:rsidRPr="00893F8D" w:rsidRDefault="00326DA0" w:rsidP="00326DA0">
      <w:pPr>
        <w:rPr>
          <w:i/>
        </w:rPr>
      </w:pPr>
    </w:p>
    <w:p w:rsidR="00E61D07" w:rsidRDefault="00162AC1" w:rsidP="005E56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 w:rsidRPr="007E5F2D">
        <w:rPr>
          <w:rFonts w:ascii="Times New Roman" w:hAnsi="Times New Roman"/>
          <w:b/>
          <w:sz w:val="28"/>
          <w:szCs w:val="28"/>
        </w:rPr>
        <w:t>4.</w:t>
      </w:r>
      <w:r w:rsidR="009E46DC">
        <w:rPr>
          <w:rFonts w:ascii="Times New Roman" w:hAnsi="Times New Roman"/>
          <w:b/>
          <w:sz w:val="28"/>
          <w:szCs w:val="28"/>
        </w:rPr>
        <w:t>3</w:t>
      </w:r>
      <w:r w:rsidR="00E61D07" w:rsidRPr="007E5F2D">
        <w:rPr>
          <w:rFonts w:ascii="Times New Roman" w:hAnsi="Times New Roman"/>
          <w:b/>
          <w:sz w:val="28"/>
          <w:szCs w:val="28"/>
        </w:rPr>
        <w:t>.</w:t>
      </w:r>
      <w:r w:rsidR="00E61D07" w:rsidRPr="005727EB">
        <w:rPr>
          <w:rFonts w:ascii="Times New Roman" w:hAnsi="Times New Roman"/>
          <w:b/>
          <w:sz w:val="28"/>
          <w:szCs w:val="28"/>
        </w:rPr>
        <w:t>9. «Развитие жилищно-коммунальной инфраструктуры города Вятские Поляны»</w:t>
      </w:r>
    </w:p>
    <w:p w:rsidR="005B39FC" w:rsidRDefault="00E61D07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="00FD49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E46DC">
        <w:rPr>
          <w:rFonts w:ascii="Times New Roman" w:hAnsi="Times New Roman"/>
          <w:sz w:val="28"/>
          <w:szCs w:val="28"/>
        </w:rPr>
        <w:t>2</w:t>
      </w:r>
      <w:r w:rsidR="00E05B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D49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профинансирован</w:t>
      </w:r>
      <w:r w:rsidR="007704C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7704C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на сумму </w:t>
      </w:r>
      <w:r w:rsidR="00E05B60">
        <w:rPr>
          <w:rFonts w:ascii="Times New Roman" w:hAnsi="Times New Roman"/>
          <w:sz w:val="28"/>
          <w:szCs w:val="28"/>
        </w:rPr>
        <w:t>114017,9</w:t>
      </w:r>
      <w:r w:rsidR="00F54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="005A71BB">
        <w:rPr>
          <w:rFonts w:ascii="Times New Roman" w:hAnsi="Times New Roman"/>
          <w:sz w:val="28"/>
          <w:szCs w:val="28"/>
        </w:rPr>
        <w:t xml:space="preserve">, или на </w:t>
      </w:r>
      <w:r w:rsidR="0014214B">
        <w:rPr>
          <w:rFonts w:ascii="Times New Roman" w:hAnsi="Times New Roman"/>
          <w:sz w:val="28"/>
          <w:szCs w:val="28"/>
        </w:rPr>
        <w:t>98</w:t>
      </w:r>
      <w:r w:rsidR="00E05B60">
        <w:rPr>
          <w:rFonts w:ascii="Times New Roman" w:hAnsi="Times New Roman"/>
          <w:sz w:val="28"/>
          <w:szCs w:val="28"/>
        </w:rPr>
        <w:t>,7</w:t>
      </w:r>
      <w:r w:rsidR="005A71BB">
        <w:rPr>
          <w:rFonts w:ascii="Times New Roman" w:hAnsi="Times New Roman"/>
          <w:sz w:val="28"/>
          <w:szCs w:val="28"/>
        </w:rPr>
        <w:t>%</w:t>
      </w:r>
      <w:r w:rsidR="00E05B60">
        <w:rPr>
          <w:rFonts w:ascii="Times New Roman" w:hAnsi="Times New Roman"/>
          <w:sz w:val="28"/>
          <w:szCs w:val="28"/>
        </w:rPr>
        <w:t xml:space="preserve"> от уточненного плана</w:t>
      </w:r>
      <w:r w:rsidR="005B39FC">
        <w:rPr>
          <w:rFonts w:ascii="Times New Roman" w:hAnsi="Times New Roman"/>
          <w:sz w:val="28"/>
          <w:szCs w:val="28"/>
        </w:rPr>
        <w:t>, в том числе</w:t>
      </w:r>
      <w:r w:rsidR="007B1951">
        <w:rPr>
          <w:rFonts w:ascii="Times New Roman" w:hAnsi="Times New Roman"/>
          <w:sz w:val="28"/>
          <w:szCs w:val="28"/>
        </w:rPr>
        <w:t xml:space="preserve"> за счет с</w:t>
      </w:r>
      <w:r w:rsidR="007704C4">
        <w:rPr>
          <w:rFonts w:ascii="Times New Roman" w:hAnsi="Times New Roman"/>
          <w:sz w:val="28"/>
          <w:szCs w:val="28"/>
        </w:rPr>
        <w:t>редств</w:t>
      </w:r>
      <w:r w:rsidR="005B39FC">
        <w:rPr>
          <w:rFonts w:ascii="Times New Roman" w:hAnsi="Times New Roman"/>
          <w:sz w:val="28"/>
          <w:szCs w:val="28"/>
        </w:rPr>
        <w:t>:</w:t>
      </w:r>
    </w:p>
    <w:p w:rsidR="00E05B60" w:rsidRDefault="00E05B60" w:rsidP="00E05B6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бюджета – 47270,7 тыс. руб. (100%</w:t>
      </w:r>
      <w:r w:rsidRPr="009E7FC8">
        <w:rPr>
          <w:rFonts w:ascii="Times New Roman" w:hAnsi="Times New Roman"/>
          <w:sz w:val="28"/>
          <w:szCs w:val="28"/>
        </w:rPr>
        <w:t xml:space="preserve"> </w:t>
      </w:r>
      <w:r w:rsidRPr="00184B87">
        <w:rPr>
          <w:rFonts w:ascii="Times New Roman" w:hAnsi="Times New Roman"/>
          <w:sz w:val="28"/>
          <w:szCs w:val="28"/>
        </w:rPr>
        <w:t>годовых бюджетных ассигнований</w:t>
      </w:r>
      <w:r>
        <w:rPr>
          <w:rFonts w:ascii="Times New Roman" w:hAnsi="Times New Roman"/>
          <w:sz w:val="28"/>
          <w:szCs w:val="28"/>
        </w:rPr>
        <w:t>);</w:t>
      </w:r>
    </w:p>
    <w:p w:rsidR="00FD2B0B" w:rsidRDefault="00FD2B0B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39FC">
        <w:rPr>
          <w:rFonts w:ascii="Times New Roman" w:hAnsi="Times New Roman"/>
          <w:sz w:val="28"/>
          <w:szCs w:val="28"/>
        </w:rPr>
        <w:t xml:space="preserve">областного бюджета – </w:t>
      </w:r>
      <w:r w:rsidR="00E05B60">
        <w:rPr>
          <w:rFonts w:ascii="Times New Roman" w:hAnsi="Times New Roman"/>
          <w:sz w:val="28"/>
          <w:szCs w:val="28"/>
        </w:rPr>
        <w:t>18401,0</w:t>
      </w:r>
      <w:r w:rsidR="005B39FC"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05B6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="007C20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B39FC" w:rsidRDefault="005B39FC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E05B60">
        <w:rPr>
          <w:rFonts w:ascii="Times New Roman" w:hAnsi="Times New Roman"/>
          <w:sz w:val="28"/>
          <w:szCs w:val="28"/>
        </w:rPr>
        <w:t>4</w:t>
      </w:r>
      <w:r w:rsidR="007C2005">
        <w:rPr>
          <w:rFonts w:ascii="Times New Roman" w:hAnsi="Times New Roman"/>
          <w:sz w:val="28"/>
          <w:szCs w:val="28"/>
        </w:rPr>
        <w:t>8</w:t>
      </w:r>
      <w:r w:rsidR="00E05B60">
        <w:rPr>
          <w:rFonts w:ascii="Times New Roman" w:hAnsi="Times New Roman"/>
          <w:sz w:val="28"/>
          <w:szCs w:val="28"/>
        </w:rPr>
        <w:t>346,2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266A5">
        <w:rPr>
          <w:rFonts w:ascii="Times New Roman" w:hAnsi="Times New Roman"/>
          <w:sz w:val="28"/>
          <w:szCs w:val="28"/>
        </w:rPr>
        <w:t xml:space="preserve"> (9</w:t>
      </w:r>
      <w:r w:rsidR="007C2005">
        <w:rPr>
          <w:rFonts w:ascii="Times New Roman" w:hAnsi="Times New Roman"/>
          <w:sz w:val="28"/>
          <w:szCs w:val="28"/>
        </w:rPr>
        <w:t>8,1</w:t>
      </w:r>
      <w:r w:rsidR="00C266A5">
        <w:rPr>
          <w:rFonts w:ascii="Times New Roman" w:hAnsi="Times New Roman"/>
          <w:sz w:val="28"/>
          <w:szCs w:val="28"/>
        </w:rPr>
        <w:t>%).</w:t>
      </w:r>
    </w:p>
    <w:p w:rsidR="00C52FDD" w:rsidRDefault="00E61D07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подпрограмме «</w:t>
      </w:r>
      <w:r w:rsidR="005B39FC">
        <w:rPr>
          <w:rFonts w:ascii="Times New Roman" w:hAnsi="Times New Roman"/>
          <w:sz w:val="28"/>
          <w:szCs w:val="28"/>
        </w:rPr>
        <w:t>М</w:t>
      </w:r>
      <w:r w:rsidR="007B1951">
        <w:rPr>
          <w:rFonts w:ascii="Times New Roman" w:hAnsi="Times New Roman"/>
          <w:sz w:val="28"/>
          <w:szCs w:val="28"/>
        </w:rPr>
        <w:t>одернизация и реформирование жилищно-коммунального хозяйства города Вятские Поляны»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0A0CEB">
        <w:rPr>
          <w:rFonts w:ascii="Times New Roman" w:hAnsi="Times New Roman"/>
          <w:sz w:val="28"/>
          <w:szCs w:val="28"/>
        </w:rPr>
        <w:t xml:space="preserve">освоение средств составило </w:t>
      </w:r>
      <w:r w:rsidR="00A02B60">
        <w:rPr>
          <w:rFonts w:ascii="Times New Roman" w:hAnsi="Times New Roman"/>
          <w:sz w:val="28"/>
          <w:szCs w:val="28"/>
        </w:rPr>
        <w:t>67146,8 ты</w:t>
      </w:r>
      <w:r w:rsidR="000A0CEB">
        <w:rPr>
          <w:rFonts w:ascii="Times New Roman" w:hAnsi="Times New Roman"/>
          <w:sz w:val="28"/>
          <w:szCs w:val="28"/>
        </w:rPr>
        <w:t>с. руб. (</w:t>
      </w:r>
      <w:r w:rsidR="00A02B60">
        <w:rPr>
          <w:rFonts w:ascii="Times New Roman" w:hAnsi="Times New Roman"/>
          <w:sz w:val="28"/>
          <w:szCs w:val="28"/>
        </w:rPr>
        <w:t>100</w:t>
      </w:r>
      <w:r w:rsidR="000A0CEB">
        <w:rPr>
          <w:rFonts w:ascii="Times New Roman" w:hAnsi="Times New Roman"/>
          <w:sz w:val="28"/>
          <w:szCs w:val="28"/>
        </w:rPr>
        <w:t>% от плана)</w:t>
      </w:r>
      <w:r w:rsidR="001529AB">
        <w:rPr>
          <w:rFonts w:ascii="Times New Roman" w:hAnsi="Times New Roman"/>
          <w:sz w:val="28"/>
          <w:szCs w:val="28"/>
        </w:rPr>
        <w:t>.</w:t>
      </w:r>
      <w:r w:rsidR="00B360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2B60">
        <w:rPr>
          <w:rFonts w:ascii="Times New Roman" w:hAnsi="Times New Roman"/>
          <w:sz w:val="28"/>
          <w:szCs w:val="28"/>
        </w:rPr>
        <w:t>Выполнены</w:t>
      </w:r>
      <w:proofErr w:type="gramEnd"/>
      <w:r w:rsidR="00A02B60">
        <w:rPr>
          <w:rFonts w:ascii="Times New Roman" w:hAnsi="Times New Roman"/>
          <w:sz w:val="28"/>
          <w:szCs w:val="28"/>
        </w:rPr>
        <w:t xml:space="preserve"> работы по у</w:t>
      </w:r>
      <w:r w:rsidR="00C52FDD" w:rsidRPr="00717BA8">
        <w:rPr>
          <w:rFonts w:ascii="Times New Roman" w:hAnsi="Times New Roman"/>
          <w:sz w:val="28"/>
          <w:szCs w:val="28"/>
        </w:rPr>
        <w:t>становк</w:t>
      </w:r>
      <w:r w:rsidR="00A02B60">
        <w:rPr>
          <w:rFonts w:ascii="Times New Roman" w:hAnsi="Times New Roman"/>
          <w:sz w:val="28"/>
          <w:szCs w:val="28"/>
        </w:rPr>
        <w:t>е</w:t>
      </w:r>
      <w:r w:rsidR="00C52FDD" w:rsidRPr="00717BA8">
        <w:rPr>
          <w:rFonts w:ascii="Times New Roman" w:hAnsi="Times New Roman"/>
          <w:sz w:val="28"/>
          <w:szCs w:val="28"/>
        </w:rPr>
        <w:t xml:space="preserve"> ТКУ заводского изготовления без постоянного присутствия обслуживающего персонал</w:t>
      </w:r>
      <w:r w:rsidR="00C52FDD">
        <w:rPr>
          <w:rFonts w:ascii="Times New Roman" w:hAnsi="Times New Roman"/>
          <w:sz w:val="28"/>
          <w:szCs w:val="28"/>
        </w:rPr>
        <w:t xml:space="preserve">а» стоимостью </w:t>
      </w:r>
      <w:r w:rsidR="00A02B60">
        <w:rPr>
          <w:rFonts w:ascii="Times New Roman" w:hAnsi="Times New Roman"/>
          <w:sz w:val="28"/>
          <w:szCs w:val="28"/>
        </w:rPr>
        <w:t>18183,5</w:t>
      </w:r>
      <w:r w:rsidR="00C52FDD">
        <w:rPr>
          <w:rFonts w:ascii="Times New Roman" w:hAnsi="Times New Roman"/>
          <w:sz w:val="28"/>
          <w:szCs w:val="28"/>
        </w:rPr>
        <w:t xml:space="preserve"> тыс. руб.</w:t>
      </w:r>
      <w:r w:rsidR="00A02B60">
        <w:rPr>
          <w:rFonts w:ascii="Times New Roman" w:hAnsi="Times New Roman"/>
          <w:sz w:val="28"/>
          <w:szCs w:val="28"/>
        </w:rPr>
        <w:t xml:space="preserve"> (в том числе средства областного бюджета 17274,3 тыс. руб.)</w:t>
      </w:r>
      <w:r w:rsidR="00C52FDD">
        <w:rPr>
          <w:rFonts w:ascii="Times New Roman" w:hAnsi="Times New Roman"/>
          <w:sz w:val="28"/>
          <w:szCs w:val="28"/>
        </w:rPr>
        <w:t xml:space="preserve">, выполнено подключение (технологическое присоединение) </w:t>
      </w:r>
      <w:r w:rsidR="00A02B60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="00C52FDD">
        <w:rPr>
          <w:rFonts w:ascii="Times New Roman" w:hAnsi="Times New Roman"/>
          <w:sz w:val="28"/>
          <w:szCs w:val="28"/>
        </w:rPr>
        <w:t xml:space="preserve"> стоимостью </w:t>
      </w:r>
      <w:r w:rsidR="00A02B60">
        <w:rPr>
          <w:rFonts w:ascii="Times New Roman" w:hAnsi="Times New Roman"/>
          <w:sz w:val="28"/>
          <w:szCs w:val="28"/>
        </w:rPr>
        <w:t>732,8</w:t>
      </w:r>
      <w:r w:rsidR="00C52FDD">
        <w:rPr>
          <w:rFonts w:ascii="Times New Roman" w:hAnsi="Times New Roman"/>
          <w:sz w:val="28"/>
          <w:szCs w:val="28"/>
        </w:rPr>
        <w:t>,0 тыс. руб.</w:t>
      </w:r>
    </w:p>
    <w:p w:rsidR="00211A64" w:rsidRDefault="00AB45CF" w:rsidP="00211A6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подпрограммы</w:t>
      </w:r>
      <w:r w:rsidRPr="00AB4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202</w:t>
      </w:r>
      <w:r w:rsidR="00211A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не реализовано мероприятие по реконструкции </w:t>
      </w:r>
      <w:r w:rsidR="00211A64">
        <w:rPr>
          <w:rFonts w:ascii="Times New Roman" w:hAnsi="Times New Roman"/>
          <w:sz w:val="28"/>
          <w:szCs w:val="28"/>
        </w:rPr>
        <w:t>системы водоснабжения города</w:t>
      </w:r>
      <w:r>
        <w:rPr>
          <w:rFonts w:ascii="Times New Roman" w:hAnsi="Times New Roman"/>
          <w:sz w:val="28"/>
          <w:szCs w:val="28"/>
        </w:rPr>
        <w:t xml:space="preserve"> стоимостью 48230,5 тыс. руб. </w:t>
      </w:r>
      <w:r w:rsidR="00211A64">
        <w:rPr>
          <w:rFonts w:ascii="Times New Roman" w:hAnsi="Times New Roman"/>
          <w:sz w:val="28"/>
          <w:szCs w:val="28"/>
        </w:rPr>
        <w:t>В соответствии с Соглашением от 25.12.2024 предоставлена субсидия</w:t>
      </w:r>
      <w:r w:rsidR="00211A64" w:rsidRPr="00332A22">
        <w:rPr>
          <w:rFonts w:ascii="Times New Roman" w:hAnsi="Times New Roman"/>
          <w:sz w:val="28"/>
          <w:szCs w:val="28"/>
        </w:rPr>
        <w:t xml:space="preserve"> </w:t>
      </w:r>
      <w:r w:rsidR="00211A64">
        <w:rPr>
          <w:rFonts w:ascii="Times New Roman" w:hAnsi="Times New Roman"/>
          <w:sz w:val="28"/>
          <w:szCs w:val="28"/>
        </w:rPr>
        <w:t>МБУ «ОКС</w:t>
      </w:r>
      <w:r w:rsidR="00046995" w:rsidRPr="00046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 w:rsidR="00046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города Вятские Поляны</w:t>
      </w:r>
      <w:r w:rsidR="00211A64">
        <w:rPr>
          <w:rFonts w:ascii="Times New Roman" w:hAnsi="Times New Roman"/>
          <w:sz w:val="28"/>
          <w:szCs w:val="28"/>
        </w:rPr>
        <w:t>» на осуществление капитальных вложений в объекты капитального строительства муниципальной собственности в сумме 48230,5 тыс. руб. в целях достижения результатов федерального проекта «Чистая вода».</w:t>
      </w:r>
      <w:proofErr w:type="gramEnd"/>
      <w:r w:rsidR="00211A64">
        <w:rPr>
          <w:rFonts w:ascii="Times New Roman" w:hAnsi="Times New Roman"/>
          <w:sz w:val="28"/>
          <w:szCs w:val="28"/>
        </w:rPr>
        <w:t xml:space="preserve"> Реализация проекта п</w:t>
      </w:r>
      <w:r w:rsidR="009D56BE">
        <w:rPr>
          <w:rFonts w:ascii="Times New Roman" w:hAnsi="Times New Roman"/>
          <w:sz w:val="28"/>
          <w:szCs w:val="28"/>
        </w:rPr>
        <w:t>родолжится</w:t>
      </w:r>
      <w:r w:rsidR="00211A64">
        <w:rPr>
          <w:rFonts w:ascii="Times New Roman" w:hAnsi="Times New Roman"/>
          <w:sz w:val="28"/>
          <w:szCs w:val="28"/>
        </w:rPr>
        <w:t xml:space="preserve"> в 2025 году.</w:t>
      </w:r>
    </w:p>
    <w:p w:rsidR="00E61D07" w:rsidRDefault="00446CC1" w:rsidP="007B195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«Обеспечение благоустройства города Вятские Поляны» составило </w:t>
      </w:r>
      <w:r w:rsidR="003C72CF">
        <w:rPr>
          <w:rFonts w:ascii="Times New Roman" w:hAnsi="Times New Roman"/>
          <w:sz w:val="28"/>
          <w:szCs w:val="28"/>
        </w:rPr>
        <w:t>46795,1</w:t>
      </w:r>
      <w:r w:rsidR="005539E6">
        <w:rPr>
          <w:rFonts w:ascii="Times New Roman" w:hAnsi="Times New Roman"/>
          <w:sz w:val="28"/>
          <w:szCs w:val="28"/>
        </w:rPr>
        <w:t xml:space="preserve"> тыс. руб.</w:t>
      </w:r>
      <w:r w:rsidR="008C06DB">
        <w:rPr>
          <w:rFonts w:ascii="Times New Roman" w:hAnsi="Times New Roman"/>
          <w:sz w:val="28"/>
          <w:szCs w:val="28"/>
        </w:rPr>
        <w:t>, в том числе</w:t>
      </w:r>
      <w:r w:rsidR="00E61D07">
        <w:rPr>
          <w:rFonts w:ascii="Times New Roman" w:hAnsi="Times New Roman"/>
          <w:sz w:val="28"/>
          <w:szCs w:val="28"/>
        </w:rPr>
        <w:t xml:space="preserve">: 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уличное освещение – </w:t>
      </w:r>
      <w:r w:rsidR="003C72CF">
        <w:rPr>
          <w:rFonts w:ascii="Times New Roman" w:hAnsi="Times New Roman"/>
          <w:sz w:val="28"/>
          <w:szCs w:val="28"/>
        </w:rPr>
        <w:t>20842,2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3C72CF">
        <w:rPr>
          <w:rFonts w:ascii="Times New Roman" w:hAnsi="Times New Roman"/>
          <w:sz w:val="28"/>
          <w:szCs w:val="28"/>
        </w:rPr>
        <w:t>3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15657A">
        <w:rPr>
          <w:rFonts w:ascii="Times New Roman" w:hAnsi="Times New Roman"/>
          <w:sz w:val="28"/>
          <w:szCs w:val="28"/>
        </w:rPr>
        <w:t>1</w:t>
      </w:r>
      <w:r w:rsidR="003C72CF">
        <w:rPr>
          <w:rFonts w:ascii="Times New Roman" w:hAnsi="Times New Roman"/>
          <w:sz w:val="28"/>
          <w:szCs w:val="28"/>
        </w:rPr>
        <w:t>8578,2</w:t>
      </w:r>
      <w:r w:rsidR="008C0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озеленение города </w:t>
      </w:r>
      <w:r w:rsidR="00C062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C72CF">
        <w:rPr>
          <w:rFonts w:ascii="Times New Roman" w:hAnsi="Times New Roman"/>
          <w:sz w:val="28"/>
          <w:szCs w:val="28"/>
        </w:rPr>
        <w:t>5</w:t>
      </w:r>
      <w:r w:rsidR="00F02328">
        <w:rPr>
          <w:rFonts w:ascii="Times New Roman" w:hAnsi="Times New Roman"/>
          <w:sz w:val="28"/>
          <w:szCs w:val="28"/>
        </w:rPr>
        <w:t>5</w:t>
      </w:r>
      <w:r w:rsidR="003C72CF">
        <w:rPr>
          <w:rFonts w:ascii="Times New Roman" w:hAnsi="Times New Roman"/>
          <w:sz w:val="28"/>
          <w:szCs w:val="28"/>
        </w:rPr>
        <w:t>64,4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3C72CF">
        <w:rPr>
          <w:rFonts w:ascii="Times New Roman" w:hAnsi="Times New Roman"/>
          <w:sz w:val="28"/>
          <w:szCs w:val="28"/>
        </w:rPr>
        <w:t>3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3C72CF">
        <w:rPr>
          <w:rFonts w:ascii="Times New Roman" w:hAnsi="Times New Roman"/>
          <w:sz w:val="28"/>
          <w:szCs w:val="28"/>
        </w:rPr>
        <w:t>3549,2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61D0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содержание мест захоронения – </w:t>
      </w:r>
      <w:r w:rsidR="003C72CF">
        <w:rPr>
          <w:rFonts w:ascii="Times New Roman" w:hAnsi="Times New Roman"/>
          <w:sz w:val="28"/>
          <w:szCs w:val="28"/>
        </w:rPr>
        <w:t>2290,3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3C72CF">
        <w:rPr>
          <w:rFonts w:ascii="Times New Roman" w:hAnsi="Times New Roman"/>
          <w:sz w:val="28"/>
          <w:szCs w:val="28"/>
        </w:rPr>
        <w:t>3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C06248">
        <w:rPr>
          <w:rFonts w:ascii="Times New Roman" w:hAnsi="Times New Roman"/>
          <w:sz w:val="28"/>
          <w:szCs w:val="28"/>
        </w:rPr>
        <w:t xml:space="preserve"> </w:t>
      </w:r>
      <w:r w:rsidR="003C72CF">
        <w:rPr>
          <w:rFonts w:ascii="Times New Roman" w:hAnsi="Times New Roman"/>
          <w:sz w:val="28"/>
          <w:szCs w:val="28"/>
        </w:rPr>
        <w:t>1018,9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 w:rsidR="001B15A0">
        <w:rPr>
          <w:rFonts w:ascii="Times New Roman" w:hAnsi="Times New Roman"/>
          <w:sz w:val="28"/>
          <w:szCs w:val="28"/>
        </w:rPr>
        <w:t>, в том числе выполнены работы по установке столбов по периметру традиционного захоронения с устройством входной группы стоимостью 945,0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E56BA2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мероприятия по благоустройству – </w:t>
      </w:r>
      <w:r w:rsidR="003C72CF">
        <w:rPr>
          <w:rFonts w:ascii="Times New Roman" w:hAnsi="Times New Roman"/>
          <w:sz w:val="28"/>
          <w:szCs w:val="28"/>
        </w:rPr>
        <w:t>11917,6</w:t>
      </w:r>
      <w:r w:rsidR="00C06248">
        <w:rPr>
          <w:rFonts w:ascii="Times New Roman" w:hAnsi="Times New Roman"/>
          <w:sz w:val="28"/>
          <w:szCs w:val="28"/>
        </w:rPr>
        <w:t xml:space="preserve"> тыс. руб. (20</w:t>
      </w:r>
      <w:r w:rsidR="0015657A">
        <w:rPr>
          <w:rFonts w:ascii="Times New Roman" w:hAnsi="Times New Roman"/>
          <w:sz w:val="28"/>
          <w:szCs w:val="28"/>
        </w:rPr>
        <w:t>2</w:t>
      </w:r>
      <w:r w:rsidR="003C72CF">
        <w:rPr>
          <w:rFonts w:ascii="Times New Roman" w:hAnsi="Times New Roman"/>
          <w:sz w:val="28"/>
          <w:szCs w:val="28"/>
        </w:rPr>
        <w:t>3</w:t>
      </w:r>
      <w:r w:rsidR="00C06248">
        <w:rPr>
          <w:rFonts w:ascii="Times New Roman" w:hAnsi="Times New Roman"/>
          <w:sz w:val="28"/>
          <w:szCs w:val="28"/>
        </w:rPr>
        <w:t xml:space="preserve"> год </w:t>
      </w:r>
      <w:r w:rsidR="008F62D6">
        <w:rPr>
          <w:rFonts w:ascii="Times New Roman" w:hAnsi="Times New Roman"/>
          <w:sz w:val="28"/>
          <w:szCs w:val="28"/>
        </w:rPr>
        <w:t>–</w:t>
      </w:r>
      <w:r w:rsidR="003C72CF">
        <w:rPr>
          <w:rFonts w:ascii="Times New Roman" w:hAnsi="Times New Roman"/>
          <w:sz w:val="28"/>
          <w:szCs w:val="28"/>
        </w:rPr>
        <w:t>5539,3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C06248">
        <w:rPr>
          <w:rFonts w:ascii="Times New Roman" w:hAnsi="Times New Roman"/>
          <w:sz w:val="28"/>
          <w:szCs w:val="28"/>
        </w:rPr>
        <w:t>)</w:t>
      </w:r>
      <w:r w:rsidR="00F02328">
        <w:rPr>
          <w:rFonts w:ascii="Times New Roman" w:hAnsi="Times New Roman"/>
          <w:sz w:val="28"/>
          <w:szCs w:val="28"/>
        </w:rPr>
        <w:t>;</w:t>
      </w:r>
    </w:p>
    <w:p w:rsidR="00F02328" w:rsidRDefault="00F02328" w:rsidP="00E61D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72CF">
        <w:rPr>
          <w:rFonts w:ascii="Times New Roman" w:hAnsi="Times New Roman"/>
          <w:sz w:val="28"/>
          <w:szCs w:val="28"/>
        </w:rPr>
        <w:t xml:space="preserve"> устройство наружного освещения по улиц</w:t>
      </w:r>
      <w:r w:rsidR="00406821">
        <w:rPr>
          <w:rFonts w:ascii="Times New Roman" w:hAnsi="Times New Roman"/>
          <w:sz w:val="28"/>
          <w:szCs w:val="28"/>
        </w:rPr>
        <w:t>е</w:t>
      </w:r>
      <w:r w:rsidR="003C72CF">
        <w:rPr>
          <w:rFonts w:ascii="Times New Roman" w:hAnsi="Times New Roman"/>
          <w:sz w:val="28"/>
          <w:szCs w:val="28"/>
        </w:rPr>
        <w:t xml:space="preserve"> Деповской </w:t>
      </w:r>
      <w:r w:rsidR="00C24815">
        <w:rPr>
          <w:rFonts w:ascii="Times New Roman" w:hAnsi="Times New Roman"/>
          <w:sz w:val="28"/>
          <w:szCs w:val="28"/>
        </w:rPr>
        <w:t>стоимостью</w:t>
      </w:r>
      <w:r w:rsidR="003C72CF">
        <w:rPr>
          <w:rFonts w:ascii="Times New Roman" w:hAnsi="Times New Roman"/>
          <w:sz w:val="28"/>
          <w:szCs w:val="28"/>
        </w:rPr>
        <w:t xml:space="preserve"> </w:t>
      </w:r>
      <w:r w:rsidR="00C24815">
        <w:rPr>
          <w:rFonts w:ascii="Times New Roman" w:hAnsi="Times New Roman"/>
          <w:sz w:val="28"/>
          <w:szCs w:val="28"/>
        </w:rPr>
        <w:t>1276,0 тыс. руб., в том числе средства областного бюджета в сумме 599,2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C24815" w:rsidRDefault="00C24815" w:rsidP="00156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предоставлена субсидия ООО «Наш город» на возмещение затрат на приобретение коммунальной техники в сумме 4904,6 тыс. руб.</w:t>
      </w:r>
    </w:p>
    <w:p w:rsidR="008041B3" w:rsidRDefault="00011A30" w:rsidP="00156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149E">
        <w:rPr>
          <w:rFonts w:ascii="Times New Roman" w:hAnsi="Times New Roman"/>
          <w:sz w:val="28"/>
          <w:szCs w:val="28"/>
        </w:rPr>
        <w:t>Средства</w:t>
      </w:r>
      <w:r w:rsidRPr="00011A30">
        <w:rPr>
          <w:rFonts w:ascii="Times New Roman" w:hAnsi="Times New Roman"/>
          <w:sz w:val="28"/>
          <w:szCs w:val="28"/>
        </w:rPr>
        <w:t xml:space="preserve"> </w:t>
      </w:r>
      <w:r w:rsidR="00AD5D07">
        <w:rPr>
          <w:rFonts w:ascii="Times New Roman" w:hAnsi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3C72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6,0 тыс. руб. направлены на оказание дополнительной меры социальной поддержки отдельны</w:t>
      </w:r>
      <w:r w:rsidR="00C474A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C474A4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AD5D07">
        <w:rPr>
          <w:rFonts w:ascii="Times New Roman" w:hAnsi="Times New Roman"/>
          <w:sz w:val="28"/>
          <w:szCs w:val="28"/>
        </w:rPr>
        <w:t xml:space="preserve"> по обеспечению</w:t>
      </w:r>
      <w:r>
        <w:rPr>
          <w:rFonts w:ascii="Times New Roman" w:hAnsi="Times New Roman"/>
          <w:sz w:val="28"/>
          <w:szCs w:val="28"/>
        </w:rPr>
        <w:t xml:space="preserve"> тве</w:t>
      </w:r>
      <w:r w:rsidR="008A7259">
        <w:rPr>
          <w:rFonts w:ascii="Times New Roman" w:hAnsi="Times New Roman"/>
          <w:sz w:val="28"/>
          <w:szCs w:val="28"/>
        </w:rPr>
        <w:t>рдым топливом</w:t>
      </w:r>
      <w:r w:rsidR="00527AC9">
        <w:rPr>
          <w:rFonts w:ascii="Times New Roman" w:hAnsi="Times New Roman"/>
          <w:sz w:val="28"/>
          <w:szCs w:val="28"/>
        </w:rPr>
        <w:t>.</w:t>
      </w:r>
      <w:r w:rsidR="00E56BA2">
        <w:rPr>
          <w:rFonts w:ascii="Times New Roman" w:hAnsi="Times New Roman"/>
          <w:sz w:val="28"/>
          <w:szCs w:val="28"/>
        </w:rPr>
        <w:t xml:space="preserve"> </w:t>
      </w:r>
    </w:p>
    <w:p w:rsidR="00F02328" w:rsidRDefault="005B0553" w:rsidP="00FD694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D07" w:rsidRDefault="00473237" w:rsidP="00FD6942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FD6942" w:rsidRPr="00FD6942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61D07" w:rsidRPr="00FD6942">
        <w:rPr>
          <w:rFonts w:ascii="Times New Roman" w:hAnsi="Times New Roman"/>
          <w:b/>
          <w:sz w:val="28"/>
          <w:szCs w:val="28"/>
        </w:rPr>
        <w:t>.</w:t>
      </w:r>
      <w:r w:rsidR="005B0553" w:rsidRPr="00FD6942">
        <w:rPr>
          <w:rFonts w:ascii="Times New Roman" w:hAnsi="Times New Roman"/>
          <w:b/>
          <w:sz w:val="28"/>
          <w:szCs w:val="28"/>
        </w:rPr>
        <w:t>3</w:t>
      </w:r>
      <w:r w:rsidR="00E61D07" w:rsidRPr="00FD6942">
        <w:rPr>
          <w:rFonts w:ascii="Times New Roman" w:hAnsi="Times New Roman"/>
          <w:b/>
          <w:sz w:val="28"/>
          <w:szCs w:val="28"/>
        </w:rPr>
        <w:t>.</w:t>
      </w:r>
      <w:r w:rsidR="00E61D07" w:rsidRPr="00794AC3">
        <w:rPr>
          <w:rFonts w:ascii="Times New Roman" w:hAnsi="Times New Roman"/>
          <w:b/>
          <w:sz w:val="28"/>
          <w:szCs w:val="28"/>
        </w:rPr>
        <w:t xml:space="preserve">10. «Охрана окружающей среды, воспроизводство и использование природных </w:t>
      </w:r>
      <w:r w:rsidR="00A24B4D">
        <w:rPr>
          <w:rFonts w:ascii="Times New Roman" w:hAnsi="Times New Roman"/>
          <w:b/>
          <w:sz w:val="28"/>
          <w:szCs w:val="28"/>
        </w:rPr>
        <w:t>ресурсов»</w:t>
      </w:r>
    </w:p>
    <w:p w:rsidR="00E61D07" w:rsidRDefault="00E61D07" w:rsidP="003C3AE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F515A" w:rsidRPr="006F515A">
        <w:rPr>
          <w:rFonts w:ascii="Times New Roman" w:hAnsi="Times New Roman"/>
          <w:sz w:val="28"/>
          <w:szCs w:val="28"/>
        </w:rPr>
        <w:t xml:space="preserve">Объем </w:t>
      </w:r>
      <w:r w:rsidR="006F515A">
        <w:rPr>
          <w:rFonts w:ascii="Times New Roman" w:hAnsi="Times New Roman"/>
          <w:sz w:val="28"/>
          <w:szCs w:val="28"/>
        </w:rPr>
        <w:t>финансирования муниципальной программы в 20</w:t>
      </w:r>
      <w:r w:rsidR="00723B19">
        <w:rPr>
          <w:rFonts w:ascii="Times New Roman" w:hAnsi="Times New Roman"/>
          <w:sz w:val="28"/>
          <w:szCs w:val="28"/>
        </w:rPr>
        <w:t>2</w:t>
      </w:r>
      <w:r w:rsidR="00D360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24B4D">
        <w:rPr>
          <w:rFonts w:ascii="Times New Roman" w:hAnsi="Times New Roman"/>
          <w:sz w:val="28"/>
          <w:szCs w:val="28"/>
        </w:rPr>
        <w:t xml:space="preserve">составил </w:t>
      </w:r>
      <w:r w:rsidR="00D36085">
        <w:rPr>
          <w:rFonts w:ascii="Times New Roman" w:hAnsi="Times New Roman"/>
          <w:sz w:val="28"/>
          <w:szCs w:val="28"/>
        </w:rPr>
        <w:t>595,6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6F515A">
        <w:rPr>
          <w:rFonts w:ascii="Times New Roman" w:hAnsi="Times New Roman"/>
          <w:sz w:val="28"/>
          <w:szCs w:val="28"/>
        </w:rPr>
        <w:t xml:space="preserve"> (</w:t>
      </w:r>
      <w:r w:rsidR="00C577CD">
        <w:rPr>
          <w:rFonts w:ascii="Times New Roman" w:hAnsi="Times New Roman"/>
          <w:sz w:val="28"/>
          <w:szCs w:val="28"/>
        </w:rPr>
        <w:t>9</w:t>
      </w:r>
      <w:r w:rsidR="00D36085">
        <w:rPr>
          <w:rFonts w:ascii="Times New Roman" w:hAnsi="Times New Roman"/>
          <w:sz w:val="28"/>
          <w:szCs w:val="28"/>
        </w:rPr>
        <w:t>1,7</w:t>
      </w:r>
      <w:r w:rsidR="00A07EA9">
        <w:rPr>
          <w:rFonts w:ascii="Times New Roman" w:hAnsi="Times New Roman"/>
          <w:sz w:val="28"/>
          <w:szCs w:val="28"/>
        </w:rPr>
        <w:t>%</w:t>
      </w:r>
      <w:r w:rsidR="006F515A">
        <w:rPr>
          <w:rFonts w:ascii="Times New Roman" w:hAnsi="Times New Roman"/>
          <w:sz w:val="28"/>
          <w:szCs w:val="28"/>
        </w:rPr>
        <w:t xml:space="preserve"> годовых бюджетных ассигнований</w:t>
      </w:r>
      <w:r w:rsidR="004B4621">
        <w:rPr>
          <w:rFonts w:ascii="Times New Roman" w:hAnsi="Times New Roman"/>
          <w:sz w:val="28"/>
          <w:szCs w:val="28"/>
        </w:rPr>
        <w:t>)</w:t>
      </w:r>
      <w:r w:rsidR="003C3AE1">
        <w:rPr>
          <w:rFonts w:ascii="Times New Roman" w:hAnsi="Times New Roman"/>
          <w:sz w:val="28"/>
          <w:szCs w:val="28"/>
        </w:rPr>
        <w:t>.</w:t>
      </w:r>
    </w:p>
    <w:p w:rsidR="00C577CD" w:rsidRDefault="00E61D07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77CD">
        <w:rPr>
          <w:rFonts w:ascii="Times New Roman" w:hAnsi="Times New Roman"/>
          <w:sz w:val="28"/>
          <w:szCs w:val="28"/>
        </w:rPr>
        <w:t xml:space="preserve">Средства </w:t>
      </w:r>
      <w:r w:rsidR="00347C17">
        <w:rPr>
          <w:rFonts w:ascii="Times New Roman" w:hAnsi="Times New Roman"/>
          <w:sz w:val="28"/>
          <w:szCs w:val="28"/>
        </w:rPr>
        <w:t xml:space="preserve">в сумме </w:t>
      </w:r>
      <w:r w:rsidR="00A44B1F">
        <w:rPr>
          <w:rFonts w:ascii="Times New Roman" w:hAnsi="Times New Roman"/>
          <w:sz w:val="28"/>
          <w:szCs w:val="28"/>
        </w:rPr>
        <w:t>545,9</w:t>
      </w:r>
      <w:r w:rsidR="00347C17">
        <w:rPr>
          <w:rFonts w:ascii="Times New Roman" w:hAnsi="Times New Roman"/>
          <w:sz w:val="28"/>
          <w:szCs w:val="28"/>
        </w:rPr>
        <w:t xml:space="preserve"> тыс. руб. </w:t>
      </w:r>
      <w:r w:rsidR="0001191C">
        <w:rPr>
          <w:rFonts w:ascii="Times New Roman" w:hAnsi="Times New Roman"/>
          <w:sz w:val="28"/>
          <w:szCs w:val="28"/>
        </w:rPr>
        <w:t xml:space="preserve">(средства </w:t>
      </w:r>
      <w:r w:rsidR="00A44B1F">
        <w:rPr>
          <w:rFonts w:ascii="Times New Roman" w:hAnsi="Times New Roman"/>
          <w:sz w:val="28"/>
          <w:szCs w:val="28"/>
        </w:rPr>
        <w:t xml:space="preserve">городского </w:t>
      </w:r>
      <w:r w:rsidR="0001191C">
        <w:rPr>
          <w:rFonts w:ascii="Times New Roman" w:hAnsi="Times New Roman"/>
          <w:sz w:val="28"/>
          <w:szCs w:val="28"/>
        </w:rPr>
        <w:t xml:space="preserve">бюджета) направлены </w:t>
      </w:r>
      <w:r w:rsidR="00C577CD">
        <w:rPr>
          <w:rFonts w:ascii="Times New Roman" w:hAnsi="Times New Roman"/>
          <w:sz w:val="28"/>
          <w:szCs w:val="28"/>
        </w:rPr>
        <w:t>н</w:t>
      </w:r>
      <w:r w:rsidR="00723B19">
        <w:rPr>
          <w:rFonts w:ascii="Times New Roman" w:hAnsi="Times New Roman"/>
          <w:sz w:val="28"/>
          <w:szCs w:val="28"/>
        </w:rPr>
        <w:t xml:space="preserve">а создание </w:t>
      </w:r>
      <w:r w:rsidR="00A44B1F">
        <w:rPr>
          <w:rFonts w:ascii="Times New Roman" w:hAnsi="Times New Roman"/>
          <w:sz w:val="28"/>
          <w:szCs w:val="28"/>
        </w:rPr>
        <w:t>5</w:t>
      </w:r>
      <w:r w:rsidR="00347C17">
        <w:rPr>
          <w:rFonts w:ascii="Times New Roman" w:hAnsi="Times New Roman"/>
          <w:sz w:val="28"/>
          <w:szCs w:val="28"/>
        </w:rPr>
        <w:t xml:space="preserve"> пл</w:t>
      </w:r>
      <w:r w:rsidR="00723B19">
        <w:rPr>
          <w:rFonts w:ascii="Times New Roman" w:hAnsi="Times New Roman"/>
          <w:sz w:val="28"/>
          <w:szCs w:val="28"/>
        </w:rPr>
        <w:t>ощадок накопления твердых коммунальных отходов</w:t>
      </w:r>
      <w:r w:rsidR="00C577CD">
        <w:rPr>
          <w:rFonts w:ascii="Times New Roman" w:hAnsi="Times New Roman"/>
          <w:sz w:val="28"/>
          <w:szCs w:val="28"/>
        </w:rPr>
        <w:t>.</w:t>
      </w:r>
    </w:p>
    <w:p w:rsidR="008E493D" w:rsidRDefault="00347C17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мероприятия «Развитие водохозяйственного комплекса» выполнены работы по обследованию </w:t>
      </w:r>
      <w:r w:rsidR="0001191C">
        <w:rPr>
          <w:rFonts w:ascii="Times New Roman" w:hAnsi="Times New Roman"/>
          <w:sz w:val="28"/>
          <w:szCs w:val="28"/>
        </w:rPr>
        <w:t xml:space="preserve">дна реки Вятка стоимостью </w:t>
      </w:r>
      <w:r w:rsidR="00CF6465">
        <w:rPr>
          <w:rFonts w:ascii="Times New Roman" w:hAnsi="Times New Roman"/>
          <w:sz w:val="28"/>
          <w:szCs w:val="28"/>
        </w:rPr>
        <w:t>5</w:t>
      </w:r>
      <w:r w:rsidR="0001191C">
        <w:rPr>
          <w:rFonts w:ascii="Times New Roman" w:hAnsi="Times New Roman"/>
          <w:sz w:val="28"/>
          <w:szCs w:val="28"/>
        </w:rPr>
        <w:t xml:space="preserve">0,0 тыс. руб. </w:t>
      </w:r>
    </w:p>
    <w:p w:rsidR="00CF6465" w:rsidRDefault="00CF6465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реализовано мероприятие «Разработка и внедрение системы сбора ртутьсодержащих отходов</w:t>
      </w:r>
      <w:r w:rsidR="003F646E">
        <w:rPr>
          <w:rFonts w:ascii="Times New Roman" w:hAnsi="Times New Roman"/>
          <w:sz w:val="28"/>
          <w:szCs w:val="28"/>
        </w:rPr>
        <w:t xml:space="preserve"> у населения», на финансирование которого было предусмотрено 20,0 тыс. руб. В 2024 году сбор ртутьсодержащих ламп не осуществлялся, договор на их утилизацию не заключен.</w:t>
      </w:r>
    </w:p>
    <w:p w:rsidR="003F646E" w:rsidRDefault="003F646E" w:rsidP="006F515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61D07" w:rsidRDefault="00E61D07" w:rsidP="00F202C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 w:rsidR="00730BB3">
        <w:rPr>
          <w:rFonts w:ascii="Times New Roman" w:hAnsi="Times New Roman"/>
          <w:b/>
          <w:sz w:val="28"/>
          <w:szCs w:val="28"/>
        </w:rPr>
        <w:t>3</w:t>
      </w:r>
      <w:r w:rsidRPr="001000BE">
        <w:rPr>
          <w:rFonts w:ascii="Times New Roman" w:hAnsi="Times New Roman"/>
          <w:b/>
          <w:sz w:val="28"/>
          <w:szCs w:val="28"/>
        </w:rPr>
        <w:t>.</w:t>
      </w:r>
      <w:r w:rsidRPr="00320BA5">
        <w:rPr>
          <w:rFonts w:ascii="Times New Roman" w:hAnsi="Times New Roman"/>
          <w:b/>
          <w:sz w:val="28"/>
          <w:szCs w:val="28"/>
        </w:rPr>
        <w:t>1</w:t>
      </w:r>
      <w:r w:rsidR="004B4621">
        <w:rPr>
          <w:rFonts w:ascii="Times New Roman" w:hAnsi="Times New Roman"/>
          <w:b/>
          <w:sz w:val="28"/>
          <w:szCs w:val="28"/>
        </w:rPr>
        <w:t>1</w:t>
      </w:r>
      <w:r w:rsidRPr="00320BA5">
        <w:rPr>
          <w:rFonts w:ascii="Times New Roman" w:hAnsi="Times New Roman"/>
          <w:b/>
          <w:sz w:val="28"/>
          <w:szCs w:val="28"/>
        </w:rPr>
        <w:t>.</w:t>
      </w:r>
      <w:r w:rsidRPr="00950AF5">
        <w:rPr>
          <w:rFonts w:ascii="Times New Roman" w:hAnsi="Times New Roman"/>
          <w:sz w:val="28"/>
          <w:szCs w:val="28"/>
        </w:rPr>
        <w:t xml:space="preserve"> </w:t>
      </w:r>
      <w:r w:rsidRPr="00320BA5">
        <w:rPr>
          <w:rFonts w:ascii="Times New Roman" w:hAnsi="Times New Roman"/>
          <w:b/>
          <w:sz w:val="28"/>
          <w:szCs w:val="28"/>
        </w:rPr>
        <w:t>«Управ</w:t>
      </w:r>
      <w:r w:rsidR="00A24B4D">
        <w:rPr>
          <w:rFonts w:ascii="Times New Roman" w:hAnsi="Times New Roman"/>
          <w:b/>
          <w:sz w:val="28"/>
          <w:szCs w:val="28"/>
        </w:rPr>
        <w:t>ление муниципальным имуществом»</w:t>
      </w:r>
    </w:p>
    <w:p w:rsidR="00E61D07" w:rsidRDefault="00E61D07" w:rsidP="00F202C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20B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7182D">
        <w:rPr>
          <w:rFonts w:ascii="Times New Roman" w:hAnsi="Times New Roman"/>
          <w:sz w:val="28"/>
          <w:szCs w:val="28"/>
        </w:rPr>
        <w:t>2</w:t>
      </w:r>
      <w:r w:rsidR="000378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реализацию муниципальной программы направлены средства </w:t>
      </w:r>
      <w:r w:rsidR="00037834">
        <w:rPr>
          <w:rFonts w:ascii="Times New Roman" w:hAnsi="Times New Roman"/>
          <w:sz w:val="28"/>
          <w:szCs w:val="28"/>
        </w:rPr>
        <w:t xml:space="preserve">городского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BC7F7E">
        <w:rPr>
          <w:rFonts w:ascii="Times New Roman" w:hAnsi="Times New Roman"/>
          <w:sz w:val="28"/>
          <w:szCs w:val="28"/>
        </w:rPr>
        <w:t>9</w:t>
      </w:r>
      <w:r w:rsidR="00037834">
        <w:rPr>
          <w:rFonts w:ascii="Times New Roman" w:hAnsi="Times New Roman"/>
          <w:sz w:val="28"/>
          <w:szCs w:val="28"/>
        </w:rPr>
        <w:t>695,0</w:t>
      </w:r>
      <w:r w:rsidR="0097182D">
        <w:rPr>
          <w:rFonts w:ascii="Times New Roman" w:hAnsi="Times New Roman"/>
          <w:sz w:val="28"/>
          <w:szCs w:val="28"/>
        </w:rPr>
        <w:t xml:space="preserve"> тыс. руб.</w:t>
      </w:r>
      <w:r w:rsidR="00037834">
        <w:rPr>
          <w:rFonts w:ascii="Times New Roman" w:hAnsi="Times New Roman"/>
          <w:sz w:val="28"/>
          <w:szCs w:val="28"/>
        </w:rPr>
        <w:t>, или 97,9% от годовых бюджетных ассигнований.</w:t>
      </w:r>
    </w:p>
    <w:p w:rsidR="001E3C27" w:rsidRDefault="00E61D07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F6FBF" w:rsidRPr="005C0C2A">
        <w:rPr>
          <w:rFonts w:ascii="Times New Roman" w:hAnsi="Times New Roman"/>
          <w:sz w:val="28"/>
          <w:szCs w:val="28"/>
        </w:rPr>
        <w:t xml:space="preserve">На мероприятие по содержанию объектов недвижимости, составляющих казну города, </w:t>
      </w:r>
      <w:r w:rsidR="00844268" w:rsidRPr="005C0C2A">
        <w:rPr>
          <w:rFonts w:ascii="Times New Roman" w:hAnsi="Times New Roman"/>
          <w:sz w:val="28"/>
          <w:szCs w:val="28"/>
        </w:rPr>
        <w:t xml:space="preserve">в том числе </w:t>
      </w:r>
      <w:r w:rsidR="00BC7F7E">
        <w:rPr>
          <w:rFonts w:ascii="Times New Roman" w:hAnsi="Times New Roman"/>
          <w:sz w:val="28"/>
          <w:szCs w:val="28"/>
        </w:rPr>
        <w:t>на оплату коммунальных услуг по пустующим помещениям</w:t>
      </w:r>
      <w:r w:rsidR="00044B09" w:rsidRPr="005C0C2A">
        <w:rPr>
          <w:rFonts w:ascii="Times New Roman" w:hAnsi="Times New Roman"/>
          <w:sz w:val="28"/>
          <w:szCs w:val="28"/>
        </w:rPr>
        <w:t>,</w:t>
      </w:r>
      <w:r w:rsidR="00844268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037834">
        <w:rPr>
          <w:rFonts w:ascii="Times New Roman" w:hAnsi="Times New Roman"/>
          <w:sz w:val="28"/>
          <w:szCs w:val="28"/>
        </w:rPr>
        <w:t>2445,1</w:t>
      </w:r>
      <w:r w:rsidR="001E3C27" w:rsidRPr="005C0C2A">
        <w:rPr>
          <w:rFonts w:ascii="Times New Roman" w:hAnsi="Times New Roman"/>
          <w:sz w:val="28"/>
          <w:szCs w:val="28"/>
        </w:rPr>
        <w:t xml:space="preserve"> тыс. руб. (</w:t>
      </w:r>
      <w:r w:rsidR="00037834">
        <w:rPr>
          <w:rFonts w:ascii="Times New Roman" w:hAnsi="Times New Roman"/>
          <w:sz w:val="28"/>
          <w:szCs w:val="28"/>
        </w:rPr>
        <w:t xml:space="preserve">в 2023 году – 1976,1 тыс. руб., </w:t>
      </w:r>
      <w:r w:rsidR="00023F89">
        <w:rPr>
          <w:rFonts w:ascii="Times New Roman" w:hAnsi="Times New Roman"/>
          <w:sz w:val="28"/>
          <w:szCs w:val="28"/>
        </w:rPr>
        <w:t xml:space="preserve">в 2022 году – 1707,3 тыс. руб., </w:t>
      </w:r>
      <w:r w:rsidR="00BC7F7E">
        <w:rPr>
          <w:rFonts w:ascii="Times New Roman" w:hAnsi="Times New Roman"/>
          <w:sz w:val="28"/>
          <w:szCs w:val="28"/>
        </w:rPr>
        <w:t xml:space="preserve">в 2021 году – 1808,3 тыс. руб., </w:t>
      </w:r>
      <w:r w:rsidR="001E3C27" w:rsidRPr="005C0C2A">
        <w:rPr>
          <w:rFonts w:ascii="Times New Roman" w:hAnsi="Times New Roman"/>
          <w:sz w:val="28"/>
          <w:szCs w:val="28"/>
        </w:rPr>
        <w:t>в</w:t>
      </w:r>
      <w:r w:rsidR="004B4621">
        <w:rPr>
          <w:rFonts w:ascii="Times New Roman" w:hAnsi="Times New Roman"/>
          <w:sz w:val="28"/>
          <w:szCs w:val="28"/>
        </w:rPr>
        <w:t xml:space="preserve"> 2020 году – 3075,4 тыс. руб.</w:t>
      </w:r>
      <w:r w:rsidR="006A499A" w:rsidRPr="005C0C2A">
        <w:rPr>
          <w:rFonts w:ascii="Times New Roman" w:hAnsi="Times New Roman"/>
          <w:sz w:val="28"/>
          <w:szCs w:val="28"/>
        </w:rPr>
        <w:t>)</w:t>
      </w:r>
      <w:r w:rsidR="004F6FBF" w:rsidRPr="005C0C2A">
        <w:rPr>
          <w:rFonts w:ascii="Times New Roman" w:hAnsi="Times New Roman"/>
          <w:sz w:val="28"/>
          <w:szCs w:val="28"/>
        </w:rPr>
        <w:t>, на уплату взносов на капитальный ремонт общего имущества в многоквартирных</w:t>
      </w:r>
      <w:proofErr w:type="gramEnd"/>
      <w:r w:rsidR="004F6FBF" w:rsidRPr="005C0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6FBF" w:rsidRPr="005C0C2A">
        <w:rPr>
          <w:rFonts w:ascii="Times New Roman" w:hAnsi="Times New Roman"/>
          <w:sz w:val="28"/>
          <w:szCs w:val="28"/>
        </w:rPr>
        <w:t>домах –</w:t>
      </w:r>
      <w:r w:rsidR="006A499A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>1</w:t>
      </w:r>
      <w:r w:rsidR="00037834">
        <w:rPr>
          <w:rFonts w:ascii="Times New Roman" w:hAnsi="Times New Roman"/>
          <w:sz w:val="28"/>
          <w:szCs w:val="28"/>
        </w:rPr>
        <w:t>613,2</w:t>
      </w:r>
      <w:r w:rsidR="001E3C27" w:rsidRPr="005C0C2A">
        <w:rPr>
          <w:rFonts w:ascii="Times New Roman" w:hAnsi="Times New Roman"/>
          <w:sz w:val="28"/>
          <w:szCs w:val="28"/>
        </w:rPr>
        <w:t xml:space="preserve"> тыс. руб. (</w:t>
      </w:r>
      <w:r w:rsidR="00037834">
        <w:rPr>
          <w:rFonts w:ascii="Times New Roman" w:hAnsi="Times New Roman"/>
          <w:sz w:val="28"/>
          <w:szCs w:val="28"/>
        </w:rPr>
        <w:t xml:space="preserve">в 2023 году – 1378,8 тыс. руб., </w:t>
      </w:r>
      <w:r w:rsidR="00BC7F7E">
        <w:rPr>
          <w:rFonts w:ascii="Times New Roman" w:hAnsi="Times New Roman"/>
          <w:sz w:val="28"/>
          <w:szCs w:val="28"/>
        </w:rPr>
        <w:t xml:space="preserve">в </w:t>
      </w:r>
      <w:r w:rsidR="00023F89">
        <w:rPr>
          <w:rFonts w:ascii="Times New Roman" w:hAnsi="Times New Roman"/>
          <w:sz w:val="28"/>
          <w:szCs w:val="28"/>
        </w:rPr>
        <w:t xml:space="preserve">2022 году – 1499,0 тыс. руб., в </w:t>
      </w:r>
      <w:r w:rsidR="00BC7F7E">
        <w:rPr>
          <w:rFonts w:ascii="Times New Roman" w:hAnsi="Times New Roman"/>
          <w:sz w:val="28"/>
          <w:szCs w:val="28"/>
        </w:rPr>
        <w:t xml:space="preserve">2021 году – 1334,5 тыс. руб., </w:t>
      </w:r>
      <w:r w:rsidR="005C0C2A" w:rsidRPr="005C0C2A">
        <w:rPr>
          <w:rFonts w:ascii="Times New Roman" w:hAnsi="Times New Roman"/>
          <w:sz w:val="28"/>
          <w:szCs w:val="28"/>
        </w:rPr>
        <w:t>в 2020 году – 1041,7 тыс. руб.</w:t>
      </w:r>
      <w:r w:rsidR="006A499A" w:rsidRPr="005C0C2A">
        <w:rPr>
          <w:rFonts w:ascii="Times New Roman" w:hAnsi="Times New Roman"/>
          <w:sz w:val="28"/>
          <w:szCs w:val="28"/>
        </w:rPr>
        <w:t>).</w:t>
      </w:r>
      <w:proofErr w:type="gramEnd"/>
    </w:p>
    <w:p w:rsidR="006263B6" w:rsidRPr="009F6084" w:rsidRDefault="006263B6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4A7">
        <w:rPr>
          <w:rFonts w:ascii="Times New Roman" w:hAnsi="Times New Roman"/>
          <w:sz w:val="28"/>
          <w:szCs w:val="28"/>
        </w:rPr>
        <w:t>На м</w:t>
      </w:r>
      <w:r w:rsidRPr="009F6084">
        <w:rPr>
          <w:rFonts w:ascii="Times New Roman" w:hAnsi="Times New Roman"/>
          <w:sz w:val="28"/>
          <w:szCs w:val="28"/>
        </w:rPr>
        <w:t xml:space="preserve">ероприятия по землеустройству и землепользованию </w:t>
      </w:r>
      <w:r w:rsidR="003914A7">
        <w:rPr>
          <w:rFonts w:ascii="Times New Roman" w:hAnsi="Times New Roman"/>
          <w:sz w:val="28"/>
          <w:szCs w:val="28"/>
        </w:rPr>
        <w:t xml:space="preserve">направлены средства в сумме 143,0 </w:t>
      </w:r>
      <w:r w:rsidRPr="009F6084">
        <w:rPr>
          <w:rFonts w:ascii="Times New Roman" w:hAnsi="Times New Roman"/>
          <w:sz w:val="28"/>
          <w:szCs w:val="28"/>
        </w:rPr>
        <w:t>тыс. руб.</w:t>
      </w:r>
      <w:r w:rsidR="003914A7">
        <w:rPr>
          <w:rFonts w:ascii="Times New Roman" w:hAnsi="Times New Roman"/>
          <w:sz w:val="28"/>
          <w:szCs w:val="28"/>
        </w:rPr>
        <w:t>, н</w:t>
      </w:r>
      <w:r w:rsidRPr="009F6084">
        <w:rPr>
          <w:rFonts w:ascii="Times New Roman" w:hAnsi="Times New Roman"/>
          <w:sz w:val="28"/>
          <w:szCs w:val="28"/>
        </w:rPr>
        <w:t xml:space="preserve">а проведение оценки недвижимого имущества, изготовление паспортов объектов муниципальной собственности </w:t>
      </w:r>
      <w:r w:rsidR="003914A7">
        <w:rPr>
          <w:rFonts w:ascii="Times New Roman" w:hAnsi="Times New Roman"/>
          <w:sz w:val="28"/>
          <w:szCs w:val="28"/>
        </w:rPr>
        <w:t>-</w:t>
      </w:r>
      <w:r w:rsidRPr="009F6084">
        <w:rPr>
          <w:rFonts w:ascii="Times New Roman" w:hAnsi="Times New Roman"/>
          <w:sz w:val="28"/>
          <w:szCs w:val="28"/>
        </w:rPr>
        <w:t xml:space="preserve"> </w:t>
      </w:r>
      <w:r w:rsidR="009F6084" w:rsidRPr="009F6084">
        <w:rPr>
          <w:rFonts w:ascii="Times New Roman" w:hAnsi="Times New Roman"/>
          <w:sz w:val="28"/>
          <w:szCs w:val="28"/>
        </w:rPr>
        <w:t>11</w:t>
      </w:r>
      <w:r w:rsidR="003914A7">
        <w:rPr>
          <w:rFonts w:ascii="Times New Roman" w:hAnsi="Times New Roman"/>
          <w:sz w:val="28"/>
          <w:szCs w:val="28"/>
        </w:rPr>
        <w:t>8,0</w:t>
      </w:r>
      <w:r w:rsidRPr="009F6084">
        <w:rPr>
          <w:rFonts w:ascii="Times New Roman" w:hAnsi="Times New Roman"/>
          <w:sz w:val="28"/>
          <w:szCs w:val="28"/>
        </w:rPr>
        <w:t xml:space="preserve"> тыс. руб.</w:t>
      </w:r>
    </w:p>
    <w:p w:rsidR="004F6FBF" w:rsidRPr="005C0C2A" w:rsidRDefault="004F6FBF" w:rsidP="004F6FB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C0C2A">
        <w:rPr>
          <w:rFonts w:ascii="Times New Roman" w:hAnsi="Times New Roman"/>
          <w:i/>
          <w:sz w:val="28"/>
          <w:szCs w:val="28"/>
        </w:rPr>
        <w:tab/>
      </w:r>
      <w:r w:rsidRPr="005C0C2A">
        <w:rPr>
          <w:rFonts w:ascii="Times New Roman" w:hAnsi="Times New Roman"/>
          <w:sz w:val="28"/>
          <w:szCs w:val="28"/>
        </w:rPr>
        <w:t>На финансовое обеспечение деятельности управления по делам муниципальной собственности направлен</w:t>
      </w:r>
      <w:r w:rsidR="001E3C27" w:rsidRPr="005C0C2A">
        <w:rPr>
          <w:rFonts w:ascii="Times New Roman" w:hAnsi="Times New Roman"/>
          <w:sz w:val="28"/>
          <w:szCs w:val="28"/>
        </w:rPr>
        <w:t xml:space="preserve">ы средства в сумме </w:t>
      </w:r>
      <w:r w:rsidR="00B26A8E">
        <w:rPr>
          <w:rFonts w:ascii="Times New Roman" w:hAnsi="Times New Roman"/>
          <w:sz w:val="28"/>
          <w:szCs w:val="28"/>
        </w:rPr>
        <w:t>5</w:t>
      </w:r>
      <w:r w:rsidR="00023F89">
        <w:rPr>
          <w:rFonts w:ascii="Times New Roman" w:hAnsi="Times New Roman"/>
          <w:sz w:val="28"/>
          <w:szCs w:val="28"/>
        </w:rPr>
        <w:t>3</w:t>
      </w:r>
      <w:r w:rsidR="003914A7">
        <w:rPr>
          <w:rFonts w:ascii="Times New Roman" w:hAnsi="Times New Roman"/>
          <w:sz w:val="28"/>
          <w:szCs w:val="28"/>
        </w:rPr>
        <w:t>75,9</w:t>
      </w:r>
      <w:r w:rsidR="00044B09" w:rsidRPr="005C0C2A">
        <w:rPr>
          <w:rFonts w:ascii="Times New Roman" w:hAnsi="Times New Roman"/>
          <w:sz w:val="28"/>
          <w:szCs w:val="28"/>
        </w:rPr>
        <w:t xml:space="preserve"> </w:t>
      </w:r>
      <w:r w:rsidR="001E3C27" w:rsidRPr="005C0C2A">
        <w:rPr>
          <w:rFonts w:ascii="Times New Roman" w:hAnsi="Times New Roman"/>
          <w:sz w:val="28"/>
          <w:szCs w:val="28"/>
        </w:rPr>
        <w:t>тыс. руб.</w:t>
      </w:r>
    </w:p>
    <w:p w:rsidR="003914A7" w:rsidRDefault="004F6FBF" w:rsidP="005B120F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0C2A">
        <w:rPr>
          <w:rFonts w:ascii="Times New Roman" w:hAnsi="Times New Roman"/>
          <w:i/>
          <w:sz w:val="28"/>
          <w:szCs w:val="28"/>
        </w:rPr>
        <w:tab/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C5F">
        <w:rPr>
          <w:rFonts w:ascii="Times New Roman" w:hAnsi="Times New Roman"/>
          <w:b/>
          <w:sz w:val="28"/>
          <w:szCs w:val="28"/>
        </w:rPr>
        <w:t>4.</w:t>
      </w:r>
      <w:r w:rsidR="00574675" w:rsidRPr="00102C5F">
        <w:rPr>
          <w:rFonts w:ascii="Times New Roman" w:hAnsi="Times New Roman"/>
          <w:b/>
          <w:sz w:val="28"/>
          <w:szCs w:val="28"/>
        </w:rPr>
        <w:t>3</w:t>
      </w:r>
      <w:r w:rsidRPr="00102C5F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2</w:t>
      </w:r>
      <w:r w:rsidRPr="00102C5F">
        <w:rPr>
          <w:rFonts w:ascii="Times New Roman" w:hAnsi="Times New Roman"/>
          <w:b/>
          <w:sz w:val="28"/>
          <w:szCs w:val="28"/>
        </w:rPr>
        <w:t>. «Развитие муниципального управления и другие обязательства муниципального образования»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2800">
        <w:rPr>
          <w:rFonts w:ascii="Times New Roman" w:hAnsi="Times New Roman"/>
          <w:b/>
          <w:i/>
          <w:sz w:val="28"/>
          <w:szCs w:val="28"/>
        </w:rPr>
        <w:tab/>
      </w:r>
      <w:r w:rsidRPr="00102C5F">
        <w:rPr>
          <w:rFonts w:ascii="Times New Roman" w:hAnsi="Times New Roman"/>
          <w:sz w:val="28"/>
          <w:szCs w:val="28"/>
        </w:rPr>
        <w:t>По итогам 20</w:t>
      </w:r>
      <w:r w:rsidR="00574675" w:rsidRPr="00102C5F">
        <w:rPr>
          <w:rFonts w:ascii="Times New Roman" w:hAnsi="Times New Roman"/>
          <w:sz w:val="28"/>
          <w:szCs w:val="28"/>
        </w:rPr>
        <w:t>2</w:t>
      </w:r>
      <w:r w:rsidR="005B120F">
        <w:rPr>
          <w:rFonts w:ascii="Times New Roman" w:hAnsi="Times New Roman"/>
          <w:sz w:val="28"/>
          <w:szCs w:val="28"/>
        </w:rPr>
        <w:t>4</w:t>
      </w:r>
      <w:r w:rsidRPr="00102C5F">
        <w:rPr>
          <w:rFonts w:ascii="Times New Roman" w:hAnsi="Times New Roman"/>
          <w:sz w:val="28"/>
          <w:szCs w:val="28"/>
        </w:rPr>
        <w:t xml:space="preserve"> года фактические расходы на реализацию муниципальной программы составили </w:t>
      </w:r>
      <w:r w:rsidR="000F0E6D">
        <w:rPr>
          <w:rFonts w:ascii="Times New Roman" w:hAnsi="Times New Roman"/>
          <w:sz w:val="28"/>
          <w:szCs w:val="28"/>
        </w:rPr>
        <w:t>54319,0</w:t>
      </w:r>
      <w:r w:rsidRPr="00102C5F">
        <w:rPr>
          <w:rFonts w:ascii="Times New Roman" w:hAnsi="Times New Roman"/>
          <w:sz w:val="28"/>
          <w:szCs w:val="28"/>
        </w:rPr>
        <w:t xml:space="preserve"> тыс. руб., из них средства:</w:t>
      </w:r>
    </w:p>
    <w:p w:rsidR="00243391" w:rsidRDefault="00E61D07" w:rsidP="0024339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федерального бюджета – </w:t>
      </w:r>
      <w:r w:rsidR="000F0E6D">
        <w:rPr>
          <w:rFonts w:ascii="Times New Roman" w:hAnsi="Times New Roman"/>
          <w:sz w:val="28"/>
          <w:szCs w:val="28"/>
        </w:rPr>
        <w:t>2,8</w:t>
      </w:r>
      <w:r w:rsidRPr="00102C5F">
        <w:rPr>
          <w:rFonts w:ascii="Times New Roman" w:hAnsi="Times New Roman"/>
          <w:sz w:val="28"/>
          <w:szCs w:val="28"/>
        </w:rPr>
        <w:t xml:space="preserve"> тыс. руб.</w:t>
      </w:r>
      <w:r w:rsidR="00243391" w:rsidRPr="00243391">
        <w:rPr>
          <w:rFonts w:ascii="Times New Roman" w:hAnsi="Times New Roman"/>
          <w:sz w:val="28"/>
          <w:szCs w:val="28"/>
        </w:rPr>
        <w:t xml:space="preserve"> </w:t>
      </w:r>
      <w:r w:rsidR="00243391">
        <w:rPr>
          <w:rFonts w:ascii="Times New Roman" w:hAnsi="Times New Roman"/>
          <w:sz w:val="28"/>
          <w:szCs w:val="28"/>
        </w:rPr>
        <w:t>(100%</w:t>
      </w:r>
      <w:r w:rsidR="00243391" w:rsidRPr="009E7FC8">
        <w:rPr>
          <w:rFonts w:ascii="Times New Roman" w:hAnsi="Times New Roman"/>
          <w:sz w:val="28"/>
          <w:szCs w:val="28"/>
        </w:rPr>
        <w:t xml:space="preserve"> </w:t>
      </w:r>
      <w:r w:rsidR="00243391" w:rsidRPr="00184B87">
        <w:rPr>
          <w:rFonts w:ascii="Times New Roman" w:hAnsi="Times New Roman"/>
          <w:sz w:val="28"/>
          <w:szCs w:val="28"/>
        </w:rPr>
        <w:t>годовых бюджетных ассигнований</w:t>
      </w:r>
      <w:r w:rsidR="00243391">
        <w:rPr>
          <w:rFonts w:ascii="Times New Roman" w:hAnsi="Times New Roman"/>
          <w:sz w:val="28"/>
          <w:szCs w:val="28"/>
        </w:rPr>
        <w:t>);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243391">
        <w:rPr>
          <w:rFonts w:ascii="Times New Roman" w:hAnsi="Times New Roman"/>
          <w:sz w:val="28"/>
          <w:szCs w:val="28"/>
        </w:rPr>
        <w:t>859,0</w:t>
      </w:r>
      <w:r w:rsidRPr="00102C5F">
        <w:rPr>
          <w:rFonts w:ascii="Times New Roman" w:hAnsi="Times New Roman"/>
          <w:sz w:val="28"/>
          <w:szCs w:val="28"/>
        </w:rPr>
        <w:t xml:space="preserve"> тыс. руб.</w:t>
      </w:r>
      <w:r w:rsidR="00243391">
        <w:rPr>
          <w:rFonts w:ascii="Times New Roman" w:hAnsi="Times New Roman"/>
          <w:sz w:val="28"/>
          <w:szCs w:val="28"/>
        </w:rPr>
        <w:t xml:space="preserve"> (100%);</w:t>
      </w:r>
    </w:p>
    <w:p w:rsidR="00E61D07" w:rsidRPr="00102C5F" w:rsidRDefault="00E61D07" w:rsidP="00DF734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02C5F"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243391">
        <w:rPr>
          <w:rFonts w:ascii="Times New Roman" w:hAnsi="Times New Roman"/>
          <w:sz w:val="28"/>
          <w:szCs w:val="28"/>
        </w:rPr>
        <w:t>53457,2</w:t>
      </w:r>
      <w:r w:rsidR="00DC3372">
        <w:rPr>
          <w:rFonts w:ascii="Times New Roman" w:hAnsi="Times New Roman"/>
          <w:sz w:val="28"/>
          <w:szCs w:val="28"/>
        </w:rPr>
        <w:t xml:space="preserve"> </w:t>
      </w:r>
      <w:r w:rsidRPr="00102C5F">
        <w:rPr>
          <w:rFonts w:ascii="Times New Roman" w:hAnsi="Times New Roman"/>
          <w:sz w:val="28"/>
          <w:szCs w:val="28"/>
        </w:rPr>
        <w:t>руб.</w:t>
      </w:r>
      <w:r w:rsidR="00243391">
        <w:rPr>
          <w:rFonts w:ascii="Times New Roman" w:hAnsi="Times New Roman"/>
          <w:sz w:val="28"/>
          <w:szCs w:val="28"/>
        </w:rPr>
        <w:t xml:space="preserve"> (98,6%).</w:t>
      </w:r>
    </w:p>
    <w:p w:rsidR="00E61D07" w:rsidRPr="00D06699" w:rsidRDefault="00E61D07" w:rsidP="00FB02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2800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D06699">
        <w:rPr>
          <w:rFonts w:ascii="Times New Roman" w:hAnsi="Times New Roman"/>
          <w:sz w:val="28"/>
          <w:szCs w:val="28"/>
        </w:rPr>
        <w:t>В рамках муниципальной программы осуществлялись расходы на финансирование деятельности органов м</w:t>
      </w:r>
      <w:r w:rsidR="00C67EB2" w:rsidRPr="00D06699">
        <w:rPr>
          <w:rFonts w:ascii="Times New Roman" w:hAnsi="Times New Roman"/>
          <w:sz w:val="28"/>
          <w:szCs w:val="28"/>
        </w:rPr>
        <w:t>естного самоуправления</w:t>
      </w:r>
      <w:r w:rsidRPr="00D06699">
        <w:rPr>
          <w:rFonts w:ascii="Times New Roman" w:hAnsi="Times New Roman"/>
          <w:sz w:val="28"/>
          <w:szCs w:val="28"/>
        </w:rPr>
        <w:t xml:space="preserve"> в сумме </w:t>
      </w:r>
      <w:r w:rsidR="00243391">
        <w:rPr>
          <w:rFonts w:ascii="Times New Roman" w:hAnsi="Times New Roman"/>
          <w:sz w:val="28"/>
          <w:szCs w:val="28"/>
        </w:rPr>
        <w:t>30286,8</w:t>
      </w:r>
      <w:r w:rsidRPr="00D06699">
        <w:rPr>
          <w:rFonts w:ascii="Times New Roman" w:hAnsi="Times New Roman"/>
          <w:sz w:val="28"/>
          <w:szCs w:val="28"/>
        </w:rPr>
        <w:t xml:space="preserve"> тыс. руб., МКУ по обеспечению деятельности органов местного самоуправления в сумме</w:t>
      </w:r>
      <w:r w:rsidRPr="00AD5D07">
        <w:rPr>
          <w:rFonts w:ascii="Times New Roman" w:hAnsi="Times New Roman"/>
          <w:sz w:val="28"/>
          <w:szCs w:val="28"/>
        </w:rPr>
        <w:t xml:space="preserve"> </w:t>
      </w:r>
      <w:r w:rsidRPr="00270924">
        <w:rPr>
          <w:rFonts w:ascii="Times New Roman" w:hAnsi="Times New Roman"/>
          <w:sz w:val="28"/>
          <w:szCs w:val="28"/>
        </w:rPr>
        <w:t>1</w:t>
      </w:r>
      <w:r w:rsidR="00243391">
        <w:rPr>
          <w:rFonts w:ascii="Times New Roman" w:hAnsi="Times New Roman"/>
          <w:sz w:val="28"/>
          <w:szCs w:val="28"/>
        </w:rPr>
        <w:t>6691,3</w:t>
      </w:r>
      <w:r w:rsidRPr="00270924">
        <w:rPr>
          <w:rFonts w:ascii="Times New Roman" w:hAnsi="Times New Roman"/>
          <w:sz w:val="28"/>
          <w:szCs w:val="28"/>
        </w:rPr>
        <w:t xml:space="preserve"> тыс. руб.,</w:t>
      </w:r>
      <w:r w:rsidRPr="00AD5D07">
        <w:rPr>
          <w:rFonts w:ascii="Times New Roman" w:hAnsi="Times New Roman"/>
          <w:sz w:val="28"/>
          <w:szCs w:val="28"/>
        </w:rPr>
        <w:t xml:space="preserve"> </w:t>
      </w:r>
      <w:r w:rsidRPr="00270924">
        <w:rPr>
          <w:rFonts w:ascii="Times New Roman" w:hAnsi="Times New Roman"/>
          <w:sz w:val="28"/>
          <w:szCs w:val="28"/>
        </w:rPr>
        <w:t xml:space="preserve">содержание единой диспетчерской службы – </w:t>
      </w:r>
      <w:r w:rsidR="000B0C51" w:rsidRPr="00270924">
        <w:rPr>
          <w:rFonts w:ascii="Times New Roman" w:hAnsi="Times New Roman"/>
          <w:sz w:val="28"/>
          <w:szCs w:val="28"/>
        </w:rPr>
        <w:t>1</w:t>
      </w:r>
      <w:r w:rsidR="00243391">
        <w:rPr>
          <w:rFonts w:ascii="Times New Roman" w:hAnsi="Times New Roman"/>
          <w:sz w:val="28"/>
          <w:szCs w:val="28"/>
        </w:rPr>
        <w:t>685,7</w:t>
      </w:r>
      <w:r w:rsidRPr="00270924">
        <w:rPr>
          <w:rFonts w:ascii="Times New Roman" w:hAnsi="Times New Roman"/>
          <w:sz w:val="28"/>
          <w:szCs w:val="28"/>
        </w:rPr>
        <w:t xml:space="preserve"> тыс. руб.,</w:t>
      </w:r>
      <w:r w:rsidRPr="00AD5D07">
        <w:rPr>
          <w:rFonts w:ascii="Times New Roman" w:hAnsi="Times New Roman"/>
          <w:sz w:val="28"/>
          <w:szCs w:val="28"/>
        </w:rPr>
        <w:t xml:space="preserve"> </w:t>
      </w:r>
      <w:r w:rsidRPr="00270924">
        <w:rPr>
          <w:rFonts w:ascii="Times New Roman" w:hAnsi="Times New Roman"/>
          <w:sz w:val="28"/>
          <w:szCs w:val="28"/>
        </w:rPr>
        <w:t xml:space="preserve">возмещение затрат по содержанию муниципального архива </w:t>
      </w:r>
      <w:r w:rsidR="00FC21B1" w:rsidRPr="00270924">
        <w:rPr>
          <w:rFonts w:ascii="Times New Roman" w:hAnsi="Times New Roman"/>
          <w:sz w:val="28"/>
          <w:szCs w:val="28"/>
        </w:rPr>
        <w:t>–</w:t>
      </w:r>
      <w:r w:rsidRPr="00270924">
        <w:rPr>
          <w:rFonts w:ascii="Times New Roman" w:hAnsi="Times New Roman"/>
          <w:sz w:val="28"/>
          <w:szCs w:val="28"/>
        </w:rPr>
        <w:t xml:space="preserve"> </w:t>
      </w:r>
      <w:r w:rsidR="00C208FA" w:rsidRPr="00270924">
        <w:rPr>
          <w:rFonts w:ascii="Times New Roman" w:hAnsi="Times New Roman"/>
          <w:sz w:val="28"/>
          <w:szCs w:val="28"/>
        </w:rPr>
        <w:t>4</w:t>
      </w:r>
      <w:r w:rsidR="000B0C51" w:rsidRPr="00270924">
        <w:rPr>
          <w:rFonts w:ascii="Times New Roman" w:hAnsi="Times New Roman"/>
          <w:sz w:val="28"/>
          <w:szCs w:val="28"/>
        </w:rPr>
        <w:t>4,</w:t>
      </w:r>
      <w:r w:rsidR="0025572A" w:rsidRPr="00270924">
        <w:rPr>
          <w:rFonts w:ascii="Times New Roman" w:hAnsi="Times New Roman"/>
          <w:sz w:val="28"/>
          <w:szCs w:val="28"/>
        </w:rPr>
        <w:t>7</w:t>
      </w:r>
      <w:r w:rsidRPr="00270924">
        <w:rPr>
          <w:rFonts w:ascii="Times New Roman" w:hAnsi="Times New Roman"/>
          <w:sz w:val="28"/>
          <w:szCs w:val="28"/>
        </w:rPr>
        <w:t xml:space="preserve"> тыс. руб</w:t>
      </w:r>
      <w:r w:rsidR="00C208FA" w:rsidRPr="00270924">
        <w:rPr>
          <w:rFonts w:ascii="Times New Roman" w:hAnsi="Times New Roman"/>
          <w:sz w:val="28"/>
          <w:szCs w:val="28"/>
        </w:rPr>
        <w:t>.</w:t>
      </w:r>
      <w:r w:rsidR="000B0C51" w:rsidRPr="00270924">
        <w:rPr>
          <w:rFonts w:ascii="Times New Roman" w:hAnsi="Times New Roman"/>
          <w:sz w:val="28"/>
          <w:szCs w:val="28"/>
        </w:rPr>
        <w:t>,</w:t>
      </w:r>
      <w:r w:rsidR="000B0C51" w:rsidRPr="00D06699">
        <w:rPr>
          <w:rFonts w:ascii="Times New Roman" w:hAnsi="Times New Roman"/>
          <w:b/>
          <w:sz w:val="28"/>
          <w:szCs w:val="28"/>
        </w:rPr>
        <w:t xml:space="preserve"> </w:t>
      </w:r>
      <w:r w:rsidR="0025572A" w:rsidRPr="00270924">
        <w:rPr>
          <w:rFonts w:ascii="Times New Roman" w:hAnsi="Times New Roman"/>
          <w:sz w:val="28"/>
          <w:szCs w:val="28"/>
        </w:rPr>
        <w:t>пр</w:t>
      </w:r>
      <w:r w:rsidR="00270924" w:rsidRPr="00270924">
        <w:rPr>
          <w:rFonts w:ascii="Times New Roman" w:hAnsi="Times New Roman"/>
          <w:sz w:val="28"/>
          <w:szCs w:val="28"/>
        </w:rPr>
        <w:t>едставительские расходы</w:t>
      </w:r>
      <w:r w:rsidR="00FB0221" w:rsidRPr="00270924">
        <w:rPr>
          <w:rFonts w:ascii="Times New Roman" w:hAnsi="Times New Roman"/>
          <w:sz w:val="28"/>
          <w:szCs w:val="28"/>
        </w:rPr>
        <w:t xml:space="preserve"> </w:t>
      </w:r>
      <w:r w:rsidR="0025572A" w:rsidRPr="00270924">
        <w:rPr>
          <w:rFonts w:ascii="Times New Roman" w:hAnsi="Times New Roman"/>
          <w:sz w:val="28"/>
          <w:szCs w:val="28"/>
        </w:rPr>
        <w:t xml:space="preserve">– </w:t>
      </w:r>
      <w:r w:rsidR="00243391">
        <w:rPr>
          <w:rFonts w:ascii="Times New Roman" w:hAnsi="Times New Roman"/>
          <w:sz w:val="28"/>
          <w:szCs w:val="28"/>
        </w:rPr>
        <w:t>420,0</w:t>
      </w:r>
      <w:r w:rsidR="00DC3372" w:rsidRPr="00270924">
        <w:rPr>
          <w:rFonts w:ascii="Times New Roman" w:hAnsi="Times New Roman"/>
          <w:sz w:val="28"/>
          <w:szCs w:val="28"/>
        </w:rPr>
        <w:t xml:space="preserve"> тыс. руб.</w:t>
      </w:r>
      <w:r w:rsidR="00D06699" w:rsidRPr="00270924">
        <w:rPr>
          <w:rFonts w:ascii="Times New Roman" w:hAnsi="Times New Roman"/>
          <w:sz w:val="28"/>
          <w:szCs w:val="28"/>
        </w:rPr>
        <w:t>,</w:t>
      </w:r>
      <w:r w:rsidR="00D06699" w:rsidRPr="00AD5D07">
        <w:rPr>
          <w:rFonts w:ascii="Times New Roman" w:hAnsi="Times New Roman"/>
          <w:sz w:val="28"/>
          <w:szCs w:val="28"/>
        </w:rPr>
        <w:t xml:space="preserve"> </w:t>
      </w:r>
      <w:r w:rsidR="00DD6627">
        <w:rPr>
          <w:rFonts w:ascii="Times New Roman" w:hAnsi="Times New Roman"/>
          <w:sz w:val="28"/>
          <w:szCs w:val="28"/>
        </w:rPr>
        <w:t xml:space="preserve">на </w:t>
      </w:r>
      <w:r w:rsidR="00D06699">
        <w:rPr>
          <w:rFonts w:ascii="Times New Roman" w:hAnsi="Times New Roman"/>
          <w:sz w:val="28"/>
          <w:szCs w:val="28"/>
        </w:rPr>
        <w:t>уплату членских взносов в Ассоциацию «Совет муниципальных образований Кировской</w:t>
      </w:r>
      <w:proofErr w:type="gramEnd"/>
      <w:r w:rsidR="00D06699">
        <w:rPr>
          <w:rFonts w:ascii="Times New Roman" w:hAnsi="Times New Roman"/>
          <w:sz w:val="28"/>
          <w:szCs w:val="28"/>
        </w:rPr>
        <w:t xml:space="preserve"> области» - 1</w:t>
      </w:r>
      <w:r w:rsidR="00243391">
        <w:rPr>
          <w:rFonts w:ascii="Times New Roman" w:hAnsi="Times New Roman"/>
          <w:sz w:val="28"/>
          <w:szCs w:val="28"/>
        </w:rPr>
        <w:t>11,2</w:t>
      </w:r>
      <w:r w:rsidR="00D06699">
        <w:rPr>
          <w:rFonts w:ascii="Times New Roman" w:hAnsi="Times New Roman"/>
          <w:sz w:val="28"/>
          <w:szCs w:val="28"/>
        </w:rPr>
        <w:t xml:space="preserve"> тыс. руб., на повышение квалификации лиц, замещающих муниципальные должности – </w:t>
      </w:r>
      <w:r w:rsidR="00243391">
        <w:rPr>
          <w:rFonts w:ascii="Times New Roman" w:hAnsi="Times New Roman"/>
          <w:sz w:val="28"/>
          <w:szCs w:val="28"/>
        </w:rPr>
        <w:t>83,5</w:t>
      </w:r>
      <w:r w:rsidR="00D06699">
        <w:rPr>
          <w:rFonts w:ascii="Times New Roman" w:hAnsi="Times New Roman"/>
          <w:sz w:val="28"/>
          <w:szCs w:val="28"/>
        </w:rPr>
        <w:t xml:space="preserve"> тыс. руб., на </w:t>
      </w:r>
      <w:r w:rsidR="00C87247">
        <w:rPr>
          <w:rFonts w:ascii="Times New Roman" w:hAnsi="Times New Roman"/>
          <w:sz w:val="28"/>
          <w:szCs w:val="28"/>
        </w:rPr>
        <w:t>обеспечение открытости и доступности информации о деятельности ОМС</w:t>
      </w:r>
      <w:r w:rsidR="00D06699">
        <w:rPr>
          <w:rFonts w:ascii="Times New Roman" w:hAnsi="Times New Roman"/>
          <w:sz w:val="28"/>
          <w:szCs w:val="28"/>
        </w:rPr>
        <w:t xml:space="preserve"> – </w:t>
      </w:r>
      <w:r w:rsidR="00C87247">
        <w:rPr>
          <w:rFonts w:ascii="Times New Roman" w:hAnsi="Times New Roman"/>
          <w:sz w:val="28"/>
          <w:szCs w:val="28"/>
        </w:rPr>
        <w:t>664,8</w:t>
      </w:r>
      <w:r w:rsidR="00D06699">
        <w:rPr>
          <w:rFonts w:ascii="Times New Roman" w:hAnsi="Times New Roman"/>
          <w:sz w:val="28"/>
          <w:szCs w:val="28"/>
        </w:rPr>
        <w:t xml:space="preserve"> тыс. руб.</w:t>
      </w:r>
    </w:p>
    <w:p w:rsidR="00E61D07" w:rsidRPr="00C208FA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74675">
        <w:rPr>
          <w:rFonts w:ascii="Times New Roman" w:hAnsi="Times New Roman"/>
          <w:i/>
          <w:sz w:val="28"/>
          <w:szCs w:val="28"/>
        </w:rPr>
        <w:tab/>
      </w:r>
      <w:r w:rsidRPr="00C208FA">
        <w:rPr>
          <w:rFonts w:ascii="Times New Roman" w:hAnsi="Times New Roman"/>
          <w:sz w:val="28"/>
          <w:szCs w:val="28"/>
        </w:rPr>
        <w:t xml:space="preserve">На осуществление </w:t>
      </w:r>
      <w:r w:rsidR="00C208FA" w:rsidRPr="00C208FA">
        <w:rPr>
          <w:rFonts w:ascii="Times New Roman" w:hAnsi="Times New Roman"/>
          <w:sz w:val="28"/>
          <w:szCs w:val="28"/>
        </w:rPr>
        <w:t xml:space="preserve">доплат к пенсиям муниципальных служащих </w:t>
      </w:r>
      <w:r w:rsidR="00C87247">
        <w:rPr>
          <w:rFonts w:ascii="Times New Roman" w:hAnsi="Times New Roman"/>
          <w:sz w:val="28"/>
          <w:szCs w:val="28"/>
        </w:rPr>
        <w:t xml:space="preserve">и выборным лицам </w:t>
      </w:r>
      <w:r w:rsidRPr="00C208FA">
        <w:rPr>
          <w:rFonts w:ascii="Times New Roman" w:hAnsi="Times New Roman"/>
          <w:sz w:val="28"/>
          <w:szCs w:val="28"/>
        </w:rPr>
        <w:t xml:space="preserve">направлены средства в сумме </w:t>
      </w:r>
      <w:r w:rsidR="002C19C1">
        <w:rPr>
          <w:rFonts w:ascii="Times New Roman" w:hAnsi="Times New Roman"/>
          <w:sz w:val="28"/>
          <w:szCs w:val="28"/>
        </w:rPr>
        <w:t>2</w:t>
      </w:r>
      <w:r w:rsidR="00D06699">
        <w:rPr>
          <w:rFonts w:ascii="Times New Roman" w:hAnsi="Times New Roman"/>
          <w:sz w:val="28"/>
          <w:szCs w:val="28"/>
        </w:rPr>
        <w:t>7</w:t>
      </w:r>
      <w:r w:rsidR="00C87247">
        <w:rPr>
          <w:rFonts w:ascii="Times New Roman" w:hAnsi="Times New Roman"/>
          <w:sz w:val="28"/>
          <w:szCs w:val="28"/>
        </w:rPr>
        <w:t>13,8</w:t>
      </w:r>
      <w:r w:rsidRPr="00C208FA">
        <w:rPr>
          <w:rFonts w:ascii="Times New Roman" w:hAnsi="Times New Roman"/>
          <w:sz w:val="28"/>
          <w:szCs w:val="28"/>
        </w:rPr>
        <w:t xml:space="preserve"> тыс. руб</w:t>
      </w:r>
      <w:r w:rsidR="00C208FA" w:rsidRPr="00C208FA">
        <w:rPr>
          <w:rFonts w:ascii="Times New Roman" w:hAnsi="Times New Roman"/>
          <w:sz w:val="28"/>
          <w:szCs w:val="28"/>
        </w:rPr>
        <w:t>.</w:t>
      </w:r>
    </w:p>
    <w:p w:rsidR="00C87247" w:rsidRDefault="00E61D07" w:rsidP="00E61D07">
      <w:pPr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270924">
        <w:rPr>
          <w:rFonts w:ascii="Times New Roman" w:hAnsi="Times New Roman"/>
          <w:sz w:val="28"/>
          <w:szCs w:val="28"/>
        </w:rPr>
        <w:t>Средства в сумме</w:t>
      </w:r>
      <w:r w:rsidR="00D13CBE">
        <w:rPr>
          <w:rFonts w:ascii="Times New Roman" w:hAnsi="Times New Roman"/>
          <w:sz w:val="28"/>
          <w:szCs w:val="28"/>
        </w:rPr>
        <w:t xml:space="preserve"> </w:t>
      </w:r>
      <w:r w:rsidR="00270924" w:rsidRPr="00270924">
        <w:rPr>
          <w:rFonts w:ascii="Times New Roman" w:hAnsi="Times New Roman"/>
          <w:sz w:val="28"/>
          <w:szCs w:val="28"/>
        </w:rPr>
        <w:t>1</w:t>
      </w:r>
      <w:r w:rsidR="00D13CBE">
        <w:rPr>
          <w:rFonts w:ascii="Times New Roman" w:hAnsi="Times New Roman"/>
          <w:sz w:val="28"/>
          <w:szCs w:val="28"/>
        </w:rPr>
        <w:t>594,4</w:t>
      </w:r>
      <w:r w:rsidR="00574675" w:rsidRPr="00270924">
        <w:rPr>
          <w:rFonts w:ascii="Times New Roman" w:hAnsi="Times New Roman"/>
          <w:sz w:val="28"/>
          <w:szCs w:val="28"/>
        </w:rPr>
        <w:t xml:space="preserve"> тыс. руб. (</w:t>
      </w:r>
      <w:r w:rsidR="00C87247">
        <w:rPr>
          <w:rFonts w:ascii="Times New Roman" w:hAnsi="Times New Roman"/>
          <w:sz w:val="28"/>
          <w:szCs w:val="28"/>
        </w:rPr>
        <w:t>в 2023 году – 341,7 тыс. руб.</w:t>
      </w:r>
      <w:r w:rsidR="00D13CBE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E61D07" w:rsidRDefault="002C19C1" w:rsidP="00E61D07">
      <w:pPr>
        <w:jc w:val="both"/>
        <w:rPr>
          <w:rFonts w:ascii="Times New Roman" w:hAnsi="Times New Roman"/>
          <w:sz w:val="28"/>
          <w:szCs w:val="28"/>
        </w:rPr>
      </w:pPr>
      <w:r w:rsidRPr="00270924">
        <w:rPr>
          <w:rFonts w:ascii="Times New Roman" w:hAnsi="Times New Roman"/>
          <w:sz w:val="28"/>
          <w:szCs w:val="28"/>
        </w:rPr>
        <w:t xml:space="preserve">в </w:t>
      </w:r>
      <w:r w:rsidR="00270924" w:rsidRPr="00270924">
        <w:rPr>
          <w:rFonts w:ascii="Times New Roman" w:hAnsi="Times New Roman"/>
          <w:sz w:val="28"/>
          <w:szCs w:val="28"/>
        </w:rPr>
        <w:t xml:space="preserve">2022 году – 718,3 тыс. руб., в </w:t>
      </w:r>
      <w:r w:rsidRPr="00270924">
        <w:rPr>
          <w:rFonts w:ascii="Times New Roman" w:hAnsi="Times New Roman"/>
          <w:sz w:val="28"/>
          <w:szCs w:val="28"/>
        </w:rPr>
        <w:t xml:space="preserve">2021 году – 386,5 тыс. руб., в </w:t>
      </w:r>
      <w:r w:rsidR="00FB0221" w:rsidRPr="00270924">
        <w:rPr>
          <w:rFonts w:ascii="Times New Roman" w:hAnsi="Times New Roman"/>
          <w:sz w:val="28"/>
          <w:szCs w:val="28"/>
        </w:rPr>
        <w:t>2020 году – 572,1 тыс. руб.</w:t>
      </w:r>
      <w:r w:rsidR="00FC21B1" w:rsidRPr="00270924">
        <w:rPr>
          <w:rFonts w:ascii="Times New Roman" w:hAnsi="Times New Roman"/>
          <w:sz w:val="28"/>
          <w:szCs w:val="28"/>
        </w:rPr>
        <w:t>)</w:t>
      </w:r>
      <w:r w:rsidR="00E61D07" w:rsidRPr="00270924">
        <w:rPr>
          <w:rFonts w:ascii="Times New Roman" w:hAnsi="Times New Roman"/>
          <w:sz w:val="28"/>
          <w:szCs w:val="28"/>
        </w:rPr>
        <w:t xml:space="preserve"> направлены на исполнение судебных актов по обращению взыскания на средства городского бюджета</w:t>
      </w:r>
      <w:r w:rsidR="00D13CBE">
        <w:rPr>
          <w:rFonts w:ascii="Times New Roman" w:hAnsi="Times New Roman"/>
          <w:sz w:val="28"/>
          <w:szCs w:val="28"/>
        </w:rPr>
        <w:t xml:space="preserve"> (административные штрафы, штрафы за нарушение законодательства о закупках и условий контрактов (договоров), оплата неустоек, возмещение судебных расходов по уплате госпошлины)</w:t>
      </w:r>
      <w:r w:rsidR="00E61D07" w:rsidRPr="00270924">
        <w:rPr>
          <w:rFonts w:ascii="Times New Roman" w:hAnsi="Times New Roman"/>
          <w:sz w:val="28"/>
          <w:szCs w:val="28"/>
        </w:rPr>
        <w:t>.</w:t>
      </w:r>
    </w:p>
    <w:p w:rsidR="00D13CBE" w:rsidRPr="00270924" w:rsidRDefault="00D13CBE" w:rsidP="00E61D07">
      <w:pPr>
        <w:jc w:val="both"/>
        <w:rPr>
          <w:rFonts w:ascii="Times New Roman" w:hAnsi="Times New Roman"/>
          <w:sz w:val="28"/>
          <w:szCs w:val="28"/>
        </w:rPr>
      </w:pPr>
    </w:p>
    <w:p w:rsidR="00E61D07" w:rsidRPr="009907F7" w:rsidRDefault="002C19C1" w:rsidP="00F53F1B">
      <w:pPr>
        <w:jc w:val="both"/>
        <w:rPr>
          <w:rFonts w:ascii="Times New Roman" w:hAnsi="Times New Roman"/>
          <w:b/>
          <w:sz w:val="28"/>
          <w:szCs w:val="28"/>
        </w:rPr>
      </w:pPr>
      <w:r w:rsidRPr="00D06699">
        <w:rPr>
          <w:rFonts w:ascii="Times New Roman" w:hAnsi="Times New Roman"/>
          <w:b/>
          <w:sz w:val="28"/>
          <w:szCs w:val="28"/>
        </w:rPr>
        <w:tab/>
      </w:r>
      <w:r w:rsidR="004D6853">
        <w:rPr>
          <w:rFonts w:ascii="Times New Roman" w:hAnsi="Times New Roman"/>
          <w:b/>
          <w:sz w:val="28"/>
          <w:szCs w:val="28"/>
        </w:rPr>
        <w:t>4.3</w:t>
      </w:r>
      <w:r w:rsidR="00E61D07" w:rsidRPr="009907F7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3</w:t>
      </w:r>
      <w:r w:rsidR="00E61D07" w:rsidRPr="009907F7">
        <w:rPr>
          <w:rFonts w:ascii="Times New Roman" w:hAnsi="Times New Roman"/>
          <w:b/>
          <w:sz w:val="28"/>
          <w:szCs w:val="28"/>
        </w:rPr>
        <w:t>. «Управ</w:t>
      </w:r>
      <w:r w:rsidR="00C67EB2" w:rsidRPr="009907F7">
        <w:rPr>
          <w:rFonts w:ascii="Times New Roman" w:hAnsi="Times New Roman"/>
          <w:b/>
          <w:sz w:val="28"/>
          <w:szCs w:val="28"/>
        </w:rPr>
        <w:t>ление муниципальными финансами»</w:t>
      </w:r>
    </w:p>
    <w:p w:rsidR="00E61D07" w:rsidRPr="00755A0B" w:rsidRDefault="00E61D07" w:rsidP="00FC21B1">
      <w:pPr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755A0B">
        <w:rPr>
          <w:rFonts w:ascii="Times New Roman" w:hAnsi="Times New Roman"/>
          <w:b/>
          <w:i/>
          <w:sz w:val="28"/>
          <w:szCs w:val="28"/>
        </w:rPr>
        <w:tab/>
      </w:r>
      <w:r w:rsidRPr="00F1782F">
        <w:rPr>
          <w:rFonts w:ascii="Times New Roman" w:hAnsi="Times New Roman"/>
          <w:sz w:val="28"/>
          <w:szCs w:val="28"/>
        </w:rPr>
        <w:t xml:space="preserve">Фактические расходы на реализацию муниципальной программы составили </w:t>
      </w:r>
      <w:r w:rsidR="002C19C1">
        <w:rPr>
          <w:rFonts w:ascii="Times New Roman" w:hAnsi="Times New Roman"/>
          <w:sz w:val="28"/>
          <w:szCs w:val="28"/>
        </w:rPr>
        <w:t>1</w:t>
      </w:r>
      <w:r w:rsidR="00E2692C">
        <w:rPr>
          <w:rFonts w:ascii="Times New Roman" w:hAnsi="Times New Roman"/>
          <w:sz w:val="28"/>
          <w:szCs w:val="28"/>
        </w:rPr>
        <w:t>5972,1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r w:rsidR="00FC21B1" w:rsidRPr="00F1782F">
        <w:rPr>
          <w:rFonts w:ascii="Times New Roman" w:hAnsi="Times New Roman"/>
          <w:sz w:val="28"/>
          <w:szCs w:val="28"/>
        </w:rPr>
        <w:t xml:space="preserve">, или </w:t>
      </w:r>
      <w:r w:rsidR="00E2692C">
        <w:rPr>
          <w:rFonts w:ascii="Times New Roman" w:hAnsi="Times New Roman"/>
          <w:sz w:val="28"/>
          <w:szCs w:val="28"/>
        </w:rPr>
        <w:t>98,</w:t>
      </w:r>
      <w:r w:rsidR="00FC21B1" w:rsidRPr="00F1782F">
        <w:rPr>
          <w:rFonts w:ascii="Times New Roman" w:hAnsi="Times New Roman"/>
          <w:sz w:val="28"/>
          <w:szCs w:val="28"/>
        </w:rPr>
        <w:t>1% от запланированного объема</w:t>
      </w:r>
      <w:r w:rsidR="00FC21B1" w:rsidRPr="00755A0B">
        <w:rPr>
          <w:rFonts w:ascii="Times New Roman" w:hAnsi="Times New Roman"/>
          <w:i/>
          <w:sz w:val="28"/>
          <w:szCs w:val="28"/>
        </w:rPr>
        <w:t>.</w:t>
      </w:r>
    </w:p>
    <w:p w:rsidR="00E61D07" w:rsidRPr="00F1782F" w:rsidRDefault="00E61D07" w:rsidP="00FC21B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F1782F">
        <w:rPr>
          <w:rFonts w:ascii="Times New Roman" w:hAnsi="Times New Roman"/>
          <w:sz w:val="28"/>
          <w:szCs w:val="28"/>
        </w:rPr>
        <w:t xml:space="preserve">В рамках программы произведены расходы на обслуживание муниципального долга в сумме </w:t>
      </w:r>
      <w:r w:rsidR="005E352A">
        <w:rPr>
          <w:rFonts w:ascii="Times New Roman" w:hAnsi="Times New Roman"/>
          <w:sz w:val="28"/>
          <w:szCs w:val="28"/>
        </w:rPr>
        <w:t>3</w:t>
      </w:r>
      <w:r w:rsidR="00E2692C">
        <w:rPr>
          <w:rFonts w:ascii="Times New Roman" w:hAnsi="Times New Roman"/>
          <w:sz w:val="28"/>
          <w:szCs w:val="28"/>
        </w:rPr>
        <w:t>992,</w:t>
      </w:r>
      <w:r w:rsidR="005E352A">
        <w:rPr>
          <w:rFonts w:ascii="Times New Roman" w:hAnsi="Times New Roman"/>
          <w:sz w:val="28"/>
          <w:szCs w:val="28"/>
        </w:rPr>
        <w:t>8</w:t>
      </w:r>
      <w:r w:rsidR="00931347">
        <w:rPr>
          <w:rFonts w:ascii="Times New Roman" w:hAnsi="Times New Roman"/>
          <w:sz w:val="28"/>
          <w:szCs w:val="28"/>
        </w:rPr>
        <w:t xml:space="preserve"> </w:t>
      </w:r>
      <w:r w:rsidR="00FE738A" w:rsidRPr="00F1782F">
        <w:rPr>
          <w:rFonts w:ascii="Times New Roman" w:hAnsi="Times New Roman"/>
          <w:sz w:val="28"/>
          <w:szCs w:val="28"/>
        </w:rPr>
        <w:t>тыс. руб.</w:t>
      </w:r>
      <w:r w:rsidR="00F1782F" w:rsidRPr="00F1782F">
        <w:rPr>
          <w:rFonts w:ascii="Times New Roman" w:hAnsi="Times New Roman"/>
          <w:sz w:val="28"/>
          <w:szCs w:val="28"/>
        </w:rPr>
        <w:t>, которые</w:t>
      </w:r>
      <w:r w:rsidR="00882800">
        <w:rPr>
          <w:rFonts w:ascii="Times New Roman" w:hAnsi="Times New Roman"/>
          <w:sz w:val="28"/>
          <w:szCs w:val="28"/>
        </w:rPr>
        <w:t xml:space="preserve"> </w:t>
      </w:r>
      <w:r w:rsidR="00E2692C">
        <w:rPr>
          <w:rFonts w:ascii="Times New Roman" w:hAnsi="Times New Roman"/>
          <w:sz w:val="28"/>
          <w:szCs w:val="28"/>
        </w:rPr>
        <w:t>больше</w:t>
      </w:r>
      <w:r w:rsidR="00F1782F" w:rsidRPr="00F1782F">
        <w:rPr>
          <w:rFonts w:ascii="Times New Roman" w:hAnsi="Times New Roman"/>
          <w:sz w:val="28"/>
          <w:szCs w:val="28"/>
        </w:rPr>
        <w:t xml:space="preserve"> расход</w:t>
      </w:r>
      <w:r w:rsidR="00882800">
        <w:rPr>
          <w:rFonts w:ascii="Times New Roman" w:hAnsi="Times New Roman"/>
          <w:sz w:val="28"/>
          <w:szCs w:val="28"/>
        </w:rPr>
        <w:t>ов</w:t>
      </w:r>
      <w:r w:rsidR="00F1782F" w:rsidRPr="00F1782F">
        <w:rPr>
          <w:rFonts w:ascii="Times New Roman" w:hAnsi="Times New Roman"/>
          <w:sz w:val="28"/>
          <w:szCs w:val="28"/>
        </w:rPr>
        <w:t xml:space="preserve"> 20</w:t>
      </w:r>
      <w:r w:rsidR="00882800">
        <w:rPr>
          <w:rFonts w:ascii="Times New Roman" w:hAnsi="Times New Roman"/>
          <w:sz w:val="28"/>
          <w:szCs w:val="28"/>
        </w:rPr>
        <w:t>2</w:t>
      </w:r>
      <w:r w:rsidR="00E2692C">
        <w:rPr>
          <w:rFonts w:ascii="Times New Roman" w:hAnsi="Times New Roman"/>
          <w:sz w:val="28"/>
          <w:szCs w:val="28"/>
        </w:rPr>
        <w:t>3</w:t>
      </w:r>
      <w:r w:rsidR="00F1782F" w:rsidRPr="00F1782F">
        <w:rPr>
          <w:rFonts w:ascii="Times New Roman" w:hAnsi="Times New Roman"/>
          <w:sz w:val="28"/>
          <w:szCs w:val="28"/>
        </w:rPr>
        <w:t xml:space="preserve"> года на </w:t>
      </w:r>
      <w:r w:rsidR="00E2692C">
        <w:rPr>
          <w:rFonts w:ascii="Times New Roman" w:hAnsi="Times New Roman"/>
          <w:sz w:val="28"/>
          <w:szCs w:val="28"/>
        </w:rPr>
        <w:t>1608,2</w:t>
      </w:r>
      <w:r w:rsidR="00F1782F" w:rsidRPr="00F1782F">
        <w:rPr>
          <w:rFonts w:ascii="Times New Roman" w:hAnsi="Times New Roman"/>
          <w:sz w:val="28"/>
          <w:szCs w:val="28"/>
        </w:rPr>
        <w:t xml:space="preserve"> тыс. руб. </w:t>
      </w:r>
      <w:r w:rsidR="00FE738A" w:rsidRPr="00F1782F">
        <w:rPr>
          <w:rFonts w:ascii="Times New Roman" w:hAnsi="Times New Roman"/>
          <w:sz w:val="28"/>
          <w:szCs w:val="28"/>
        </w:rPr>
        <w:t>(</w:t>
      </w:r>
      <w:r w:rsidR="00E2692C">
        <w:rPr>
          <w:rFonts w:ascii="Times New Roman" w:hAnsi="Times New Roman"/>
          <w:sz w:val="28"/>
          <w:szCs w:val="28"/>
        </w:rPr>
        <w:t xml:space="preserve">в 2023 году – 2384,6 тыс. руб., </w:t>
      </w:r>
      <w:r w:rsidR="005E352A">
        <w:rPr>
          <w:rFonts w:ascii="Times New Roman" w:hAnsi="Times New Roman"/>
          <w:sz w:val="28"/>
          <w:szCs w:val="28"/>
        </w:rPr>
        <w:t xml:space="preserve">в 2022 году – 5220,8 тыс. руб., </w:t>
      </w:r>
      <w:r w:rsidR="00931347">
        <w:rPr>
          <w:rFonts w:ascii="Times New Roman" w:hAnsi="Times New Roman"/>
          <w:sz w:val="28"/>
          <w:szCs w:val="28"/>
        </w:rPr>
        <w:t xml:space="preserve">в 2021 году – 12572,9 тыс. руб., </w:t>
      </w:r>
      <w:r w:rsidR="00882800">
        <w:rPr>
          <w:rFonts w:ascii="Times New Roman" w:hAnsi="Times New Roman"/>
          <w:sz w:val="28"/>
          <w:szCs w:val="28"/>
        </w:rPr>
        <w:t xml:space="preserve">в 2020 году – 13249,8 тыс. руб., в </w:t>
      </w:r>
      <w:r w:rsidR="00FE738A" w:rsidRPr="00F1782F">
        <w:rPr>
          <w:rFonts w:ascii="Times New Roman" w:hAnsi="Times New Roman"/>
          <w:sz w:val="28"/>
          <w:szCs w:val="28"/>
        </w:rPr>
        <w:t>201</w:t>
      </w:r>
      <w:r w:rsidR="004D6853">
        <w:rPr>
          <w:rFonts w:ascii="Times New Roman" w:hAnsi="Times New Roman"/>
          <w:sz w:val="28"/>
          <w:szCs w:val="28"/>
        </w:rPr>
        <w:t>9</w:t>
      </w:r>
      <w:r w:rsidR="00FE738A" w:rsidRPr="00F1782F">
        <w:rPr>
          <w:rFonts w:ascii="Times New Roman" w:hAnsi="Times New Roman"/>
          <w:sz w:val="28"/>
          <w:szCs w:val="28"/>
        </w:rPr>
        <w:t xml:space="preserve"> году </w:t>
      </w:r>
      <w:r w:rsidR="00F1782F" w:rsidRPr="00F1782F">
        <w:rPr>
          <w:rFonts w:ascii="Times New Roman" w:hAnsi="Times New Roman"/>
          <w:sz w:val="28"/>
          <w:szCs w:val="28"/>
        </w:rPr>
        <w:t>–</w:t>
      </w:r>
      <w:r w:rsidR="00FE738A" w:rsidRPr="00F1782F">
        <w:rPr>
          <w:rFonts w:ascii="Times New Roman" w:hAnsi="Times New Roman"/>
          <w:sz w:val="28"/>
          <w:szCs w:val="28"/>
        </w:rPr>
        <w:t xml:space="preserve"> </w:t>
      </w:r>
      <w:r w:rsidR="004D6853">
        <w:rPr>
          <w:rFonts w:ascii="Times New Roman" w:hAnsi="Times New Roman"/>
          <w:sz w:val="28"/>
          <w:szCs w:val="28"/>
        </w:rPr>
        <w:t>13102,0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  <w:r w:rsidR="00FE738A" w:rsidRPr="00F1782F">
        <w:rPr>
          <w:rFonts w:ascii="Times New Roman" w:hAnsi="Times New Roman"/>
          <w:sz w:val="28"/>
          <w:szCs w:val="28"/>
        </w:rPr>
        <w:t>)</w:t>
      </w:r>
      <w:r w:rsidR="003B77BE">
        <w:rPr>
          <w:rFonts w:ascii="Times New Roman" w:hAnsi="Times New Roman"/>
          <w:sz w:val="28"/>
          <w:szCs w:val="28"/>
        </w:rPr>
        <w:t>.</w:t>
      </w:r>
      <w:proofErr w:type="gramEnd"/>
      <w:r w:rsidR="003B77BE">
        <w:rPr>
          <w:rFonts w:ascii="Times New Roman" w:hAnsi="Times New Roman"/>
          <w:sz w:val="28"/>
          <w:szCs w:val="28"/>
        </w:rPr>
        <w:t xml:space="preserve"> Н</w:t>
      </w:r>
      <w:r w:rsidR="00507F62">
        <w:rPr>
          <w:rFonts w:ascii="Times New Roman" w:hAnsi="Times New Roman"/>
          <w:sz w:val="28"/>
          <w:szCs w:val="28"/>
        </w:rPr>
        <w:t xml:space="preserve">а </w:t>
      </w:r>
      <w:r w:rsidRPr="00F1782F">
        <w:rPr>
          <w:rFonts w:ascii="Times New Roman" w:hAnsi="Times New Roman"/>
          <w:sz w:val="28"/>
          <w:szCs w:val="28"/>
        </w:rPr>
        <w:t xml:space="preserve">содержание </w:t>
      </w:r>
      <w:r w:rsidR="00DD6627">
        <w:rPr>
          <w:rFonts w:ascii="Times New Roman" w:hAnsi="Times New Roman"/>
          <w:sz w:val="28"/>
          <w:szCs w:val="28"/>
        </w:rPr>
        <w:t>Ф</w:t>
      </w:r>
      <w:r w:rsidRPr="00F1782F">
        <w:rPr>
          <w:rFonts w:ascii="Times New Roman" w:hAnsi="Times New Roman"/>
          <w:sz w:val="28"/>
          <w:szCs w:val="28"/>
        </w:rPr>
        <w:t xml:space="preserve">инансового управления </w:t>
      </w:r>
      <w:r w:rsidR="00FE738A" w:rsidRPr="00F1782F">
        <w:rPr>
          <w:rFonts w:ascii="Times New Roman" w:hAnsi="Times New Roman"/>
          <w:sz w:val="28"/>
          <w:szCs w:val="28"/>
        </w:rPr>
        <w:t>администрации города</w:t>
      </w:r>
      <w:r w:rsidR="00246893">
        <w:rPr>
          <w:rFonts w:ascii="Times New Roman" w:hAnsi="Times New Roman"/>
          <w:sz w:val="28"/>
          <w:szCs w:val="28"/>
        </w:rPr>
        <w:t xml:space="preserve"> направлены средства городского бюджета в сумме</w:t>
      </w:r>
      <w:r w:rsidRPr="00F1782F">
        <w:rPr>
          <w:rFonts w:ascii="Times New Roman" w:hAnsi="Times New Roman"/>
          <w:sz w:val="28"/>
          <w:szCs w:val="28"/>
        </w:rPr>
        <w:t xml:space="preserve"> </w:t>
      </w:r>
      <w:r w:rsidR="000A2175">
        <w:rPr>
          <w:rFonts w:ascii="Times New Roman" w:hAnsi="Times New Roman"/>
          <w:sz w:val="28"/>
          <w:szCs w:val="28"/>
        </w:rPr>
        <w:t>1</w:t>
      </w:r>
      <w:r w:rsidR="00E2692C">
        <w:rPr>
          <w:rFonts w:ascii="Times New Roman" w:hAnsi="Times New Roman"/>
          <w:sz w:val="28"/>
          <w:szCs w:val="28"/>
        </w:rPr>
        <w:t>1979,3</w:t>
      </w:r>
      <w:r w:rsidRPr="00F1782F">
        <w:rPr>
          <w:rFonts w:ascii="Times New Roman" w:hAnsi="Times New Roman"/>
          <w:sz w:val="28"/>
          <w:szCs w:val="28"/>
        </w:rPr>
        <w:t xml:space="preserve"> тыс. руб.</w:t>
      </w:r>
    </w:p>
    <w:p w:rsidR="00E61D07" w:rsidRDefault="00E61D07" w:rsidP="00E61D0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6627" w:rsidRDefault="00DD6627" w:rsidP="00E61D0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D6627" w:rsidRDefault="00DD6627" w:rsidP="00E61D0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D6627" w:rsidRDefault="00DD6627" w:rsidP="00E61D0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E738A" w:rsidRPr="009907F7" w:rsidRDefault="00FE738A" w:rsidP="00FE738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07F7">
        <w:rPr>
          <w:rFonts w:ascii="Times New Roman" w:hAnsi="Times New Roman"/>
          <w:b/>
          <w:sz w:val="28"/>
          <w:szCs w:val="28"/>
        </w:rPr>
        <w:t>4.</w:t>
      </w:r>
      <w:r w:rsidR="004D6853">
        <w:rPr>
          <w:rFonts w:ascii="Times New Roman" w:hAnsi="Times New Roman"/>
          <w:b/>
          <w:sz w:val="28"/>
          <w:szCs w:val="28"/>
        </w:rPr>
        <w:t>3</w:t>
      </w:r>
      <w:r w:rsidRPr="009907F7">
        <w:rPr>
          <w:rFonts w:ascii="Times New Roman" w:hAnsi="Times New Roman"/>
          <w:b/>
          <w:sz w:val="28"/>
          <w:szCs w:val="28"/>
        </w:rPr>
        <w:t>.1</w:t>
      </w:r>
      <w:r w:rsidR="004B4621">
        <w:rPr>
          <w:rFonts w:ascii="Times New Roman" w:hAnsi="Times New Roman"/>
          <w:b/>
          <w:sz w:val="28"/>
          <w:szCs w:val="28"/>
        </w:rPr>
        <w:t>4</w:t>
      </w:r>
      <w:r w:rsidRPr="009907F7">
        <w:rPr>
          <w:rFonts w:ascii="Times New Roman" w:hAnsi="Times New Roman"/>
          <w:b/>
          <w:sz w:val="28"/>
          <w:szCs w:val="28"/>
        </w:rPr>
        <w:t>. «Формирование современной городской среды»</w:t>
      </w:r>
    </w:p>
    <w:p w:rsidR="00FE738A" w:rsidRPr="00994F55" w:rsidRDefault="00FE738A" w:rsidP="00FE73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b/>
          <w:i/>
          <w:sz w:val="28"/>
          <w:szCs w:val="28"/>
        </w:rPr>
        <w:tab/>
      </w:r>
      <w:r w:rsidRPr="00994F55">
        <w:rPr>
          <w:rFonts w:ascii="Times New Roman" w:hAnsi="Times New Roman"/>
          <w:sz w:val="28"/>
          <w:szCs w:val="28"/>
        </w:rPr>
        <w:t>По итогам 20</w:t>
      </w:r>
      <w:r w:rsidR="00D47746">
        <w:rPr>
          <w:rFonts w:ascii="Times New Roman" w:hAnsi="Times New Roman"/>
          <w:sz w:val="28"/>
          <w:szCs w:val="28"/>
        </w:rPr>
        <w:t>2</w:t>
      </w:r>
      <w:r w:rsidR="007A04D7">
        <w:rPr>
          <w:rFonts w:ascii="Times New Roman" w:hAnsi="Times New Roman"/>
          <w:sz w:val="28"/>
          <w:szCs w:val="28"/>
        </w:rPr>
        <w:t>4</w:t>
      </w:r>
      <w:r w:rsidRPr="00994F55">
        <w:rPr>
          <w:rFonts w:ascii="Times New Roman" w:hAnsi="Times New Roman"/>
          <w:sz w:val="28"/>
          <w:szCs w:val="28"/>
        </w:rPr>
        <w:t xml:space="preserve"> года на реализацию мероприятий программы</w:t>
      </w:r>
      <w:r w:rsidR="00484488" w:rsidRPr="00994F55">
        <w:rPr>
          <w:rFonts w:ascii="Times New Roman" w:hAnsi="Times New Roman"/>
          <w:sz w:val="28"/>
          <w:szCs w:val="28"/>
        </w:rPr>
        <w:t xml:space="preserve"> направлено 1</w:t>
      </w:r>
      <w:r w:rsidR="005E352A">
        <w:rPr>
          <w:rFonts w:ascii="Times New Roman" w:hAnsi="Times New Roman"/>
          <w:sz w:val="28"/>
          <w:szCs w:val="28"/>
        </w:rPr>
        <w:t>4</w:t>
      </w:r>
      <w:r w:rsidR="007A04D7">
        <w:rPr>
          <w:rFonts w:ascii="Times New Roman" w:hAnsi="Times New Roman"/>
          <w:sz w:val="28"/>
          <w:szCs w:val="28"/>
        </w:rPr>
        <w:t>065,3</w:t>
      </w:r>
      <w:r w:rsidR="00484488" w:rsidRPr="00994F55">
        <w:rPr>
          <w:rFonts w:ascii="Times New Roman" w:hAnsi="Times New Roman"/>
          <w:sz w:val="28"/>
          <w:szCs w:val="28"/>
        </w:rPr>
        <w:t xml:space="preserve"> тыс. руб., или </w:t>
      </w:r>
      <w:r w:rsidR="007A04D7">
        <w:rPr>
          <w:rFonts w:ascii="Times New Roman" w:hAnsi="Times New Roman"/>
          <w:sz w:val="28"/>
          <w:szCs w:val="28"/>
        </w:rPr>
        <w:t>100</w:t>
      </w:r>
      <w:r w:rsidR="00484488" w:rsidRPr="00994F55">
        <w:rPr>
          <w:rFonts w:ascii="Times New Roman" w:hAnsi="Times New Roman"/>
          <w:sz w:val="28"/>
          <w:szCs w:val="28"/>
        </w:rPr>
        <w:t>% от уточненного годового объема, в том числе средства: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5A0B">
        <w:rPr>
          <w:rFonts w:ascii="Times New Roman" w:hAnsi="Times New Roman"/>
          <w:i/>
          <w:sz w:val="28"/>
          <w:szCs w:val="28"/>
        </w:rPr>
        <w:tab/>
      </w:r>
      <w:r w:rsidRPr="00981C38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5E352A">
        <w:rPr>
          <w:rFonts w:ascii="Times New Roman" w:hAnsi="Times New Roman"/>
          <w:sz w:val="28"/>
          <w:szCs w:val="28"/>
        </w:rPr>
        <w:t>1</w:t>
      </w:r>
      <w:r w:rsidR="007A04D7">
        <w:rPr>
          <w:rFonts w:ascii="Times New Roman" w:hAnsi="Times New Roman"/>
          <w:sz w:val="28"/>
          <w:szCs w:val="28"/>
        </w:rPr>
        <w:t>2157,9</w:t>
      </w:r>
      <w:r w:rsidRPr="00981C38">
        <w:rPr>
          <w:rFonts w:ascii="Times New Roman" w:hAnsi="Times New Roman"/>
          <w:sz w:val="28"/>
          <w:szCs w:val="28"/>
        </w:rPr>
        <w:t xml:space="preserve"> тыс. руб.</w:t>
      </w:r>
      <w:r w:rsidR="005E352A" w:rsidRPr="00102C5F">
        <w:rPr>
          <w:rFonts w:ascii="Times New Roman" w:hAnsi="Times New Roman"/>
          <w:sz w:val="28"/>
          <w:szCs w:val="28"/>
        </w:rPr>
        <w:t>;</w:t>
      </w:r>
    </w:p>
    <w:p w:rsidR="00484488" w:rsidRPr="00981C3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1C38">
        <w:rPr>
          <w:rFonts w:ascii="Times New Roman" w:hAnsi="Times New Roman"/>
          <w:sz w:val="28"/>
          <w:szCs w:val="28"/>
        </w:rPr>
        <w:tab/>
        <w:t xml:space="preserve">областного бюджета – </w:t>
      </w:r>
      <w:r w:rsidR="000A2175">
        <w:rPr>
          <w:rFonts w:ascii="Times New Roman" w:hAnsi="Times New Roman"/>
          <w:sz w:val="28"/>
          <w:szCs w:val="28"/>
        </w:rPr>
        <w:t>1</w:t>
      </w:r>
      <w:r w:rsidR="007A04D7">
        <w:rPr>
          <w:rFonts w:ascii="Times New Roman" w:hAnsi="Times New Roman"/>
          <w:sz w:val="28"/>
          <w:szCs w:val="28"/>
        </w:rPr>
        <w:t>22,8</w:t>
      </w:r>
      <w:r w:rsidRPr="00981C38">
        <w:rPr>
          <w:rFonts w:ascii="Times New Roman" w:hAnsi="Times New Roman"/>
          <w:sz w:val="28"/>
          <w:szCs w:val="28"/>
        </w:rPr>
        <w:t xml:space="preserve"> тыс. руб.;</w:t>
      </w:r>
    </w:p>
    <w:p w:rsidR="00484488" w:rsidRDefault="00484488" w:rsidP="0048448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1C38">
        <w:rPr>
          <w:rFonts w:ascii="Times New Roman" w:hAnsi="Times New Roman"/>
          <w:sz w:val="28"/>
          <w:szCs w:val="28"/>
        </w:rPr>
        <w:tab/>
        <w:t xml:space="preserve">городского бюджета – </w:t>
      </w:r>
      <w:r w:rsidR="007A04D7">
        <w:rPr>
          <w:rFonts w:ascii="Times New Roman" w:hAnsi="Times New Roman"/>
          <w:sz w:val="28"/>
          <w:szCs w:val="28"/>
        </w:rPr>
        <w:t>1784,6</w:t>
      </w:r>
      <w:r w:rsidRPr="00981C38">
        <w:rPr>
          <w:rFonts w:ascii="Times New Roman" w:hAnsi="Times New Roman"/>
          <w:sz w:val="28"/>
          <w:szCs w:val="28"/>
        </w:rPr>
        <w:t xml:space="preserve"> тыс. руб.</w:t>
      </w:r>
      <w:r w:rsidR="000A2175">
        <w:rPr>
          <w:rFonts w:ascii="Times New Roman" w:hAnsi="Times New Roman"/>
          <w:sz w:val="28"/>
          <w:szCs w:val="28"/>
        </w:rPr>
        <w:t>;</w:t>
      </w:r>
    </w:p>
    <w:p w:rsidR="00C72A27" w:rsidRDefault="000A2175" w:rsidP="00C72A2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84488" w:rsidRPr="00994F55">
        <w:rPr>
          <w:rFonts w:ascii="Times New Roman" w:hAnsi="Times New Roman"/>
          <w:sz w:val="28"/>
          <w:szCs w:val="28"/>
        </w:rPr>
        <w:t xml:space="preserve">В рамках </w:t>
      </w:r>
      <w:r w:rsidR="00E0295D" w:rsidRPr="00994F5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72A27">
        <w:rPr>
          <w:rFonts w:ascii="Times New Roman" w:hAnsi="Times New Roman"/>
          <w:sz w:val="28"/>
          <w:szCs w:val="28"/>
        </w:rPr>
        <w:t>выполнены работы по благоустройству верхней и центральной части площади Победы (произведены работы по укладке бетонной плитки) общей стоимостью 11061,3 тыс. руб. (ООО «Мега-Строй»), по прокладке подземных электрических кабелей взамен воздушных линий электропередач на площади им. Г. С. Шпагина стоимостью 1318,3 тыс. руб. (ООО «</w:t>
      </w:r>
      <w:proofErr w:type="spellStart"/>
      <w:r w:rsidR="00C72A27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C72A27">
        <w:rPr>
          <w:rFonts w:ascii="Times New Roman" w:hAnsi="Times New Roman"/>
          <w:sz w:val="28"/>
          <w:szCs w:val="28"/>
        </w:rPr>
        <w:t>»), установлены скамейки и урны на площади Победы стоимостью 25,1 тыс. руб. (МП</w:t>
      </w:r>
      <w:proofErr w:type="gramEnd"/>
      <w:r w:rsidR="00C72A2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72A27">
        <w:rPr>
          <w:rFonts w:ascii="Times New Roman" w:hAnsi="Times New Roman"/>
          <w:sz w:val="28"/>
          <w:szCs w:val="28"/>
        </w:rPr>
        <w:t>Благоустройство города Вятские Поляны»)</w:t>
      </w:r>
      <w:r w:rsidR="00DD6627">
        <w:rPr>
          <w:rFonts w:ascii="Times New Roman" w:hAnsi="Times New Roman"/>
          <w:sz w:val="28"/>
          <w:szCs w:val="28"/>
        </w:rPr>
        <w:t>.</w:t>
      </w:r>
      <w:proofErr w:type="gramEnd"/>
    </w:p>
    <w:p w:rsidR="00866374" w:rsidRDefault="00C72A27" w:rsidP="00FE42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городского бюджета произведена </w:t>
      </w:r>
      <w:r w:rsidR="003F4B4C">
        <w:rPr>
          <w:rFonts w:ascii="Times New Roman" w:hAnsi="Times New Roman"/>
          <w:sz w:val="28"/>
          <w:szCs w:val="28"/>
        </w:rPr>
        <w:t>оплата подготовительных работ по реализации проекта «Купеческий город. Променад»</w:t>
      </w:r>
      <w:r>
        <w:rPr>
          <w:rFonts w:ascii="Times New Roman" w:hAnsi="Times New Roman"/>
          <w:sz w:val="28"/>
          <w:szCs w:val="28"/>
        </w:rPr>
        <w:t xml:space="preserve"> в сумме 1651,4 тыс. руб.</w:t>
      </w:r>
      <w:r w:rsidR="003F4B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изготовлен баннер </w:t>
      </w:r>
      <w:r w:rsidR="00FB614B">
        <w:rPr>
          <w:rFonts w:ascii="Times New Roman" w:hAnsi="Times New Roman"/>
          <w:sz w:val="28"/>
          <w:szCs w:val="28"/>
        </w:rPr>
        <w:t xml:space="preserve">стоимостью </w:t>
      </w:r>
      <w:r w:rsidR="00080FA8">
        <w:rPr>
          <w:rFonts w:ascii="Times New Roman" w:hAnsi="Times New Roman"/>
          <w:sz w:val="28"/>
          <w:szCs w:val="28"/>
        </w:rPr>
        <w:t xml:space="preserve">    </w:t>
      </w:r>
      <w:r w:rsidR="00FB614B">
        <w:rPr>
          <w:rFonts w:ascii="Times New Roman" w:hAnsi="Times New Roman"/>
          <w:sz w:val="28"/>
          <w:szCs w:val="28"/>
        </w:rPr>
        <w:t>9,1 тыс. руб.</w:t>
      </w:r>
    </w:p>
    <w:p w:rsidR="009130F0" w:rsidRDefault="009130F0" w:rsidP="009130F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30F0" w:rsidRDefault="009130F0" w:rsidP="009130F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подготовки Заключения установлены расхождения в объемах финансирования (средства федерального и областного бюджетов) муниципальных программ «Развитие образования» и «Повышение эффективности реализации молодежной политики», указанных в Пояснительной записке к отчету об исполнении бюджета и </w:t>
      </w:r>
      <w:r w:rsidR="007F5C16">
        <w:rPr>
          <w:rFonts w:ascii="Times New Roman" w:hAnsi="Times New Roman"/>
          <w:sz w:val="28"/>
          <w:szCs w:val="28"/>
        </w:rPr>
        <w:t>С</w:t>
      </w:r>
      <w:r w:rsidRPr="001913C0">
        <w:rPr>
          <w:rFonts w:ascii="Times New Roman" w:hAnsi="Times New Roman"/>
          <w:sz w:val="28"/>
          <w:szCs w:val="28"/>
          <w:lang w:eastAsia="ru-RU"/>
        </w:rPr>
        <w:t>водно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913C0">
        <w:rPr>
          <w:rFonts w:ascii="Times New Roman" w:hAnsi="Times New Roman"/>
          <w:sz w:val="28"/>
          <w:szCs w:val="28"/>
          <w:lang w:eastAsia="ru-RU"/>
        </w:rPr>
        <w:t xml:space="preserve"> годово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913C0">
        <w:rPr>
          <w:rFonts w:ascii="Times New Roman" w:hAnsi="Times New Roman"/>
          <w:sz w:val="28"/>
          <w:szCs w:val="28"/>
          <w:lang w:eastAsia="ru-RU"/>
        </w:rPr>
        <w:t xml:space="preserve"> доклад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913C0">
        <w:rPr>
          <w:rFonts w:ascii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913C0">
        <w:rPr>
          <w:rFonts w:ascii="Times New Roman" w:hAnsi="Times New Roman"/>
          <w:sz w:val="28"/>
          <w:szCs w:val="28"/>
          <w:lang w:eastAsia="ru-RU"/>
        </w:rPr>
        <w:t xml:space="preserve"> год о ходе реализации и оценке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257A" w:rsidRDefault="00D6257A" w:rsidP="000B6510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CF3ED8" w:rsidRDefault="003A55AC" w:rsidP="000B6510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4.</w:t>
      </w:r>
      <w:r w:rsidR="001C1C71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4</w:t>
      </w:r>
      <w:r w:rsidRPr="003A55A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. </w:t>
      </w:r>
      <w:r w:rsidR="00CF3ED8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Анализ выполнения плановых заданий по предоставлению муниципальных услуг</w:t>
      </w:r>
    </w:p>
    <w:p w:rsidR="00CF3ED8" w:rsidRDefault="00CF3ED8" w:rsidP="00886CF4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CF3ED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 20</w:t>
      </w:r>
      <w:r w:rsidR="0097653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="000A1E2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4</w:t>
      </w:r>
      <w:r w:rsidRPr="00CF3ED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муниципальн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ые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задани</w:t>
      </w:r>
      <w:r w:rsid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по </w:t>
      </w:r>
      <w:r w:rsidR="0097653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39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муниципальным услугам установлены </w:t>
      </w:r>
      <w:r w:rsidR="00AD5D07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бюджетным учреждениям</w:t>
      </w:r>
      <w:r w:rsidR="002F5D7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:</w:t>
      </w:r>
    </w:p>
    <w:p w:rsidR="002F5D7A" w:rsidRDefault="002F5D7A" w:rsidP="00886CF4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</w:t>
      </w:r>
      <w:r w:rsidR="00C2453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МБУК «Вятскополянская </w:t>
      </w:r>
      <w:r w:rsidR="00E13568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городская централизованная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библиотечная система»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 МБУК «Вятскополянский исторический музей» - по 4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МБУК ДК «Победа» - по </w:t>
      </w:r>
      <w:r w:rsidR="00E0388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2F5D7A" w:rsidRDefault="002F5D7A" w:rsidP="002F5D7A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</w:t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У</w:t>
      </w:r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детская</w:t>
      </w:r>
      <w:proofErr w:type="gramEnd"/>
      <w:r w:rsidR="0079451A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школа искусств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- по </w:t>
      </w:r>
      <w:r w:rsidR="00E0388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МБОУ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музыкальная школа духовых и ударных инструментов - по </w:t>
      </w:r>
      <w:r w:rsidR="00E0388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>-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театральн</w:t>
      </w:r>
      <w:r w:rsidR="00CE246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ая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r w:rsidR="00CE246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школа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им. А. Калягина 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услугам;</w:t>
      </w:r>
    </w:p>
    <w:p w:rsidR="0054192F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МБОУ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детская художественная школа - по 3 услугам;</w:t>
      </w:r>
    </w:p>
    <w:p w:rsidR="00BD6F32" w:rsidRDefault="0054192F" w:rsidP="0054192F">
      <w:pPr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МБУ </w:t>
      </w:r>
      <w:proofErr w:type="gramStart"/>
      <w:r w:rsidR="00E0388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ДО</w:t>
      </w:r>
      <w:proofErr w:type="gramEnd"/>
      <w:r w:rsidR="00E0388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</w:t>
      </w:r>
      <w:proofErr w:type="gramStart"/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портив</w:t>
      </w:r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ная</w:t>
      </w:r>
      <w:proofErr w:type="gramEnd"/>
      <w:r w:rsidR="00507F6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школа </w:t>
      </w:r>
      <w:r w:rsidR="00E0388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«Электрон»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по </w:t>
      </w:r>
      <w:r w:rsidR="00F804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услугам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;</w:t>
      </w:r>
    </w:p>
    <w:p w:rsidR="0054192F" w:rsidRDefault="00A61ABF" w:rsidP="00BD6F32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МБУ «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</w:t>
      </w:r>
      <w:r w:rsidR="004B4621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КС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города Вятские Поляны» - по </w:t>
      </w:r>
      <w:r w:rsidR="001E5B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1</w:t>
      </w:r>
      <w:r w:rsidR="00BD6F3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услуг</w:t>
      </w:r>
      <w:r w:rsidR="001E5B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е</w:t>
      </w:r>
      <w:r w:rsidR="00393A49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</w:p>
    <w:p w:rsidR="00C843C0" w:rsidRDefault="0054192F" w:rsidP="0054192F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ab/>
      </w:r>
      <w:r w:rsidRP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Муниц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и</w:t>
      </w:r>
      <w:r w:rsidRPr="0054192F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пальные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задания по всем предоставленным муниципальным услугам в разрезе субъекто</w:t>
      </w:r>
      <w:r w:rsidR="003E4C0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бюджетного планирования выполнены</w:t>
      </w:r>
      <w:r w:rsidR="00C843C0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</w:p>
    <w:p w:rsidR="00FB6C3E" w:rsidRDefault="00E05848" w:rsidP="00FB6C3E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</w:r>
      <w:r w:rsidR="00FB6C3E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Значительное перевыполнение плановых показателей установлено по следующим муниципальным услугам:</w:t>
      </w:r>
    </w:p>
    <w:p w:rsidR="00FB6C3E" w:rsidRDefault="00FB6C3E" w:rsidP="00FB6C3E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библиотечное</w:t>
      </w:r>
      <w:proofErr w:type="gram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, библиографическое и информационное </w:t>
      </w:r>
      <w:proofErr w:type="spellStart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обслужи-вание</w:t>
      </w:r>
      <w:proofErr w:type="spellEnd"/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пользователей библиотек (удаленно через сеть Интернет) – </w:t>
      </w:r>
      <w:r w:rsidR="001E5B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в 3,5 раза (в 2023 году – на 93,2%)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;</w:t>
      </w:r>
    </w:p>
    <w:p w:rsidR="00FB6C3E" w:rsidRDefault="00FB6C3E" w:rsidP="00FB6C3E">
      <w:pPr>
        <w:tabs>
          <w:tab w:val="left" w:pos="709"/>
        </w:tabs>
        <w:spacing w:line="240" w:lineRule="auto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- публичный показ музейных предметов, музейных коллекций (удаленно через сеть Интернет) – </w:t>
      </w:r>
      <w:r w:rsidR="001E5B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на 63,6% (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в </w:t>
      </w:r>
      <w:r w:rsidR="001E5B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2023 голу – в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4 раза</w:t>
      </w:r>
      <w:r w:rsidR="001E5BE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</w:p>
    <w:p w:rsidR="006B6C2D" w:rsidRDefault="00A61890" w:rsidP="006B681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1D07" w:rsidRDefault="00A7620A" w:rsidP="006B681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D07">
        <w:rPr>
          <w:rFonts w:ascii="Times New Roman" w:hAnsi="Times New Roman"/>
          <w:b/>
          <w:sz w:val="28"/>
          <w:szCs w:val="28"/>
        </w:rPr>
        <w:t xml:space="preserve">5. </w:t>
      </w:r>
      <w:r w:rsidR="006B681C">
        <w:rPr>
          <w:rFonts w:ascii="Times New Roman" w:hAnsi="Times New Roman"/>
          <w:b/>
          <w:sz w:val="28"/>
          <w:szCs w:val="28"/>
        </w:rPr>
        <w:t>Дефицит</w:t>
      </w:r>
      <w:r w:rsidR="00C84FDA">
        <w:rPr>
          <w:rFonts w:ascii="Times New Roman" w:hAnsi="Times New Roman"/>
          <w:b/>
          <w:sz w:val="28"/>
          <w:szCs w:val="28"/>
        </w:rPr>
        <w:t>/профицит</w:t>
      </w:r>
      <w:r w:rsidR="006B681C">
        <w:rPr>
          <w:rFonts w:ascii="Times New Roman" w:hAnsi="Times New Roman"/>
          <w:b/>
          <w:sz w:val="28"/>
          <w:szCs w:val="28"/>
        </w:rPr>
        <w:t xml:space="preserve"> городского </w:t>
      </w:r>
      <w:r w:rsidR="00E61D07" w:rsidRPr="000F39C0">
        <w:rPr>
          <w:rFonts w:ascii="Times New Roman" w:hAnsi="Times New Roman"/>
          <w:b/>
          <w:sz w:val="28"/>
          <w:szCs w:val="28"/>
        </w:rPr>
        <w:t xml:space="preserve">бюджета, </w:t>
      </w:r>
      <w:r w:rsidR="006B681C">
        <w:rPr>
          <w:rFonts w:ascii="Times New Roman" w:hAnsi="Times New Roman"/>
          <w:b/>
          <w:sz w:val="28"/>
          <w:szCs w:val="28"/>
        </w:rPr>
        <w:t>источники финансирования дефицита городского бюджета</w:t>
      </w:r>
      <w:r w:rsidR="00AC6C3A">
        <w:rPr>
          <w:rFonts w:ascii="Times New Roman" w:hAnsi="Times New Roman"/>
          <w:b/>
          <w:sz w:val="28"/>
          <w:szCs w:val="28"/>
        </w:rPr>
        <w:t>,</w:t>
      </w:r>
      <w:r w:rsidR="006B681C">
        <w:rPr>
          <w:rFonts w:ascii="Times New Roman" w:hAnsi="Times New Roman"/>
          <w:b/>
          <w:sz w:val="28"/>
          <w:szCs w:val="28"/>
        </w:rPr>
        <w:t xml:space="preserve"> </w:t>
      </w:r>
      <w:r w:rsidR="00E61D07" w:rsidRPr="000F39C0"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C84FDA" w:rsidRDefault="00F5092E" w:rsidP="001B1663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3E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при прогнозируемом </w:t>
      </w:r>
      <w:r w:rsidR="008B6019">
        <w:rPr>
          <w:rFonts w:ascii="Times New Roman" w:hAnsi="Times New Roman"/>
          <w:sz w:val="28"/>
          <w:szCs w:val="28"/>
        </w:rPr>
        <w:t>де</w:t>
      </w:r>
      <w:r w:rsidR="00C84FDA">
        <w:rPr>
          <w:rFonts w:ascii="Times New Roman" w:hAnsi="Times New Roman"/>
          <w:sz w:val="28"/>
          <w:szCs w:val="28"/>
        </w:rPr>
        <w:t xml:space="preserve">фиците </w:t>
      </w:r>
      <w:r>
        <w:rPr>
          <w:rFonts w:ascii="Times New Roman" w:hAnsi="Times New Roman"/>
          <w:sz w:val="28"/>
          <w:szCs w:val="28"/>
        </w:rPr>
        <w:t xml:space="preserve">городского бюджета в сумме </w:t>
      </w:r>
      <w:r w:rsidR="003E2630">
        <w:rPr>
          <w:rFonts w:ascii="Times New Roman" w:hAnsi="Times New Roman"/>
          <w:sz w:val="28"/>
          <w:szCs w:val="28"/>
        </w:rPr>
        <w:t>32127,1</w:t>
      </w:r>
      <w:r w:rsidR="00B24D73">
        <w:rPr>
          <w:rFonts w:ascii="Times New Roman" w:hAnsi="Times New Roman"/>
          <w:sz w:val="28"/>
          <w:szCs w:val="28"/>
        </w:rPr>
        <w:t xml:space="preserve"> тыс. руб.</w:t>
      </w:r>
      <w:r w:rsidR="001B1663">
        <w:rPr>
          <w:rFonts w:ascii="Times New Roman" w:hAnsi="Times New Roman"/>
          <w:sz w:val="28"/>
          <w:szCs w:val="28"/>
        </w:rPr>
        <w:t xml:space="preserve"> фактически</w:t>
      </w:r>
      <w:r w:rsidR="00C84FDA" w:rsidRPr="00C84FDA">
        <w:rPr>
          <w:rFonts w:ascii="Times New Roman" w:hAnsi="Times New Roman"/>
          <w:sz w:val="28"/>
          <w:szCs w:val="28"/>
        </w:rPr>
        <w:t xml:space="preserve"> </w:t>
      </w:r>
      <w:r w:rsidR="003E2630">
        <w:rPr>
          <w:rFonts w:ascii="Times New Roman" w:hAnsi="Times New Roman"/>
          <w:sz w:val="28"/>
          <w:szCs w:val="28"/>
        </w:rPr>
        <w:t>де</w:t>
      </w:r>
      <w:r w:rsidR="00C84FDA">
        <w:rPr>
          <w:rFonts w:ascii="Times New Roman" w:hAnsi="Times New Roman"/>
          <w:sz w:val="28"/>
          <w:szCs w:val="28"/>
        </w:rPr>
        <w:t>фицит</w:t>
      </w:r>
      <w:r w:rsidR="001B1663">
        <w:rPr>
          <w:rFonts w:ascii="Times New Roman" w:hAnsi="Times New Roman"/>
          <w:sz w:val="28"/>
          <w:szCs w:val="28"/>
        </w:rPr>
        <w:t xml:space="preserve"> </w:t>
      </w:r>
      <w:r w:rsidR="003E2630">
        <w:rPr>
          <w:rFonts w:ascii="Times New Roman" w:hAnsi="Times New Roman"/>
          <w:sz w:val="28"/>
          <w:szCs w:val="28"/>
        </w:rPr>
        <w:t xml:space="preserve">сложился </w:t>
      </w:r>
      <w:r w:rsidR="001B1663">
        <w:rPr>
          <w:rFonts w:ascii="Times New Roman" w:hAnsi="Times New Roman"/>
          <w:sz w:val="28"/>
          <w:szCs w:val="28"/>
        </w:rPr>
        <w:t xml:space="preserve">в объеме </w:t>
      </w:r>
      <w:r w:rsidR="003E2630">
        <w:rPr>
          <w:rFonts w:ascii="Times New Roman" w:hAnsi="Times New Roman"/>
          <w:sz w:val="28"/>
          <w:szCs w:val="28"/>
        </w:rPr>
        <w:t>5105,0</w:t>
      </w:r>
      <w:r w:rsidR="00442016">
        <w:rPr>
          <w:rFonts w:ascii="Times New Roman" w:hAnsi="Times New Roman"/>
          <w:sz w:val="28"/>
          <w:szCs w:val="28"/>
        </w:rPr>
        <w:t xml:space="preserve"> тыс. руб. (по итогам 202</w:t>
      </w:r>
      <w:r w:rsidR="003E2630">
        <w:rPr>
          <w:rFonts w:ascii="Times New Roman" w:hAnsi="Times New Roman"/>
          <w:sz w:val="28"/>
          <w:szCs w:val="28"/>
        </w:rPr>
        <w:t>3</w:t>
      </w:r>
      <w:r w:rsidR="00442016">
        <w:rPr>
          <w:rFonts w:ascii="Times New Roman" w:hAnsi="Times New Roman"/>
          <w:sz w:val="28"/>
          <w:szCs w:val="28"/>
        </w:rPr>
        <w:t xml:space="preserve"> года </w:t>
      </w:r>
      <w:r w:rsidR="003E2630">
        <w:rPr>
          <w:rFonts w:ascii="Times New Roman" w:hAnsi="Times New Roman"/>
          <w:sz w:val="28"/>
          <w:szCs w:val="28"/>
        </w:rPr>
        <w:t xml:space="preserve">бюджет исполнен с профицитом в размере 24494,3 </w:t>
      </w:r>
      <w:r w:rsidR="001B1663">
        <w:rPr>
          <w:rFonts w:ascii="Times New Roman" w:hAnsi="Times New Roman"/>
          <w:sz w:val="28"/>
          <w:szCs w:val="28"/>
        </w:rPr>
        <w:t>тыс. руб.</w:t>
      </w:r>
      <w:r w:rsidR="00442016">
        <w:rPr>
          <w:rFonts w:ascii="Times New Roman" w:hAnsi="Times New Roman"/>
          <w:sz w:val="28"/>
          <w:szCs w:val="28"/>
        </w:rPr>
        <w:t>).</w:t>
      </w:r>
      <w:r w:rsidR="001B1663">
        <w:rPr>
          <w:rFonts w:ascii="Times New Roman" w:hAnsi="Times New Roman"/>
          <w:sz w:val="28"/>
          <w:szCs w:val="28"/>
        </w:rPr>
        <w:t xml:space="preserve"> </w:t>
      </w:r>
    </w:p>
    <w:p w:rsidR="00E61D07" w:rsidRDefault="001B1663" w:rsidP="00282642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сбалансированности городского бюджета </w:t>
      </w:r>
      <w:r w:rsidR="008C7783">
        <w:rPr>
          <w:rFonts w:ascii="Times New Roman" w:hAnsi="Times New Roman"/>
          <w:sz w:val="28"/>
          <w:szCs w:val="28"/>
        </w:rPr>
        <w:t xml:space="preserve">в соответствии с Программой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в 202</w:t>
      </w:r>
      <w:r w:rsidR="003E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D611F">
        <w:rPr>
          <w:rFonts w:ascii="Times New Roman" w:hAnsi="Times New Roman"/>
          <w:sz w:val="28"/>
          <w:szCs w:val="28"/>
        </w:rPr>
        <w:t xml:space="preserve">привлечен </w:t>
      </w:r>
      <w:r w:rsidR="00B562FB">
        <w:rPr>
          <w:rFonts w:ascii="Times New Roman" w:hAnsi="Times New Roman"/>
          <w:sz w:val="28"/>
          <w:szCs w:val="28"/>
        </w:rPr>
        <w:t>1</w:t>
      </w:r>
      <w:r w:rsidR="002D611F">
        <w:rPr>
          <w:rFonts w:ascii="Times New Roman" w:hAnsi="Times New Roman"/>
          <w:sz w:val="28"/>
          <w:szCs w:val="28"/>
        </w:rPr>
        <w:t xml:space="preserve"> кредит</w:t>
      </w:r>
      <w:r w:rsidR="008607E8">
        <w:rPr>
          <w:rFonts w:ascii="Times New Roman" w:hAnsi="Times New Roman"/>
          <w:sz w:val="28"/>
          <w:szCs w:val="28"/>
        </w:rPr>
        <w:t xml:space="preserve"> в </w:t>
      </w:r>
      <w:r w:rsidR="00B562FB">
        <w:rPr>
          <w:rFonts w:ascii="Times New Roman" w:hAnsi="Times New Roman"/>
          <w:sz w:val="28"/>
          <w:szCs w:val="28"/>
        </w:rPr>
        <w:t xml:space="preserve">ПАО Банк «Йошкар-Ола» </w:t>
      </w:r>
      <w:r w:rsidR="002D611F">
        <w:rPr>
          <w:rFonts w:ascii="Times New Roman" w:hAnsi="Times New Roman"/>
          <w:sz w:val="28"/>
          <w:szCs w:val="28"/>
        </w:rPr>
        <w:t xml:space="preserve">в сумме </w:t>
      </w:r>
      <w:r w:rsidR="00B562FB">
        <w:rPr>
          <w:rFonts w:ascii="Times New Roman" w:hAnsi="Times New Roman"/>
          <w:sz w:val="28"/>
          <w:szCs w:val="28"/>
        </w:rPr>
        <w:t>18</w:t>
      </w:r>
      <w:r w:rsidR="008607E8">
        <w:rPr>
          <w:rFonts w:ascii="Times New Roman" w:hAnsi="Times New Roman"/>
          <w:sz w:val="28"/>
          <w:szCs w:val="28"/>
        </w:rPr>
        <w:t>000</w:t>
      </w:r>
      <w:r w:rsidR="002D611F">
        <w:rPr>
          <w:rFonts w:ascii="Times New Roman" w:hAnsi="Times New Roman"/>
          <w:sz w:val="28"/>
          <w:szCs w:val="28"/>
        </w:rPr>
        <w:t>,0 тыс. руб.</w:t>
      </w:r>
      <w:r w:rsidR="00A55751">
        <w:rPr>
          <w:rFonts w:ascii="Times New Roman" w:hAnsi="Times New Roman"/>
          <w:sz w:val="28"/>
          <w:szCs w:val="28"/>
        </w:rPr>
        <w:t xml:space="preserve">, </w:t>
      </w:r>
      <w:r w:rsidR="00C8399D">
        <w:rPr>
          <w:rFonts w:ascii="Times New Roman" w:hAnsi="Times New Roman"/>
          <w:sz w:val="28"/>
          <w:szCs w:val="28"/>
        </w:rPr>
        <w:t>погашен коммерчески</w:t>
      </w:r>
      <w:r w:rsidR="008607E8">
        <w:rPr>
          <w:rFonts w:ascii="Times New Roman" w:hAnsi="Times New Roman"/>
          <w:sz w:val="28"/>
          <w:szCs w:val="28"/>
        </w:rPr>
        <w:t>й</w:t>
      </w:r>
      <w:r w:rsidR="00C8399D">
        <w:rPr>
          <w:rFonts w:ascii="Times New Roman" w:hAnsi="Times New Roman"/>
          <w:sz w:val="28"/>
          <w:szCs w:val="28"/>
        </w:rPr>
        <w:t xml:space="preserve"> кредит в объеме </w:t>
      </w:r>
      <w:r w:rsidR="00B562FB">
        <w:rPr>
          <w:rFonts w:ascii="Times New Roman" w:hAnsi="Times New Roman"/>
          <w:sz w:val="28"/>
          <w:szCs w:val="28"/>
        </w:rPr>
        <w:t>2</w:t>
      </w:r>
      <w:r w:rsidR="008607E8">
        <w:rPr>
          <w:rFonts w:ascii="Times New Roman" w:hAnsi="Times New Roman"/>
          <w:sz w:val="28"/>
          <w:szCs w:val="28"/>
        </w:rPr>
        <w:t>000</w:t>
      </w:r>
      <w:r w:rsidR="00A166CA">
        <w:rPr>
          <w:rFonts w:ascii="Times New Roman" w:hAnsi="Times New Roman"/>
          <w:sz w:val="28"/>
          <w:szCs w:val="28"/>
        </w:rPr>
        <w:t>,0</w:t>
      </w:r>
      <w:r w:rsidR="00C8399D">
        <w:rPr>
          <w:rFonts w:ascii="Times New Roman" w:hAnsi="Times New Roman"/>
          <w:sz w:val="28"/>
          <w:szCs w:val="28"/>
        </w:rPr>
        <w:t xml:space="preserve"> тыс. руб.</w:t>
      </w:r>
      <w:r w:rsidR="00A166CA">
        <w:rPr>
          <w:rFonts w:ascii="Times New Roman" w:hAnsi="Times New Roman"/>
          <w:sz w:val="28"/>
          <w:szCs w:val="28"/>
        </w:rPr>
        <w:t xml:space="preserve">, часть бюджетного кредита в сумме </w:t>
      </w:r>
      <w:r w:rsidR="00B562FB">
        <w:rPr>
          <w:rFonts w:ascii="Times New Roman" w:hAnsi="Times New Roman"/>
          <w:sz w:val="28"/>
          <w:szCs w:val="28"/>
        </w:rPr>
        <w:t>18048,3</w:t>
      </w:r>
      <w:r w:rsidR="00A166CA">
        <w:rPr>
          <w:rFonts w:ascii="Times New Roman" w:hAnsi="Times New Roman"/>
          <w:sz w:val="28"/>
          <w:szCs w:val="28"/>
        </w:rPr>
        <w:t xml:space="preserve"> тыс. руб.</w:t>
      </w:r>
    </w:p>
    <w:p w:rsidR="00903B57" w:rsidRDefault="00903B57" w:rsidP="00BA67FB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</w:t>
      </w:r>
      <w:r w:rsidR="00B562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муниципальный долг составил 1</w:t>
      </w:r>
      <w:r w:rsidR="00B562FB">
        <w:rPr>
          <w:rFonts w:ascii="Times New Roman" w:hAnsi="Times New Roman"/>
          <w:sz w:val="28"/>
          <w:szCs w:val="28"/>
        </w:rPr>
        <w:t>58735,6</w:t>
      </w:r>
      <w:r>
        <w:rPr>
          <w:rFonts w:ascii="Times New Roman" w:hAnsi="Times New Roman"/>
          <w:sz w:val="28"/>
          <w:szCs w:val="28"/>
        </w:rPr>
        <w:t xml:space="preserve"> тыс. руб., что на </w:t>
      </w:r>
      <w:r w:rsidR="00B562FB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% (на </w:t>
      </w:r>
      <w:r w:rsidR="00B562FB">
        <w:rPr>
          <w:rFonts w:ascii="Times New Roman" w:hAnsi="Times New Roman"/>
          <w:sz w:val="28"/>
          <w:szCs w:val="28"/>
        </w:rPr>
        <w:t>2048,3</w:t>
      </w:r>
      <w:r>
        <w:rPr>
          <w:rFonts w:ascii="Times New Roman" w:hAnsi="Times New Roman"/>
          <w:sz w:val="28"/>
          <w:szCs w:val="28"/>
        </w:rPr>
        <w:t xml:space="preserve"> тыс. руб.) </w:t>
      </w:r>
      <w:r w:rsidR="00FB0C3F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аналогичного показателя </w:t>
      </w:r>
      <w:r w:rsidR="00044B09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>на 01.01.202</w:t>
      </w:r>
      <w:r w:rsidR="00B562FB">
        <w:rPr>
          <w:rFonts w:ascii="Times New Roman" w:hAnsi="Times New Roman"/>
          <w:sz w:val="28"/>
          <w:szCs w:val="28"/>
        </w:rPr>
        <w:t>4</w:t>
      </w:r>
      <w:r w:rsidR="00393A49">
        <w:rPr>
          <w:rFonts w:ascii="Times New Roman" w:hAnsi="Times New Roman"/>
          <w:sz w:val="28"/>
          <w:szCs w:val="28"/>
        </w:rPr>
        <w:t>.</w:t>
      </w:r>
      <w:r w:rsidR="00AB77AC">
        <w:rPr>
          <w:rFonts w:ascii="Times New Roman" w:hAnsi="Times New Roman"/>
          <w:sz w:val="28"/>
          <w:szCs w:val="28"/>
        </w:rPr>
        <w:t xml:space="preserve"> </w:t>
      </w:r>
    </w:p>
    <w:p w:rsidR="00E61D07" w:rsidRPr="001D547D" w:rsidRDefault="00E61D07" w:rsidP="00AC6C3A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47D">
        <w:rPr>
          <w:rFonts w:ascii="Times New Roman" w:hAnsi="Times New Roman"/>
          <w:sz w:val="28"/>
          <w:szCs w:val="28"/>
        </w:rPr>
        <w:t xml:space="preserve">Фактически объем муниципального долга </w:t>
      </w:r>
      <w:r w:rsidR="00AC6C3A" w:rsidRPr="001D547D">
        <w:rPr>
          <w:rFonts w:ascii="Times New Roman" w:hAnsi="Times New Roman"/>
          <w:sz w:val="28"/>
          <w:szCs w:val="28"/>
        </w:rPr>
        <w:t xml:space="preserve">не превысил предельных параметров, установленных статьей 107 Бюджетного кодекса РФ (составил </w:t>
      </w:r>
      <w:r w:rsidR="00D14135">
        <w:rPr>
          <w:rFonts w:ascii="Times New Roman" w:hAnsi="Times New Roman"/>
          <w:sz w:val="28"/>
          <w:szCs w:val="28"/>
        </w:rPr>
        <w:t>37,2</w:t>
      </w:r>
      <w:r w:rsidR="00620792" w:rsidRPr="001D547D">
        <w:rPr>
          <w:rFonts w:ascii="Times New Roman" w:hAnsi="Times New Roman"/>
          <w:sz w:val="28"/>
          <w:szCs w:val="28"/>
        </w:rPr>
        <w:t>% от фактического годового объема доходов городского бюджета без учета безвозмездных поступлений).</w:t>
      </w:r>
    </w:p>
    <w:p w:rsidR="00AB77AC" w:rsidRDefault="0065192D" w:rsidP="0065192D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муниципального долга </w:t>
      </w:r>
      <w:r w:rsidR="008422C2">
        <w:rPr>
          <w:rFonts w:ascii="Times New Roman" w:hAnsi="Times New Roman"/>
          <w:sz w:val="28"/>
          <w:szCs w:val="28"/>
        </w:rPr>
        <w:t>по итогам</w:t>
      </w:r>
      <w:r w:rsidR="00FB0C3F">
        <w:rPr>
          <w:rFonts w:ascii="Times New Roman" w:hAnsi="Times New Roman"/>
          <w:sz w:val="28"/>
          <w:szCs w:val="28"/>
        </w:rPr>
        <w:t xml:space="preserve"> 202</w:t>
      </w:r>
      <w:r w:rsidR="00B46F7C">
        <w:rPr>
          <w:rFonts w:ascii="Times New Roman" w:hAnsi="Times New Roman"/>
          <w:sz w:val="28"/>
          <w:szCs w:val="28"/>
        </w:rPr>
        <w:t>4</w:t>
      </w:r>
      <w:r w:rsidR="00FB0C3F">
        <w:rPr>
          <w:rFonts w:ascii="Times New Roman" w:hAnsi="Times New Roman"/>
          <w:sz w:val="28"/>
          <w:szCs w:val="28"/>
        </w:rPr>
        <w:t xml:space="preserve"> год</w:t>
      </w:r>
      <w:r w:rsidR="008422C2">
        <w:rPr>
          <w:rFonts w:ascii="Times New Roman" w:hAnsi="Times New Roman"/>
          <w:sz w:val="28"/>
          <w:szCs w:val="28"/>
        </w:rPr>
        <w:t xml:space="preserve">а доля бюджетных кредитов </w:t>
      </w:r>
      <w:r w:rsidR="0087298A">
        <w:rPr>
          <w:rFonts w:ascii="Times New Roman" w:hAnsi="Times New Roman"/>
          <w:sz w:val="28"/>
          <w:szCs w:val="28"/>
        </w:rPr>
        <w:t>составила</w:t>
      </w:r>
      <w:r w:rsidR="008422C2">
        <w:rPr>
          <w:rFonts w:ascii="Times New Roman" w:hAnsi="Times New Roman"/>
          <w:sz w:val="28"/>
          <w:szCs w:val="28"/>
        </w:rPr>
        <w:t xml:space="preserve"> </w:t>
      </w:r>
      <w:r w:rsidR="00B46F7C">
        <w:rPr>
          <w:rFonts w:ascii="Times New Roman" w:hAnsi="Times New Roman"/>
          <w:sz w:val="28"/>
          <w:szCs w:val="28"/>
        </w:rPr>
        <w:t>71,7</w:t>
      </w:r>
      <w:r w:rsidR="008422C2">
        <w:rPr>
          <w:rFonts w:ascii="Times New Roman" w:hAnsi="Times New Roman"/>
          <w:sz w:val="28"/>
          <w:szCs w:val="28"/>
        </w:rPr>
        <w:t>% (1</w:t>
      </w:r>
      <w:r w:rsidR="0087298A">
        <w:rPr>
          <w:rFonts w:ascii="Times New Roman" w:hAnsi="Times New Roman"/>
          <w:sz w:val="28"/>
          <w:szCs w:val="28"/>
        </w:rPr>
        <w:t>1</w:t>
      </w:r>
      <w:r w:rsidR="00B46F7C">
        <w:rPr>
          <w:rFonts w:ascii="Times New Roman" w:hAnsi="Times New Roman"/>
          <w:sz w:val="28"/>
          <w:szCs w:val="28"/>
        </w:rPr>
        <w:t>37</w:t>
      </w:r>
      <w:r w:rsidR="00B370C7">
        <w:rPr>
          <w:rFonts w:ascii="Times New Roman" w:hAnsi="Times New Roman"/>
          <w:sz w:val="28"/>
          <w:szCs w:val="28"/>
        </w:rPr>
        <w:t>3</w:t>
      </w:r>
      <w:r w:rsidR="00B46F7C">
        <w:rPr>
          <w:rFonts w:ascii="Times New Roman" w:hAnsi="Times New Roman"/>
          <w:sz w:val="28"/>
          <w:szCs w:val="28"/>
        </w:rPr>
        <w:t>5,6</w:t>
      </w:r>
      <w:r w:rsidR="008422C2">
        <w:rPr>
          <w:rFonts w:ascii="Times New Roman" w:hAnsi="Times New Roman"/>
          <w:sz w:val="28"/>
          <w:szCs w:val="28"/>
        </w:rPr>
        <w:t xml:space="preserve"> тыс. руб.), </w:t>
      </w:r>
      <w:r>
        <w:rPr>
          <w:rFonts w:ascii="Times New Roman" w:hAnsi="Times New Roman"/>
          <w:sz w:val="28"/>
          <w:szCs w:val="28"/>
        </w:rPr>
        <w:t>дол</w:t>
      </w:r>
      <w:r w:rsidR="008422C2">
        <w:rPr>
          <w:rFonts w:ascii="Times New Roman" w:hAnsi="Times New Roman"/>
          <w:sz w:val="28"/>
          <w:szCs w:val="28"/>
        </w:rPr>
        <w:t>я</w:t>
      </w:r>
      <w:r w:rsidR="00FB0C3F">
        <w:rPr>
          <w:rFonts w:ascii="Times New Roman" w:hAnsi="Times New Roman"/>
          <w:sz w:val="28"/>
          <w:szCs w:val="28"/>
        </w:rPr>
        <w:t xml:space="preserve"> </w:t>
      </w:r>
      <w:r w:rsidR="008422C2">
        <w:rPr>
          <w:rFonts w:ascii="Times New Roman" w:hAnsi="Times New Roman"/>
          <w:sz w:val="28"/>
          <w:szCs w:val="28"/>
        </w:rPr>
        <w:t xml:space="preserve">кредитов </w:t>
      </w:r>
      <w:r w:rsidR="00FB0C3F">
        <w:rPr>
          <w:rFonts w:ascii="Times New Roman" w:hAnsi="Times New Roman"/>
          <w:sz w:val="28"/>
          <w:szCs w:val="28"/>
        </w:rPr>
        <w:t>кредитны</w:t>
      </w:r>
      <w:r w:rsidR="008422C2">
        <w:rPr>
          <w:rFonts w:ascii="Times New Roman" w:hAnsi="Times New Roman"/>
          <w:sz w:val="28"/>
          <w:szCs w:val="28"/>
        </w:rPr>
        <w:t>х</w:t>
      </w:r>
      <w:r w:rsidR="00FB0C3F">
        <w:rPr>
          <w:rFonts w:ascii="Times New Roman" w:hAnsi="Times New Roman"/>
          <w:sz w:val="28"/>
          <w:szCs w:val="28"/>
        </w:rPr>
        <w:t xml:space="preserve"> организаци</w:t>
      </w:r>
      <w:r w:rsidR="008422C2">
        <w:rPr>
          <w:rFonts w:ascii="Times New Roman" w:hAnsi="Times New Roman"/>
          <w:sz w:val="28"/>
          <w:szCs w:val="28"/>
        </w:rPr>
        <w:t>й с</w:t>
      </w:r>
      <w:r w:rsidR="0087298A">
        <w:rPr>
          <w:rFonts w:ascii="Times New Roman" w:hAnsi="Times New Roman"/>
          <w:sz w:val="28"/>
          <w:szCs w:val="28"/>
        </w:rPr>
        <w:t>оставляет</w:t>
      </w:r>
      <w:r w:rsidR="00A7257A">
        <w:rPr>
          <w:rFonts w:ascii="Times New Roman" w:hAnsi="Times New Roman"/>
          <w:sz w:val="28"/>
          <w:szCs w:val="28"/>
        </w:rPr>
        <w:t xml:space="preserve"> </w:t>
      </w:r>
      <w:r w:rsidR="00B46F7C">
        <w:rPr>
          <w:rFonts w:ascii="Times New Roman" w:hAnsi="Times New Roman"/>
          <w:sz w:val="28"/>
          <w:szCs w:val="28"/>
        </w:rPr>
        <w:t>28,3</w:t>
      </w:r>
      <w:r w:rsidR="00A7257A">
        <w:rPr>
          <w:rFonts w:ascii="Times New Roman" w:hAnsi="Times New Roman"/>
          <w:sz w:val="28"/>
          <w:szCs w:val="28"/>
        </w:rPr>
        <w:t>%</w:t>
      </w:r>
      <w:r w:rsidR="0087298A">
        <w:rPr>
          <w:rFonts w:ascii="Times New Roman" w:hAnsi="Times New Roman"/>
          <w:sz w:val="28"/>
          <w:szCs w:val="28"/>
        </w:rPr>
        <w:t xml:space="preserve"> (</w:t>
      </w:r>
      <w:r w:rsidR="00B46F7C">
        <w:rPr>
          <w:rFonts w:ascii="Times New Roman" w:hAnsi="Times New Roman"/>
          <w:sz w:val="28"/>
          <w:szCs w:val="28"/>
        </w:rPr>
        <w:t>45</w:t>
      </w:r>
      <w:r w:rsidR="008422C2">
        <w:rPr>
          <w:rFonts w:ascii="Times New Roman" w:hAnsi="Times New Roman"/>
          <w:sz w:val="28"/>
          <w:szCs w:val="28"/>
        </w:rPr>
        <w:t>000,0 тыс. руб.</w:t>
      </w:r>
      <w:r w:rsidR="0087298A">
        <w:rPr>
          <w:rFonts w:ascii="Times New Roman" w:hAnsi="Times New Roman"/>
          <w:sz w:val="28"/>
          <w:szCs w:val="28"/>
        </w:rPr>
        <w:t>).</w:t>
      </w:r>
      <w:r w:rsidR="00FB0C3F">
        <w:rPr>
          <w:rFonts w:ascii="Times New Roman" w:hAnsi="Times New Roman"/>
          <w:sz w:val="28"/>
          <w:szCs w:val="28"/>
        </w:rPr>
        <w:t xml:space="preserve"> </w:t>
      </w:r>
    </w:p>
    <w:p w:rsidR="00056B26" w:rsidRPr="0055669D" w:rsidRDefault="0065192D" w:rsidP="0065192D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EA1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составили </w:t>
      </w:r>
      <w:r w:rsidR="00B46F7C">
        <w:rPr>
          <w:rFonts w:ascii="Times New Roman" w:hAnsi="Times New Roman"/>
          <w:sz w:val="28"/>
          <w:szCs w:val="28"/>
        </w:rPr>
        <w:t xml:space="preserve">3992,8 </w:t>
      </w:r>
      <w:r w:rsidRPr="004C2EA1">
        <w:rPr>
          <w:rFonts w:ascii="Times New Roman" w:hAnsi="Times New Roman"/>
          <w:sz w:val="28"/>
          <w:szCs w:val="28"/>
        </w:rPr>
        <w:t>тыс. руб.,</w:t>
      </w:r>
      <w:r w:rsidR="00AB77AC" w:rsidRPr="004C2EA1">
        <w:rPr>
          <w:rFonts w:ascii="Times New Roman" w:hAnsi="Times New Roman"/>
          <w:sz w:val="28"/>
          <w:szCs w:val="28"/>
        </w:rPr>
        <w:t xml:space="preserve"> или </w:t>
      </w:r>
      <w:r w:rsidR="00A7257A">
        <w:rPr>
          <w:rFonts w:ascii="Times New Roman" w:hAnsi="Times New Roman"/>
          <w:sz w:val="28"/>
          <w:szCs w:val="28"/>
        </w:rPr>
        <w:t>0,</w:t>
      </w:r>
      <w:r w:rsidR="00B46F7C">
        <w:rPr>
          <w:rFonts w:ascii="Times New Roman" w:hAnsi="Times New Roman"/>
          <w:sz w:val="28"/>
          <w:szCs w:val="28"/>
        </w:rPr>
        <w:t>5</w:t>
      </w:r>
      <w:r w:rsidR="00AB77AC" w:rsidRPr="004C2EA1">
        <w:rPr>
          <w:rFonts w:ascii="Times New Roman" w:hAnsi="Times New Roman"/>
          <w:sz w:val="28"/>
          <w:szCs w:val="28"/>
        </w:rPr>
        <w:t xml:space="preserve">% </w:t>
      </w:r>
      <w:r w:rsidRPr="004C2EA1">
        <w:rPr>
          <w:rFonts w:ascii="Times New Roman" w:hAnsi="Times New Roman"/>
          <w:sz w:val="28"/>
          <w:szCs w:val="28"/>
        </w:rPr>
        <w:t xml:space="preserve">от фактического объема расходов городского бюджета </w:t>
      </w:r>
      <w:r w:rsidR="00056B26" w:rsidRPr="004C2EA1">
        <w:rPr>
          <w:rFonts w:ascii="Times New Roman" w:hAnsi="Times New Roman"/>
          <w:sz w:val="28"/>
          <w:szCs w:val="28"/>
        </w:rPr>
        <w:t>за 20</w:t>
      </w:r>
      <w:r w:rsidR="00AB77AC" w:rsidRPr="004C2EA1">
        <w:rPr>
          <w:rFonts w:ascii="Times New Roman" w:hAnsi="Times New Roman"/>
          <w:sz w:val="28"/>
          <w:szCs w:val="28"/>
        </w:rPr>
        <w:t>2</w:t>
      </w:r>
      <w:r w:rsidR="00B46F7C">
        <w:rPr>
          <w:rFonts w:ascii="Times New Roman" w:hAnsi="Times New Roman"/>
          <w:sz w:val="28"/>
          <w:szCs w:val="28"/>
        </w:rPr>
        <w:t>4</w:t>
      </w:r>
      <w:r w:rsidR="00E61D07" w:rsidRPr="004C2EA1">
        <w:rPr>
          <w:rFonts w:ascii="Times New Roman" w:hAnsi="Times New Roman"/>
          <w:sz w:val="28"/>
          <w:szCs w:val="28"/>
        </w:rPr>
        <w:t xml:space="preserve"> год</w:t>
      </w:r>
      <w:r w:rsidR="00056B26" w:rsidRPr="004C2EA1">
        <w:rPr>
          <w:rFonts w:ascii="Times New Roman" w:hAnsi="Times New Roman"/>
          <w:sz w:val="28"/>
          <w:szCs w:val="28"/>
        </w:rPr>
        <w:t xml:space="preserve"> за исключением объема расходов, которые </w:t>
      </w:r>
      <w:r w:rsidR="00056B26" w:rsidRPr="0055669D">
        <w:rPr>
          <w:rFonts w:ascii="Times New Roman" w:hAnsi="Times New Roman"/>
          <w:sz w:val="28"/>
          <w:szCs w:val="28"/>
        </w:rPr>
        <w:t>осуществлялись за счет субвенций</w:t>
      </w:r>
      <w:r w:rsidR="00044B09" w:rsidRPr="0055669D">
        <w:rPr>
          <w:rFonts w:ascii="Times New Roman" w:hAnsi="Times New Roman"/>
          <w:sz w:val="28"/>
          <w:szCs w:val="28"/>
        </w:rPr>
        <w:t>, что соответствует требованиям</w:t>
      </w:r>
      <w:r w:rsidR="00AB77AC" w:rsidRPr="0055669D">
        <w:rPr>
          <w:rFonts w:ascii="Times New Roman" w:hAnsi="Times New Roman"/>
          <w:sz w:val="28"/>
          <w:szCs w:val="28"/>
        </w:rPr>
        <w:t xml:space="preserve"> </w:t>
      </w:r>
      <w:r w:rsidR="00056B26" w:rsidRPr="0055669D">
        <w:rPr>
          <w:rFonts w:ascii="Times New Roman" w:hAnsi="Times New Roman"/>
          <w:sz w:val="28"/>
          <w:szCs w:val="28"/>
        </w:rPr>
        <w:t>ст</w:t>
      </w:r>
      <w:r w:rsidR="00600453" w:rsidRPr="0055669D">
        <w:rPr>
          <w:rFonts w:ascii="Times New Roman" w:hAnsi="Times New Roman"/>
          <w:sz w:val="28"/>
          <w:szCs w:val="28"/>
        </w:rPr>
        <w:t>атьи</w:t>
      </w:r>
      <w:r w:rsidR="00056B26" w:rsidRPr="0055669D">
        <w:rPr>
          <w:rFonts w:ascii="Times New Roman" w:hAnsi="Times New Roman"/>
          <w:sz w:val="28"/>
          <w:szCs w:val="28"/>
        </w:rPr>
        <w:t xml:space="preserve"> 1</w:t>
      </w:r>
      <w:r w:rsidR="00600453" w:rsidRPr="0055669D">
        <w:rPr>
          <w:rFonts w:ascii="Times New Roman" w:hAnsi="Times New Roman"/>
          <w:sz w:val="28"/>
          <w:szCs w:val="28"/>
        </w:rPr>
        <w:t>11</w:t>
      </w:r>
      <w:r w:rsidR="00056B26" w:rsidRPr="0055669D">
        <w:rPr>
          <w:rFonts w:ascii="Times New Roman" w:hAnsi="Times New Roman"/>
          <w:sz w:val="28"/>
          <w:szCs w:val="28"/>
        </w:rPr>
        <w:t xml:space="preserve"> Бюджетного кодекса РФ.</w:t>
      </w:r>
    </w:p>
    <w:p w:rsidR="00E61D07" w:rsidRPr="005F5836" w:rsidRDefault="00056B26" w:rsidP="00393A49">
      <w:pPr>
        <w:pStyle w:val="aa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836">
        <w:rPr>
          <w:rFonts w:ascii="Times New Roman" w:hAnsi="Times New Roman"/>
          <w:sz w:val="28"/>
          <w:szCs w:val="28"/>
        </w:rPr>
        <w:t>В 20</w:t>
      </w:r>
      <w:r w:rsidR="00B20363">
        <w:rPr>
          <w:rFonts w:ascii="Times New Roman" w:hAnsi="Times New Roman"/>
          <w:sz w:val="28"/>
          <w:szCs w:val="28"/>
        </w:rPr>
        <w:t>2</w:t>
      </w:r>
      <w:r w:rsidR="00B46F7C">
        <w:rPr>
          <w:rFonts w:ascii="Times New Roman" w:hAnsi="Times New Roman"/>
          <w:sz w:val="28"/>
          <w:szCs w:val="28"/>
        </w:rPr>
        <w:t>4</w:t>
      </w:r>
      <w:r w:rsidRPr="005F5836">
        <w:rPr>
          <w:rFonts w:ascii="Times New Roman" w:hAnsi="Times New Roman"/>
          <w:sz w:val="28"/>
          <w:szCs w:val="28"/>
        </w:rPr>
        <w:t xml:space="preserve"> году</w:t>
      </w:r>
      <w:r w:rsidR="00E61D07" w:rsidRPr="005F5836">
        <w:rPr>
          <w:rFonts w:ascii="Times New Roman" w:hAnsi="Times New Roman"/>
          <w:sz w:val="28"/>
          <w:szCs w:val="28"/>
        </w:rPr>
        <w:t xml:space="preserve"> по сравнению с </w:t>
      </w:r>
      <w:r w:rsidR="00162EF7">
        <w:rPr>
          <w:rFonts w:ascii="Times New Roman" w:hAnsi="Times New Roman"/>
          <w:sz w:val="28"/>
          <w:szCs w:val="28"/>
        </w:rPr>
        <w:t>202</w:t>
      </w:r>
      <w:r w:rsidR="00AA08F1">
        <w:rPr>
          <w:rFonts w:ascii="Times New Roman" w:hAnsi="Times New Roman"/>
          <w:sz w:val="28"/>
          <w:szCs w:val="28"/>
        </w:rPr>
        <w:t>3</w:t>
      </w:r>
      <w:r w:rsidR="00162EF7">
        <w:rPr>
          <w:rFonts w:ascii="Times New Roman" w:hAnsi="Times New Roman"/>
          <w:sz w:val="28"/>
          <w:szCs w:val="28"/>
        </w:rPr>
        <w:t xml:space="preserve"> годом отмечается </w:t>
      </w:r>
      <w:r w:rsidR="00AA08F1">
        <w:rPr>
          <w:rFonts w:ascii="Times New Roman" w:hAnsi="Times New Roman"/>
          <w:sz w:val="28"/>
          <w:szCs w:val="28"/>
        </w:rPr>
        <w:t xml:space="preserve">увеличение </w:t>
      </w:r>
      <w:r w:rsidR="00E61D07" w:rsidRPr="005F5836">
        <w:rPr>
          <w:rFonts w:ascii="Times New Roman" w:hAnsi="Times New Roman"/>
          <w:sz w:val="28"/>
          <w:szCs w:val="28"/>
        </w:rPr>
        <w:t>расход</w:t>
      </w:r>
      <w:r w:rsidR="00162EF7">
        <w:rPr>
          <w:rFonts w:ascii="Times New Roman" w:hAnsi="Times New Roman"/>
          <w:sz w:val="28"/>
          <w:szCs w:val="28"/>
        </w:rPr>
        <w:t xml:space="preserve">ов городского бюджета </w:t>
      </w:r>
      <w:r w:rsidR="00E61D07" w:rsidRPr="005F5836">
        <w:rPr>
          <w:rFonts w:ascii="Times New Roman" w:hAnsi="Times New Roman"/>
          <w:sz w:val="28"/>
          <w:szCs w:val="28"/>
        </w:rPr>
        <w:t>на обслуживание</w:t>
      </w:r>
      <w:r w:rsidRPr="005F5836">
        <w:rPr>
          <w:rFonts w:ascii="Times New Roman" w:hAnsi="Times New Roman"/>
          <w:sz w:val="28"/>
          <w:szCs w:val="28"/>
        </w:rPr>
        <w:t xml:space="preserve"> муниципального долга </w:t>
      </w:r>
      <w:r w:rsidR="0031306A">
        <w:rPr>
          <w:rFonts w:ascii="Times New Roman" w:hAnsi="Times New Roman"/>
          <w:sz w:val="28"/>
          <w:szCs w:val="28"/>
        </w:rPr>
        <w:t>в 1,6 раз (</w:t>
      </w:r>
      <w:r w:rsidR="00E61D07" w:rsidRPr="005F5836">
        <w:rPr>
          <w:rFonts w:ascii="Times New Roman" w:hAnsi="Times New Roman"/>
          <w:sz w:val="28"/>
          <w:szCs w:val="28"/>
        </w:rPr>
        <w:t xml:space="preserve">на </w:t>
      </w:r>
      <w:r w:rsidR="0031306A">
        <w:rPr>
          <w:rFonts w:ascii="Times New Roman" w:hAnsi="Times New Roman"/>
          <w:sz w:val="28"/>
          <w:szCs w:val="28"/>
        </w:rPr>
        <w:t>1608,2</w:t>
      </w:r>
      <w:r w:rsidR="00E61D07" w:rsidRPr="005F5836">
        <w:rPr>
          <w:rFonts w:ascii="Times New Roman" w:hAnsi="Times New Roman"/>
          <w:sz w:val="28"/>
          <w:szCs w:val="28"/>
        </w:rPr>
        <w:t xml:space="preserve"> руб.</w:t>
      </w:r>
      <w:r w:rsidR="0031306A">
        <w:rPr>
          <w:rFonts w:ascii="Times New Roman" w:hAnsi="Times New Roman"/>
          <w:sz w:val="28"/>
          <w:szCs w:val="28"/>
        </w:rPr>
        <w:t>).</w:t>
      </w:r>
      <w:r w:rsidR="00B46F7C" w:rsidRPr="00B46F7C">
        <w:rPr>
          <w:rFonts w:ascii="Times New Roman" w:hAnsi="Times New Roman"/>
          <w:sz w:val="28"/>
          <w:szCs w:val="28"/>
        </w:rPr>
        <w:t xml:space="preserve"> </w:t>
      </w:r>
    </w:p>
    <w:p w:rsidR="00731776" w:rsidRPr="00AD5D07" w:rsidRDefault="00731776" w:rsidP="00393A49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B370C7" w:rsidRDefault="00B370C7" w:rsidP="00C52BFA">
      <w:pPr>
        <w:tabs>
          <w:tab w:val="left" w:pos="-142"/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2103C" w:rsidRPr="00E8730F" w:rsidRDefault="00CC3984" w:rsidP="00C52BFA">
      <w:pPr>
        <w:tabs>
          <w:tab w:val="left" w:pos="-142"/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73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6. </w:t>
      </w:r>
      <w:r w:rsidR="00D2103C" w:rsidRPr="00E8730F">
        <w:rPr>
          <w:rFonts w:ascii="Times New Roman" w:hAnsi="Times New Roman"/>
          <w:b/>
          <w:sz w:val="28"/>
          <w:szCs w:val="28"/>
          <w:lang w:eastAsia="ru-RU"/>
        </w:rPr>
        <w:t>Анализ дебиторской и кредиторской задолженности городского бюджета в 202</w:t>
      </w:r>
      <w:r w:rsidR="00E658D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2103C" w:rsidRPr="00E8730F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982AF6" w:rsidRPr="00C910BA" w:rsidRDefault="00D2103C" w:rsidP="00D2103C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30F">
        <w:rPr>
          <w:rFonts w:ascii="Times New Roman" w:hAnsi="Times New Roman"/>
          <w:b/>
          <w:sz w:val="28"/>
          <w:szCs w:val="28"/>
          <w:lang w:eastAsia="ru-RU"/>
        </w:rPr>
        <w:t>Дебиторская задолженность</w:t>
      </w:r>
      <w:r w:rsidRPr="00E8730F">
        <w:rPr>
          <w:rFonts w:ascii="Times New Roman" w:hAnsi="Times New Roman"/>
          <w:sz w:val="28"/>
          <w:szCs w:val="28"/>
          <w:lang w:eastAsia="ru-RU"/>
        </w:rPr>
        <w:t xml:space="preserve"> по данным консолидированной отчетности по состоянию на 01.01.202</w:t>
      </w:r>
      <w:r w:rsidR="00E8730F" w:rsidRPr="00E8730F">
        <w:rPr>
          <w:rFonts w:ascii="Times New Roman" w:hAnsi="Times New Roman"/>
          <w:sz w:val="28"/>
          <w:szCs w:val="28"/>
          <w:lang w:eastAsia="ru-RU"/>
        </w:rPr>
        <w:t>5</w:t>
      </w:r>
      <w:r w:rsidRPr="00313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8730F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666272" w:rsidRPr="00C910BA">
        <w:rPr>
          <w:rFonts w:ascii="Times New Roman" w:hAnsi="Times New Roman"/>
          <w:sz w:val="28"/>
          <w:szCs w:val="28"/>
          <w:lang w:eastAsia="ru-RU"/>
        </w:rPr>
        <w:t>1</w:t>
      </w:r>
      <w:r w:rsidR="00E658D0" w:rsidRPr="00C910BA">
        <w:rPr>
          <w:rFonts w:ascii="Times New Roman" w:hAnsi="Times New Roman"/>
          <w:sz w:val="28"/>
          <w:szCs w:val="28"/>
          <w:lang w:eastAsia="ru-RU"/>
        </w:rPr>
        <w:t>487604,1</w:t>
      </w:r>
      <w:r w:rsidRPr="00C910B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>и у</w:t>
      </w:r>
      <w:r w:rsidR="00E658D0" w:rsidRPr="00C910BA">
        <w:rPr>
          <w:rFonts w:ascii="Times New Roman" w:hAnsi="Times New Roman"/>
          <w:sz w:val="28"/>
          <w:szCs w:val="28"/>
          <w:lang w:eastAsia="ru-RU"/>
        </w:rPr>
        <w:t>величилась</w:t>
      </w:r>
      <w:r w:rsidR="00811402" w:rsidRPr="00C910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>по сравнению с данными по состоянию на 01.01.202</w:t>
      </w:r>
      <w:r w:rsidR="00E658D0" w:rsidRPr="00C910BA">
        <w:rPr>
          <w:rFonts w:ascii="Times New Roman" w:hAnsi="Times New Roman"/>
          <w:sz w:val="28"/>
          <w:szCs w:val="28"/>
          <w:lang w:eastAsia="ru-RU"/>
        </w:rPr>
        <w:t>4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658D0" w:rsidRPr="00C910BA">
        <w:rPr>
          <w:rFonts w:ascii="Times New Roman" w:hAnsi="Times New Roman"/>
          <w:sz w:val="28"/>
          <w:szCs w:val="28"/>
          <w:lang w:eastAsia="ru-RU"/>
        </w:rPr>
        <w:t>361231,3 ты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 xml:space="preserve">с. руб., или на </w:t>
      </w:r>
      <w:r w:rsidR="00C910BA" w:rsidRPr="00C910BA">
        <w:rPr>
          <w:rFonts w:ascii="Times New Roman" w:hAnsi="Times New Roman"/>
          <w:sz w:val="28"/>
          <w:szCs w:val="28"/>
          <w:lang w:eastAsia="ru-RU"/>
        </w:rPr>
        <w:t>32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>%. Дебиторская задолженность бюджетных учреждений составила 3</w:t>
      </w:r>
      <w:r w:rsidR="00C910BA" w:rsidRPr="00C910BA">
        <w:rPr>
          <w:rFonts w:ascii="Times New Roman" w:hAnsi="Times New Roman"/>
          <w:sz w:val="28"/>
          <w:szCs w:val="28"/>
          <w:lang w:eastAsia="ru-RU"/>
        </w:rPr>
        <w:t>64482,3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 xml:space="preserve"> тыс. руб. и увеличилась на </w:t>
      </w:r>
      <w:r w:rsidR="00C910BA" w:rsidRPr="00C910BA">
        <w:rPr>
          <w:rFonts w:ascii="Times New Roman" w:hAnsi="Times New Roman"/>
          <w:sz w:val="28"/>
          <w:szCs w:val="28"/>
          <w:lang w:eastAsia="ru-RU"/>
        </w:rPr>
        <w:t>55875,1</w:t>
      </w:r>
      <w:r w:rsidR="00982AF6" w:rsidRPr="00C910B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2103C" w:rsidRPr="00D12132" w:rsidRDefault="00D2103C" w:rsidP="00D2103C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30F">
        <w:rPr>
          <w:rFonts w:ascii="Times New Roman" w:hAnsi="Times New Roman"/>
          <w:sz w:val="28"/>
          <w:szCs w:val="28"/>
          <w:lang w:eastAsia="ru-RU"/>
        </w:rPr>
        <w:t xml:space="preserve">Основная причина </w:t>
      </w:r>
      <w:r w:rsidR="00811402" w:rsidRPr="00E8730F"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E8730F">
        <w:rPr>
          <w:rFonts w:ascii="Times New Roman" w:hAnsi="Times New Roman"/>
          <w:sz w:val="28"/>
          <w:szCs w:val="28"/>
          <w:lang w:eastAsia="ru-RU"/>
        </w:rPr>
        <w:t xml:space="preserve"> дебиторской задолженности – отражение в б</w:t>
      </w:r>
      <w:r w:rsidR="00393955" w:rsidRPr="00E8730F">
        <w:rPr>
          <w:rFonts w:ascii="Times New Roman" w:hAnsi="Times New Roman"/>
          <w:sz w:val="28"/>
          <w:szCs w:val="28"/>
          <w:lang w:eastAsia="ru-RU"/>
        </w:rPr>
        <w:t>юджетном</w:t>
      </w:r>
      <w:r w:rsidRPr="00E8730F">
        <w:rPr>
          <w:rFonts w:ascii="Times New Roman" w:hAnsi="Times New Roman"/>
          <w:sz w:val="28"/>
          <w:szCs w:val="28"/>
          <w:lang w:eastAsia="ru-RU"/>
        </w:rPr>
        <w:t xml:space="preserve"> учете в качестве доходов будущих периодов безвозмездных поступлений от бюджетов бюджетной системы РФ в соответствии с СГС «Доходы», размер которых</w:t>
      </w:r>
      <w:r w:rsidRPr="00313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760D5">
        <w:rPr>
          <w:rFonts w:ascii="Times New Roman" w:hAnsi="Times New Roman"/>
          <w:sz w:val="28"/>
          <w:szCs w:val="28"/>
          <w:lang w:eastAsia="ru-RU"/>
        </w:rPr>
        <w:t>в</w:t>
      </w:r>
      <w:r w:rsidRPr="00313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12132">
        <w:rPr>
          <w:rFonts w:ascii="Times New Roman" w:hAnsi="Times New Roman"/>
          <w:sz w:val="28"/>
          <w:szCs w:val="28"/>
          <w:lang w:eastAsia="ru-RU"/>
        </w:rPr>
        <w:t xml:space="preserve">отчетности заявлен в сумме </w:t>
      </w:r>
      <w:r w:rsidR="00666272" w:rsidRPr="00D12132">
        <w:rPr>
          <w:rFonts w:ascii="Times New Roman" w:hAnsi="Times New Roman"/>
          <w:sz w:val="28"/>
          <w:szCs w:val="28"/>
          <w:lang w:eastAsia="ru-RU"/>
        </w:rPr>
        <w:t>1</w:t>
      </w:r>
      <w:r w:rsidR="00D12132" w:rsidRPr="00D12132">
        <w:rPr>
          <w:rFonts w:ascii="Times New Roman" w:hAnsi="Times New Roman"/>
          <w:sz w:val="28"/>
          <w:szCs w:val="28"/>
          <w:lang w:eastAsia="ru-RU"/>
        </w:rPr>
        <w:t>464</w:t>
      </w:r>
      <w:r w:rsidR="006A03F1">
        <w:rPr>
          <w:rFonts w:ascii="Times New Roman" w:hAnsi="Times New Roman"/>
          <w:sz w:val="28"/>
          <w:szCs w:val="28"/>
          <w:lang w:eastAsia="ru-RU"/>
        </w:rPr>
        <w:t>537,5</w:t>
      </w:r>
      <w:r w:rsidRPr="00D12132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12132" w:rsidRPr="00EB6BAE" w:rsidRDefault="00D2103C" w:rsidP="001D42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30F">
        <w:rPr>
          <w:rFonts w:ascii="Times New Roman" w:hAnsi="Times New Roman"/>
          <w:sz w:val="28"/>
          <w:szCs w:val="28"/>
          <w:lang w:eastAsia="ru-RU"/>
        </w:rPr>
        <w:t>Дебиторская задолженность на начало 202</w:t>
      </w:r>
      <w:r w:rsidR="00E8730F">
        <w:rPr>
          <w:rFonts w:ascii="Times New Roman" w:hAnsi="Times New Roman"/>
          <w:sz w:val="28"/>
          <w:szCs w:val="28"/>
          <w:lang w:eastAsia="ru-RU"/>
        </w:rPr>
        <w:t>5</w:t>
      </w:r>
      <w:r w:rsidRPr="00E8730F">
        <w:rPr>
          <w:rFonts w:ascii="Times New Roman" w:hAnsi="Times New Roman"/>
          <w:sz w:val="28"/>
          <w:szCs w:val="28"/>
          <w:lang w:eastAsia="ru-RU"/>
        </w:rPr>
        <w:t xml:space="preserve"> года, без учета доходов будущих периодов</w:t>
      </w:r>
      <w:r w:rsidR="00D71A36" w:rsidRPr="00E8730F">
        <w:rPr>
          <w:rFonts w:ascii="Times New Roman" w:hAnsi="Times New Roman"/>
          <w:sz w:val="28"/>
          <w:szCs w:val="28"/>
          <w:lang w:eastAsia="ru-RU"/>
        </w:rPr>
        <w:t xml:space="preserve"> (субсидий и субвенций планового периода)</w:t>
      </w:r>
      <w:r w:rsidR="00126905" w:rsidRPr="00E8730F">
        <w:rPr>
          <w:rFonts w:ascii="Times New Roman" w:hAnsi="Times New Roman"/>
          <w:sz w:val="28"/>
          <w:szCs w:val="28"/>
          <w:lang w:eastAsia="ru-RU"/>
        </w:rPr>
        <w:t>,</w:t>
      </w:r>
      <w:r w:rsidR="001652A1" w:rsidRPr="00E873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453" w:rsidRPr="00E8730F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D12132">
        <w:rPr>
          <w:rFonts w:ascii="Times New Roman" w:hAnsi="Times New Roman"/>
          <w:sz w:val="28"/>
          <w:szCs w:val="28"/>
          <w:lang w:eastAsia="ru-RU"/>
        </w:rPr>
        <w:t>2</w:t>
      </w:r>
      <w:r w:rsidR="00E84103">
        <w:rPr>
          <w:rFonts w:ascii="Times New Roman" w:hAnsi="Times New Roman"/>
          <w:sz w:val="28"/>
          <w:szCs w:val="28"/>
          <w:lang w:eastAsia="ru-RU"/>
        </w:rPr>
        <w:t>6464,3</w:t>
      </w:r>
      <w:r w:rsidR="00480597" w:rsidRPr="00E8730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80597" w:rsidRPr="00EB6BAE">
        <w:rPr>
          <w:rFonts w:ascii="Times New Roman" w:hAnsi="Times New Roman"/>
          <w:sz w:val="28"/>
          <w:szCs w:val="28"/>
          <w:lang w:eastAsia="ru-RU"/>
        </w:rPr>
        <w:t>тыс.</w:t>
      </w:r>
      <w:r w:rsidR="00335CDD" w:rsidRPr="00EB6BAE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1652A1" w:rsidRPr="00EB6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453" w:rsidRPr="00EB6BA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B6BA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84103">
        <w:rPr>
          <w:rFonts w:ascii="Times New Roman" w:hAnsi="Times New Roman"/>
          <w:sz w:val="28"/>
          <w:szCs w:val="28"/>
          <w:lang w:eastAsia="ru-RU"/>
        </w:rPr>
        <w:t>54,8</w:t>
      </w:r>
      <w:r w:rsidRPr="00EB6BAE">
        <w:rPr>
          <w:rFonts w:ascii="Times New Roman" w:hAnsi="Times New Roman"/>
          <w:sz w:val="28"/>
          <w:szCs w:val="28"/>
          <w:lang w:eastAsia="ru-RU"/>
        </w:rPr>
        <w:t>%</w:t>
      </w:r>
      <w:r w:rsidR="00126905" w:rsidRPr="00EB6BA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507" w:rsidRPr="00EB6BAE">
        <w:rPr>
          <w:rFonts w:ascii="Times New Roman" w:hAnsi="Times New Roman"/>
          <w:sz w:val="28"/>
          <w:szCs w:val="28"/>
          <w:lang w:eastAsia="ru-RU"/>
        </w:rPr>
        <w:t>1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>4494,7</w:t>
      </w:r>
      <w:r w:rsidR="00126905" w:rsidRPr="00EB6BAE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 w:rsidRPr="00EB6BAE">
        <w:rPr>
          <w:rFonts w:ascii="Times New Roman" w:hAnsi="Times New Roman"/>
          <w:sz w:val="28"/>
          <w:szCs w:val="28"/>
          <w:lang w:eastAsia="ru-RU"/>
        </w:rPr>
        <w:t xml:space="preserve"> сформировалась по доход</w:t>
      </w:r>
      <w:r w:rsidR="001652A1" w:rsidRPr="00EB6BAE">
        <w:rPr>
          <w:rFonts w:ascii="Times New Roman" w:hAnsi="Times New Roman"/>
          <w:sz w:val="28"/>
          <w:szCs w:val="28"/>
          <w:lang w:eastAsia="ru-RU"/>
        </w:rPr>
        <w:t>ам</w:t>
      </w:r>
      <w:r w:rsidRPr="00EB6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2A1" w:rsidRPr="00EB6BA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EB6BAE">
        <w:rPr>
          <w:rFonts w:ascii="Times New Roman" w:hAnsi="Times New Roman"/>
          <w:sz w:val="28"/>
          <w:szCs w:val="28"/>
          <w:lang w:eastAsia="ru-RU"/>
        </w:rPr>
        <w:t>аренд</w:t>
      </w:r>
      <w:r w:rsidR="001652A1" w:rsidRPr="00EB6BAE">
        <w:rPr>
          <w:rFonts w:ascii="Times New Roman" w:hAnsi="Times New Roman"/>
          <w:sz w:val="28"/>
          <w:szCs w:val="28"/>
          <w:lang w:eastAsia="ru-RU"/>
        </w:rPr>
        <w:t>ы</w:t>
      </w:r>
      <w:r w:rsidRPr="00EB6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9C" w:rsidRPr="00EB6BAE">
        <w:rPr>
          <w:rFonts w:ascii="Times New Roman" w:hAnsi="Times New Roman"/>
          <w:sz w:val="28"/>
          <w:szCs w:val="28"/>
          <w:lang w:eastAsia="ru-RU"/>
        </w:rPr>
        <w:t>земли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B30F0" w:rsidRPr="00EB6BAE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="00CD0B9C" w:rsidRPr="00EB6BA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81B95" w:rsidRPr="00881B95">
        <w:rPr>
          <w:rFonts w:ascii="Times New Roman" w:hAnsi="Times New Roman"/>
          <w:sz w:val="28"/>
          <w:szCs w:val="28"/>
          <w:lang w:eastAsia="ru-RU"/>
        </w:rPr>
        <w:t xml:space="preserve">налоговым платежам </w:t>
      </w:r>
      <w:r w:rsidR="00B760D5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881B95" w:rsidRPr="00881B95">
        <w:rPr>
          <w:rFonts w:ascii="Times New Roman" w:hAnsi="Times New Roman"/>
          <w:sz w:val="28"/>
          <w:szCs w:val="28"/>
          <w:lang w:eastAsia="ru-RU"/>
        </w:rPr>
        <w:t xml:space="preserve"> 3397,7 тыс. руб.</w:t>
      </w:r>
      <w:r w:rsidR="007C0D1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1B95" w:rsidRPr="00881B95">
        <w:rPr>
          <w:rFonts w:ascii="Times New Roman" w:hAnsi="Times New Roman"/>
          <w:sz w:val="28"/>
          <w:szCs w:val="28"/>
          <w:lang w:eastAsia="ru-RU"/>
        </w:rPr>
        <w:t>12,8%</w:t>
      </w:r>
      <w:r w:rsidR="007C0D1F">
        <w:rPr>
          <w:rFonts w:ascii="Times New Roman" w:hAnsi="Times New Roman"/>
          <w:sz w:val="28"/>
          <w:szCs w:val="28"/>
          <w:lang w:eastAsia="ru-RU"/>
        </w:rPr>
        <w:t>)</w:t>
      </w:r>
      <w:r w:rsidR="00881B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0D1F">
        <w:rPr>
          <w:rFonts w:ascii="Times New Roman" w:hAnsi="Times New Roman"/>
          <w:sz w:val="28"/>
          <w:szCs w:val="28"/>
          <w:lang w:eastAsia="ru-RU"/>
        </w:rPr>
        <w:t xml:space="preserve">доходам от аренды имущества – 2295,5 тыс. руб. (8,7%), </w:t>
      </w:r>
      <w:r w:rsidR="00335CDD" w:rsidRPr="00EB6BAE">
        <w:rPr>
          <w:rFonts w:ascii="Times New Roman" w:hAnsi="Times New Roman"/>
          <w:sz w:val="28"/>
          <w:szCs w:val="28"/>
          <w:lang w:eastAsia="ru-RU"/>
        </w:rPr>
        <w:t>по</w:t>
      </w:r>
      <w:r w:rsidRPr="00EB6BAE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CC0634" w:rsidRPr="00EB6BAE">
        <w:rPr>
          <w:rFonts w:ascii="Times New Roman" w:hAnsi="Times New Roman"/>
          <w:sz w:val="28"/>
          <w:szCs w:val="28"/>
          <w:lang w:eastAsia="ru-RU"/>
        </w:rPr>
        <w:t>ход</w:t>
      </w:r>
      <w:r w:rsidR="00335CDD" w:rsidRPr="00EB6BAE">
        <w:rPr>
          <w:rFonts w:ascii="Times New Roman" w:hAnsi="Times New Roman"/>
          <w:sz w:val="28"/>
          <w:szCs w:val="28"/>
          <w:lang w:eastAsia="ru-RU"/>
        </w:rPr>
        <w:t>ам</w:t>
      </w:r>
      <w:r w:rsidR="00CC0634" w:rsidRPr="00EB6BAE">
        <w:rPr>
          <w:rFonts w:ascii="Times New Roman" w:hAnsi="Times New Roman"/>
          <w:sz w:val="28"/>
          <w:szCs w:val="28"/>
          <w:lang w:eastAsia="ru-RU"/>
        </w:rPr>
        <w:t xml:space="preserve"> от оказания платных услуг</w:t>
      </w:r>
      <w:r w:rsidR="001B30F0" w:rsidRPr="00EB6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>–</w:t>
      </w:r>
      <w:r w:rsidR="00B760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0D5" w:rsidRPr="00EB6BAE">
        <w:rPr>
          <w:rFonts w:ascii="Times New Roman" w:hAnsi="Times New Roman"/>
          <w:sz w:val="28"/>
          <w:szCs w:val="28"/>
          <w:lang w:eastAsia="ru-RU"/>
        </w:rPr>
        <w:t>2765,3 тыс. руб.</w:t>
      </w:r>
      <w:r w:rsidR="00B760D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>1</w:t>
      </w:r>
      <w:r w:rsidR="00881B95">
        <w:rPr>
          <w:rFonts w:ascii="Times New Roman" w:hAnsi="Times New Roman"/>
          <w:sz w:val="28"/>
          <w:szCs w:val="28"/>
          <w:lang w:eastAsia="ru-RU"/>
        </w:rPr>
        <w:t>0,5</w:t>
      </w:r>
      <w:r w:rsidR="001B30F0" w:rsidRPr="00EB6BAE">
        <w:rPr>
          <w:rFonts w:ascii="Times New Roman" w:hAnsi="Times New Roman"/>
          <w:sz w:val="28"/>
          <w:szCs w:val="28"/>
          <w:lang w:eastAsia="ru-RU"/>
        </w:rPr>
        <w:t>%</w:t>
      </w:r>
      <w:r w:rsidR="00B760D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>авансовые платежи за приобретенные материалы, услуги, работы</w:t>
      </w:r>
      <w:r w:rsidR="00EB6BAE" w:rsidRPr="00EB6BAE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="00881B95">
        <w:rPr>
          <w:rFonts w:ascii="Times New Roman" w:hAnsi="Times New Roman"/>
          <w:sz w:val="28"/>
          <w:szCs w:val="28"/>
          <w:lang w:eastAsia="ru-RU"/>
        </w:rPr>
        <w:t>43,6</w:t>
      </w:r>
      <w:r w:rsidR="00D12132" w:rsidRPr="00EB6BAE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1D5EFF" w:rsidRPr="00E8730F" w:rsidRDefault="001D5EFF" w:rsidP="001D5EFF">
      <w:pPr>
        <w:tabs>
          <w:tab w:val="left" w:pos="4820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103C" w:rsidRPr="006D0229" w:rsidRDefault="00D2103C" w:rsidP="00D2103C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30F">
        <w:rPr>
          <w:rFonts w:ascii="Times New Roman" w:hAnsi="Times New Roman"/>
          <w:b/>
          <w:sz w:val="28"/>
          <w:szCs w:val="28"/>
        </w:rPr>
        <w:t>Кредиторская задолженность</w:t>
      </w:r>
      <w:r w:rsidRPr="00E8730F">
        <w:rPr>
          <w:rFonts w:ascii="Times New Roman" w:hAnsi="Times New Roman"/>
          <w:sz w:val="28"/>
          <w:szCs w:val="28"/>
        </w:rPr>
        <w:t xml:space="preserve"> по ГРБС </w:t>
      </w:r>
      <w:r w:rsidRPr="00E8730F">
        <w:rPr>
          <w:rFonts w:ascii="Times New Roman" w:hAnsi="Times New Roman"/>
          <w:sz w:val="28"/>
          <w:szCs w:val="28"/>
          <w:lang w:eastAsia="ru-RU"/>
        </w:rPr>
        <w:t>по состоянию на 01.01.202</w:t>
      </w:r>
      <w:r w:rsidR="00E8730F" w:rsidRPr="00E8730F">
        <w:rPr>
          <w:rFonts w:ascii="Times New Roman" w:hAnsi="Times New Roman"/>
          <w:sz w:val="28"/>
          <w:szCs w:val="28"/>
          <w:lang w:eastAsia="ru-RU"/>
        </w:rPr>
        <w:t>5</w:t>
      </w:r>
      <w:r w:rsidRPr="00E8730F">
        <w:rPr>
          <w:rFonts w:ascii="Times New Roman" w:hAnsi="Times New Roman"/>
          <w:sz w:val="28"/>
          <w:szCs w:val="28"/>
          <w:lang w:eastAsia="ru-RU"/>
        </w:rPr>
        <w:t xml:space="preserve"> по сравнению с задолженностью на 01.01.20</w:t>
      </w:r>
      <w:r w:rsidR="00C47275" w:rsidRPr="00E8730F">
        <w:rPr>
          <w:rFonts w:ascii="Times New Roman" w:hAnsi="Times New Roman"/>
          <w:sz w:val="28"/>
          <w:szCs w:val="28"/>
          <w:lang w:eastAsia="ru-RU"/>
        </w:rPr>
        <w:t>2</w:t>
      </w:r>
      <w:r w:rsidR="00E8730F">
        <w:rPr>
          <w:rFonts w:ascii="Times New Roman" w:hAnsi="Times New Roman"/>
          <w:sz w:val="28"/>
          <w:szCs w:val="28"/>
          <w:lang w:eastAsia="ru-RU"/>
        </w:rPr>
        <w:t>4</w:t>
      </w:r>
      <w:r w:rsidRPr="0031306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D0229">
        <w:rPr>
          <w:rFonts w:ascii="Times New Roman" w:hAnsi="Times New Roman"/>
          <w:sz w:val="28"/>
          <w:szCs w:val="28"/>
          <w:lang w:eastAsia="ru-RU"/>
        </w:rPr>
        <w:t>у</w:t>
      </w:r>
      <w:r w:rsidR="006D0229" w:rsidRPr="006D0229">
        <w:rPr>
          <w:rFonts w:ascii="Times New Roman" w:hAnsi="Times New Roman"/>
          <w:sz w:val="28"/>
          <w:szCs w:val="28"/>
          <w:lang w:eastAsia="ru-RU"/>
        </w:rPr>
        <w:t>меньшилась</w:t>
      </w:r>
      <w:r w:rsidRPr="006D02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936B0" w:rsidRPr="006D0229">
        <w:rPr>
          <w:rFonts w:ascii="Times New Roman" w:hAnsi="Times New Roman"/>
          <w:sz w:val="28"/>
          <w:szCs w:val="28"/>
          <w:lang w:eastAsia="ru-RU"/>
        </w:rPr>
        <w:t>1</w:t>
      </w:r>
      <w:r w:rsidR="006D0229" w:rsidRPr="006D0229">
        <w:rPr>
          <w:rFonts w:ascii="Times New Roman" w:hAnsi="Times New Roman"/>
          <w:sz w:val="28"/>
          <w:szCs w:val="28"/>
          <w:lang w:eastAsia="ru-RU"/>
        </w:rPr>
        <w:t>0968</w:t>
      </w:r>
      <w:r w:rsidR="006936B0" w:rsidRPr="006D0229">
        <w:rPr>
          <w:rFonts w:ascii="Times New Roman" w:hAnsi="Times New Roman"/>
          <w:sz w:val="28"/>
          <w:szCs w:val="28"/>
          <w:lang w:eastAsia="ru-RU"/>
        </w:rPr>
        <w:t>,0</w:t>
      </w:r>
      <w:r w:rsidRPr="006D0229">
        <w:rPr>
          <w:rFonts w:ascii="Times New Roman" w:hAnsi="Times New Roman"/>
          <w:sz w:val="28"/>
          <w:szCs w:val="28"/>
          <w:lang w:eastAsia="ru-RU"/>
        </w:rPr>
        <w:t xml:space="preserve"> тыс. руб. и составила </w:t>
      </w:r>
      <w:r w:rsidR="006D0229" w:rsidRPr="006D0229">
        <w:rPr>
          <w:rFonts w:ascii="Times New Roman" w:hAnsi="Times New Roman"/>
          <w:sz w:val="28"/>
          <w:szCs w:val="28"/>
          <w:lang w:eastAsia="ru-RU"/>
        </w:rPr>
        <w:t>2</w:t>
      </w:r>
      <w:r w:rsidR="00881B95">
        <w:rPr>
          <w:rFonts w:ascii="Times New Roman" w:hAnsi="Times New Roman"/>
          <w:sz w:val="28"/>
          <w:szCs w:val="28"/>
          <w:lang w:eastAsia="ru-RU"/>
        </w:rPr>
        <w:t>7550,0</w:t>
      </w:r>
      <w:r w:rsidRPr="006D0229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="006D0229" w:rsidRPr="006D0229">
        <w:rPr>
          <w:rFonts w:ascii="Times New Roman" w:hAnsi="Times New Roman"/>
          <w:sz w:val="28"/>
          <w:szCs w:val="28"/>
          <w:lang w:eastAsia="ru-RU"/>
        </w:rPr>
        <w:t xml:space="preserve"> По бюджетным учреждениям кредиторская задолженность составляет 10108,9</w:t>
      </w:r>
      <w:r w:rsidRPr="006D02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229" w:rsidRPr="006D0229">
        <w:rPr>
          <w:rFonts w:ascii="Times New Roman" w:hAnsi="Times New Roman"/>
          <w:sz w:val="28"/>
          <w:szCs w:val="28"/>
          <w:lang w:eastAsia="ru-RU"/>
        </w:rPr>
        <w:t xml:space="preserve">тыс. руб. </w:t>
      </w:r>
      <w:r w:rsidRPr="006D0229">
        <w:rPr>
          <w:rFonts w:ascii="Times New Roman" w:hAnsi="Times New Roman"/>
          <w:sz w:val="28"/>
          <w:szCs w:val="28"/>
          <w:lang w:eastAsia="ru-RU"/>
        </w:rPr>
        <w:t>Просроченная задолженность отсутствует.</w:t>
      </w:r>
    </w:p>
    <w:p w:rsidR="00D2103C" w:rsidRPr="00E8730F" w:rsidRDefault="001C1C71" w:rsidP="001C1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30F">
        <w:rPr>
          <w:rFonts w:ascii="Times New Roman" w:hAnsi="Times New Roman"/>
          <w:sz w:val="28"/>
          <w:szCs w:val="28"/>
          <w:lang w:eastAsia="ru-RU"/>
        </w:rPr>
        <w:t>В</w:t>
      </w:r>
      <w:r w:rsidR="00D2103C" w:rsidRPr="00E8730F">
        <w:rPr>
          <w:rFonts w:ascii="Times New Roman" w:hAnsi="Times New Roman"/>
          <w:sz w:val="28"/>
          <w:szCs w:val="28"/>
          <w:lang w:eastAsia="ru-RU"/>
        </w:rPr>
        <w:t xml:space="preserve"> общей сумме кредиторской задолженности наибольшая задолженность на начало 202</w:t>
      </w:r>
      <w:r w:rsidR="00E8730F">
        <w:rPr>
          <w:rFonts w:ascii="Times New Roman" w:hAnsi="Times New Roman"/>
          <w:sz w:val="28"/>
          <w:szCs w:val="28"/>
          <w:lang w:eastAsia="ru-RU"/>
        </w:rPr>
        <w:t>5</w:t>
      </w:r>
      <w:r w:rsidR="00D2103C" w:rsidRPr="00E8730F">
        <w:rPr>
          <w:rFonts w:ascii="Times New Roman" w:hAnsi="Times New Roman"/>
          <w:sz w:val="28"/>
          <w:szCs w:val="28"/>
          <w:lang w:eastAsia="ru-RU"/>
        </w:rPr>
        <w:t xml:space="preserve"> года сформировалась </w:t>
      </w:r>
      <w:proofErr w:type="gramStart"/>
      <w:r w:rsidR="00D2103C" w:rsidRPr="00E8730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D2103C" w:rsidRPr="00E8730F">
        <w:rPr>
          <w:rFonts w:ascii="Times New Roman" w:hAnsi="Times New Roman"/>
          <w:sz w:val="28"/>
          <w:szCs w:val="28"/>
          <w:lang w:eastAsia="ru-RU"/>
        </w:rPr>
        <w:t>:</w:t>
      </w:r>
    </w:p>
    <w:p w:rsidR="005E3820" w:rsidRPr="004A01A5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1A5">
        <w:rPr>
          <w:rFonts w:ascii="Times New Roman" w:hAnsi="Times New Roman"/>
          <w:sz w:val="28"/>
          <w:szCs w:val="28"/>
        </w:rPr>
        <w:t>- заработной плате и прочим выплатам за вторую половину декабря 202</w:t>
      </w:r>
      <w:r w:rsidR="007C0D1F">
        <w:rPr>
          <w:rFonts w:ascii="Times New Roman" w:hAnsi="Times New Roman"/>
          <w:sz w:val="28"/>
          <w:szCs w:val="28"/>
        </w:rPr>
        <w:t>4</w:t>
      </w:r>
      <w:r w:rsidRPr="004A01A5">
        <w:rPr>
          <w:rFonts w:ascii="Times New Roman" w:hAnsi="Times New Roman"/>
          <w:sz w:val="28"/>
          <w:szCs w:val="28"/>
        </w:rPr>
        <w:t xml:space="preserve"> года – </w:t>
      </w:r>
      <w:r w:rsidR="004A01A5" w:rsidRPr="004A01A5">
        <w:rPr>
          <w:rFonts w:ascii="Times New Roman" w:hAnsi="Times New Roman"/>
          <w:sz w:val="28"/>
          <w:szCs w:val="28"/>
        </w:rPr>
        <w:t>17648,0</w:t>
      </w:r>
      <w:r w:rsidRPr="004A01A5">
        <w:rPr>
          <w:rFonts w:ascii="Times New Roman" w:hAnsi="Times New Roman"/>
          <w:sz w:val="28"/>
          <w:szCs w:val="28"/>
        </w:rPr>
        <w:t xml:space="preserve"> тыс. руб.;</w:t>
      </w:r>
    </w:p>
    <w:p w:rsidR="005E3820" w:rsidRPr="004A01A5" w:rsidRDefault="005E3820" w:rsidP="005E38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A5">
        <w:rPr>
          <w:rFonts w:ascii="Times New Roman" w:hAnsi="Times New Roman"/>
          <w:sz w:val="28"/>
          <w:szCs w:val="28"/>
        </w:rPr>
        <w:t xml:space="preserve">- </w:t>
      </w:r>
      <w:r w:rsidR="006936B0" w:rsidRPr="004A01A5">
        <w:rPr>
          <w:rFonts w:ascii="Times New Roman" w:hAnsi="Times New Roman"/>
          <w:sz w:val="28"/>
          <w:szCs w:val="28"/>
        </w:rPr>
        <w:t>расчет</w:t>
      </w:r>
      <w:r w:rsidR="00AD5D07" w:rsidRPr="004A01A5">
        <w:rPr>
          <w:rFonts w:ascii="Times New Roman" w:hAnsi="Times New Roman"/>
          <w:sz w:val="28"/>
          <w:szCs w:val="28"/>
        </w:rPr>
        <w:t>ам</w:t>
      </w:r>
      <w:r w:rsidR="006936B0" w:rsidRPr="004A01A5">
        <w:rPr>
          <w:rFonts w:ascii="Times New Roman" w:hAnsi="Times New Roman"/>
          <w:sz w:val="28"/>
          <w:szCs w:val="28"/>
        </w:rPr>
        <w:t xml:space="preserve"> по единому страховому тарифу</w:t>
      </w:r>
      <w:r w:rsidRPr="004A01A5">
        <w:rPr>
          <w:rFonts w:ascii="Times New Roman" w:hAnsi="Times New Roman"/>
          <w:sz w:val="28"/>
          <w:szCs w:val="28"/>
        </w:rPr>
        <w:t xml:space="preserve"> – </w:t>
      </w:r>
      <w:r w:rsidR="004A01A5" w:rsidRPr="004A01A5">
        <w:rPr>
          <w:rFonts w:ascii="Times New Roman" w:hAnsi="Times New Roman"/>
          <w:sz w:val="28"/>
          <w:szCs w:val="28"/>
        </w:rPr>
        <w:t>10608,2</w:t>
      </w:r>
      <w:r w:rsidRPr="004A01A5">
        <w:rPr>
          <w:rFonts w:ascii="Times New Roman" w:hAnsi="Times New Roman"/>
          <w:sz w:val="28"/>
          <w:szCs w:val="28"/>
        </w:rPr>
        <w:t xml:space="preserve"> тыс. руб.;</w:t>
      </w:r>
    </w:p>
    <w:p w:rsidR="007C0D1F" w:rsidRPr="00C604BB" w:rsidRDefault="009F0F0B" w:rsidP="007C0D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A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0D1F" w:rsidRPr="00C604BB">
        <w:rPr>
          <w:rFonts w:ascii="Times New Roman" w:hAnsi="Times New Roman"/>
          <w:sz w:val="28"/>
          <w:szCs w:val="28"/>
          <w:lang w:eastAsia="ru-RU"/>
        </w:rPr>
        <w:t>коммунальным услугам – 4113,0 тыс. руб.;</w:t>
      </w:r>
    </w:p>
    <w:p w:rsidR="007C0D1F" w:rsidRPr="004A01A5" w:rsidRDefault="007C0D1F" w:rsidP="007C0D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1A5">
        <w:rPr>
          <w:rFonts w:ascii="Times New Roman" w:hAnsi="Times New Roman"/>
          <w:sz w:val="28"/>
          <w:szCs w:val="28"/>
          <w:lang w:eastAsia="ru-RU"/>
        </w:rPr>
        <w:t>- приобретению материальных запасов – 1532,5 тыс. руб.;</w:t>
      </w:r>
    </w:p>
    <w:p w:rsidR="007C0D1F" w:rsidRPr="004A01A5" w:rsidRDefault="007C0D1F" w:rsidP="007C0D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A01A5">
        <w:rPr>
          <w:rFonts w:ascii="Times New Roman" w:hAnsi="Times New Roman"/>
          <w:sz w:val="28"/>
          <w:szCs w:val="28"/>
          <w:lang w:eastAsia="ru-RU"/>
        </w:rPr>
        <w:t>налогу на имущество и земельному налогу – 1359,9 тыс. руб.;</w:t>
      </w:r>
    </w:p>
    <w:p w:rsidR="009F0F0B" w:rsidRPr="004A01A5" w:rsidRDefault="007C0D1F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103C" w:rsidRPr="004A01A5">
        <w:rPr>
          <w:rFonts w:ascii="Times New Roman" w:hAnsi="Times New Roman"/>
          <w:sz w:val="28"/>
          <w:szCs w:val="28"/>
        </w:rPr>
        <w:t xml:space="preserve">содержанию имущества </w:t>
      </w:r>
      <w:r w:rsidR="009F0F0B" w:rsidRPr="004A01A5">
        <w:rPr>
          <w:rFonts w:ascii="Times New Roman" w:hAnsi="Times New Roman"/>
          <w:sz w:val="28"/>
          <w:szCs w:val="28"/>
        </w:rPr>
        <w:t>–</w:t>
      </w:r>
      <w:r w:rsidR="00D2103C" w:rsidRPr="004A01A5">
        <w:rPr>
          <w:rFonts w:ascii="Times New Roman" w:hAnsi="Times New Roman"/>
          <w:sz w:val="28"/>
          <w:szCs w:val="28"/>
        </w:rPr>
        <w:t xml:space="preserve"> </w:t>
      </w:r>
      <w:r w:rsidR="004A01A5" w:rsidRPr="004A01A5">
        <w:rPr>
          <w:rFonts w:ascii="Times New Roman" w:hAnsi="Times New Roman"/>
          <w:sz w:val="28"/>
          <w:szCs w:val="28"/>
        </w:rPr>
        <w:t>729,8</w:t>
      </w:r>
      <w:r w:rsidR="009F0F0B" w:rsidRPr="004A01A5">
        <w:rPr>
          <w:rFonts w:ascii="Times New Roman" w:hAnsi="Times New Roman"/>
          <w:sz w:val="28"/>
          <w:szCs w:val="28"/>
        </w:rPr>
        <w:t xml:space="preserve"> тыс.</w:t>
      </w:r>
      <w:r w:rsidR="00D2103C" w:rsidRPr="004A01A5">
        <w:rPr>
          <w:rFonts w:ascii="Times New Roman" w:hAnsi="Times New Roman"/>
          <w:sz w:val="28"/>
          <w:szCs w:val="28"/>
        </w:rPr>
        <w:t xml:space="preserve"> руб</w:t>
      </w:r>
      <w:r w:rsidR="009F0F0B" w:rsidRPr="004A01A5">
        <w:rPr>
          <w:rFonts w:ascii="Times New Roman" w:hAnsi="Times New Roman"/>
          <w:sz w:val="28"/>
          <w:szCs w:val="28"/>
        </w:rPr>
        <w:t>.;</w:t>
      </w:r>
    </w:p>
    <w:p w:rsidR="00C604BB" w:rsidRDefault="00D2103C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4B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604BB">
        <w:rPr>
          <w:rFonts w:ascii="Times New Roman" w:hAnsi="Times New Roman"/>
          <w:sz w:val="28"/>
          <w:szCs w:val="28"/>
          <w:lang w:eastAsia="ru-RU"/>
        </w:rPr>
        <w:t>прочим работам, услугам – 271,6 тыс. руб.;</w:t>
      </w:r>
    </w:p>
    <w:p w:rsidR="00D2103C" w:rsidRPr="00881B95" w:rsidRDefault="00881B95" w:rsidP="00D210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B95">
        <w:rPr>
          <w:rFonts w:ascii="Times New Roman" w:hAnsi="Times New Roman"/>
          <w:sz w:val="28"/>
          <w:szCs w:val="28"/>
          <w:lang w:eastAsia="ru-RU"/>
        </w:rPr>
        <w:t>-</w:t>
      </w:r>
      <w:r w:rsidR="00DC6F00" w:rsidRPr="00881B95">
        <w:rPr>
          <w:rFonts w:ascii="Times New Roman" w:hAnsi="Times New Roman"/>
          <w:sz w:val="28"/>
          <w:szCs w:val="28"/>
          <w:lang w:eastAsia="ru-RU"/>
        </w:rPr>
        <w:t xml:space="preserve"> по налоговым платежам – 6</w:t>
      </w:r>
      <w:r w:rsidRPr="00881B95">
        <w:rPr>
          <w:rFonts w:ascii="Times New Roman" w:hAnsi="Times New Roman"/>
          <w:sz w:val="28"/>
          <w:szCs w:val="28"/>
          <w:lang w:eastAsia="ru-RU"/>
        </w:rPr>
        <w:t>58,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DC6F00" w:rsidRPr="00881B95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="000821BD" w:rsidRPr="00881B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103C" w:rsidRPr="0031306A" w:rsidRDefault="00D2103C" w:rsidP="0011340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25494" w:rsidRDefault="00D2103C" w:rsidP="004A16DE">
      <w:pPr>
        <w:tabs>
          <w:tab w:val="left" w:pos="0"/>
        </w:tabs>
        <w:autoSpaceDE w:val="0"/>
        <w:autoSpaceDN w:val="0"/>
        <w:adjustRightInd w:val="0"/>
        <w:spacing w:line="240" w:lineRule="auto"/>
        <w:ind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D22055"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="00053203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внешней проверки </w:t>
      </w:r>
      <w:r w:rsidR="00025494" w:rsidRPr="00025494">
        <w:rPr>
          <w:rFonts w:ascii="Times New Roman" w:hAnsi="Times New Roman"/>
          <w:b/>
          <w:sz w:val="28"/>
          <w:szCs w:val="28"/>
          <w:lang w:eastAsia="ru-RU"/>
        </w:rPr>
        <w:t xml:space="preserve">бюджетной отчетности главных распорядителей </w:t>
      </w:r>
      <w:r w:rsidR="00091D4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C67EB2">
        <w:rPr>
          <w:rFonts w:ascii="Times New Roman" w:hAnsi="Times New Roman"/>
          <w:b/>
          <w:sz w:val="28"/>
          <w:szCs w:val="28"/>
          <w:lang w:eastAsia="ru-RU"/>
        </w:rPr>
        <w:t>юджетных средств</w:t>
      </w:r>
    </w:p>
    <w:p w:rsidR="008C081F" w:rsidRDefault="00DA0C56" w:rsidP="00D2205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1C1C71">
        <w:rPr>
          <w:rFonts w:ascii="Times New Roman" w:hAnsi="Times New Roman"/>
          <w:b/>
          <w:sz w:val="28"/>
          <w:szCs w:val="28"/>
          <w:lang w:eastAsia="ru-RU"/>
        </w:rPr>
        <w:t xml:space="preserve">7.1. </w:t>
      </w:r>
      <w:r w:rsidR="00EC547F" w:rsidRPr="00EC547F">
        <w:rPr>
          <w:rFonts w:ascii="Times New Roman" w:hAnsi="Times New Roman"/>
          <w:sz w:val="28"/>
          <w:szCs w:val="28"/>
          <w:lang w:eastAsia="ru-RU"/>
        </w:rPr>
        <w:t xml:space="preserve">Годовой бюджет об </w:t>
      </w:r>
      <w:r w:rsidR="00EC547F">
        <w:rPr>
          <w:rFonts w:ascii="Times New Roman" w:hAnsi="Times New Roman"/>
          <w:sz w:val="28"/>
          <w:szCs w:val="28"/>
          <w:lang w:eastAsia="ru-RU"/>
        </w:rPr>
        <w:t>исполнении бюджета за 2024 год, а также представленные одновременно с ним иные формы бюджетной отчетности по составу форм соответствуют требованиям бюджетного законодательства. Годовой отчет об исполнении городского бюджета за 2024 год в целом соответствует установленным требованиям по содержанию и полноте отражения информации.</w:t>
      </w:r>
    </w:p>
    <w:p w:rsidR="00EC547F" w:rsidRDefault="008C081F" w:rsidP="00D2205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Контрольные соотношения</w:t>
      </w:r>
      <w:r w:rsidR="00EC54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между показателями годового отчета об исполнении городского бюджета за 2024 год и показателями иных форм бюджетной отчетности, представленных одновременно с ним, соблюдены.</w:t>
      </w:r>
      <w:r w:rsidR="00EC54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1445" w:rsidRDefault="00EC547F" w:rsidP="00C614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61445" w:rsidRPr="00DA0C56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 w:rsidR="00C61445">
        <w:rPr>
          <w:rFonts w:ascii="Times New Roman" w:hAnsi="Times New Roman"/>
          <w:sz w:val="28"/>
          <w:szCs w:val="28"/>
          <w:lang w:eastAsia="ru-RU"/>
        </w:rPr>
        <w:t xml:space="preserve">статьей 264.4 Бюджетного кодекса РФ 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проведена внешняя проверка бюджетной отчетности </w:t>
      </w:r>
      <w:r w:rsidR="0031306A">
        <w:rPr>
          <w:rFonts w:ascii="Times New Roman" w:hAnsi="Times New Roman"/>
          <w:sz w:val="28"/>
          <w:szCs w:val="28"/>
          <w:lang w:eastAsia="ru-RU"/>
        </w:rPr>
        <w:t>6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C61445">
        <w:rPr>
          <w:rFonts w:ascii="Times New Roman" w:hAnsi="Times New Roman"/>
          <w:sz w:val="28"/>
          <w:szCs w:val="28"/>
          <w:lang w:eastAsia="ru-RU"/>
        </w:rPr>
        <w:t>х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8F1">
        <w:rPr>
          <w:rFonts w:ascii="Times New Roman" w:hAnsi="Times New Roman"/>
          <w:sz w:val="28"/>
          <w:szCs w:val="28"/>
          <w:lang w:eastAsia="ru-RU"/>
        </w:rPr>
        <w:t>распорядителей</w:t>
      </w:r>
      <w:r w:rsidR="004D25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>бюджетных средств</w:t>
      </w:r>
      <w:r w:rsidR="0031306A">
        <w:rPr>
          <w:rFonts w:ascii="Times New Roman" w:hAnsi="Times New Roman"/>
          <w:sz w:val="28"/>
          <w:szCs w:val="28"/>
          <w:lang w:eastAsia="ru-RU"/>
        </w:rPr>
        <w:t xml:space="preserve">, из которых </w:t>
      </w:r>
      <w:r w:rsidR="0031306A" w:rsidRPr="00025494">
        <w:rPr>
          <w:rFonts w:ascii="Times New Roman" w:hAnsi="Times New Roman"/>
          <w:sz w:val="28"/>
          <w:szCs w:val="28"/>
          <w:lang w:eastAsia="ru-RU"/>
        </w:rPr>
        <w:t>бюджетн</w:t>
      </w:r>
      <w:r w:rsidR="0031306A">
        <w:rPr>
          <w:rFonts w:ascii="Times New Roman" w:hAnsi="Times New Roman"/>
          <w:sz w:val="28"/>
          <w:szCs w:val="28"/>
          <w:lang w:eastAsia="ru-RU"/>
        </w:rPr>
        <w:t>ая</w:t>
      </w:r>
      <w:r w:rsidR="0031306A" w:rsidRPr="00025494">
        <w:rPr>
          <w:rFonts w:ascii="Times New Roman" w:hAnsi="Times New Roman"/>
          <w:sz w:val="28"/>
          <w:szCs w:val="28"/>
          <w:lang w:eastAsia="ru-RU"/>
        </w:rPr>
        <w:t xml:space="preserve"> отчетност</w:t>
      </w:r>
      <w:r w:rsidR="0031306A">
        <w:rPr>
          <w:rFonts w:ascii="Times New Roman" w:hAnsi="Times New Roman"/>
          <w:sz w:val="28"/>
          <w:szCs w:val="28"/>
          <w:lang w:eastAsia="ru-RU"/>
        </w:rPr>
        <w:t xml:space="preserve">ь двух главных распорядителей бюджетных средств Вятскополянской городской Думы </w:t>
      </w:r>
      <w:r w:rsidR="0031306A" w:rsidRPr="00025494">
        <w:rPr>
          <w:rFonts w:ascii="Times New Roman" w:hAnsi="Times New Roman"/>
          <w:sz w:val="28"/>
          <w:szCs w:val="28"/>
          <w:lang w:eastAsia="ru-RU"/>
        </w:rPr>
        <w:t>и</w:t>
      </w:r>
      <w:r w:rsidR="0031306A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комиссии проверен</w:t>
      </w:r>
      <w:r w:rsidR="0089085F">
        <w:rPr>
          <w:rFonts w:ascii="Times New Roman" w:hAnsi="Times New Roman"/>
          <w:sz w:val="28"/>
          <w:szCs w:val="28"/>
          <w:lang w:eastAsia="ru-RU"/>
        </w:rPr>
        <w:t>а</w:t>
      </w:r>
      <w:r w:rsidR="003130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306A">
        <w:rPr>
          <w:rFonts w:ascii="Times New Roman" w:hAnsi="Times New Roman"/>
          <w:sz w:val="28"/>
          <w:szCs w:val="28"/>
          <w:lang w:eastAsia="ru-RU"/>
        </w:rPr>
        <w:t>камерально</w:t>
      </w:r>
      <w:proofErr w:type="spellEnd"/>
      <w:r w:rsidR="00CC3984">
        <w:rPr>
          <w:rFonts w:ascii="Times New Roman" w:hAnsi="Times New Roman"/>
          <w:sz w:val="28"/>
          <w:szCs w:val="28"/>
          <w:lang w:eastAsia="ru-RU"/>
        </w:rPr>
        <w:t>.</w:t>
      </w:r>
      <w:r w:rsidR="00C61445" w:rsidRPr="000254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547F" w:rsidRPr="006D09CD" w:rsidRDefault="00EC547F" w:rsidP="00EC547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C1C71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одовая бюджетная отчетность представлена по формам, </w:t>
      </w:r>
      <w:r w:rsidRPr="006D09CD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r w:rsidRPr="00FD17EA">
        <w:rPr>
          <w:rFonts w:ascii="Times New Roman" w:hAnsi="Times New Roman"/>
          <w:color w:val="000000"/>
          <w:sz w:val="28"/>
          <w:szCs w:val="28"/>
        </w:rPr>
        <w:t>Инструкци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FD1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17EA">
        <w:rPr>
          <w:rFonts w:ascii="Times New Roman" w:hAnsi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>
        <w:rPr>
          <w:rFonts w:ascii="Times New Roman" w:hAnsi="Times New Roman"/>
          <w:sz w:val="28"/>
          <w:szCs w:val="28"/>
        </w:rPr>
        <w:t>п</w:t>
      </w:r>
      <w:r w:rsidRPr="00FD17EA">
        <w:rPr>
          <w:rFonts w:ascii="Times New Roman" w:hAnsi="Times New Roman"/>
          <w:sz w:val="28"/>
          <w:szCs w:val="28"/>
        </w:rPr>
        <w:t>риказом Минфина РФ от 28</w:t>
      </w:r>
      <w:r>
        <w:rPr>
          <w:rFonts w:ascii="Times New Roman" w:hAnsi="Times New Roman"/>
          <w:sz w:val="28"/>
          <w:szCs w:val="28"/>
        </w:rPr>
        <w:t>.12.2</w:t>
      </w:r>
      <w:r w:rsidRPr="00FD17EA"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D17EA">
        <w:rPr>
          <w:rFonts w:ascii="Times New Roman" w:hAnsi="Times New Roman"/>
          <w:sz w:val="28"/>
          <w:szCs w:val="28"/>
        </w:rPr>
        <w:t xml:space="preserve"> 191н</w:t>
      </w:r>
      <w:r>
        <w:rPr>
          <w:rFonts w:ascii="Times New Roman" w:hAnsi="Times New Roman"/>
          <w:sz w:val="28"/>
          <w:szCs w:val="28"/>
        </w:rPr>
        <w:t xml:space="preserve"> (далее – Инструкция № 191н)</w:t>
      </w:r>
      <w:r w:rsidR="0046436A">
        <w:rPr>
          <w:rFonts w:ascii="Times New Roman" w:hAnsi="Times New Roman"/>
          <w:sz w:val="28"/>
          <w:szCs w:val="28"/>
        </w:rPr>
        <w:t>,</w:t>
      </w:r>
      <w:r w:rsidRPr="00FD17EA">
        <w:rPr>
          <w:rFonts w:ascii="Times New Roman" w:hAnsi="Times New Roman"/>
          <w:sz w:val="28"/>
          <w:szCs w:val="28"/>
        </w:rPr>
        <w:t xml:space="preserve"> </w:t>
      </w:r>
      <w:r w:rsidRPr="006D09CD">
        <w:rPr>
          <w:rFonts w:ascii="Times New Roman" w:hAnsi="Times New Roman"/>
          <w:sz w:val="28"/>
          <w:szCs w:val="28"/>
          <w:lang w:eastAsia="ru-RU"/>
        </w:rPr>
        <w:t>и Инструкцией о порядке составления, представления годовой, квартальной бухгалтерской отчетности государственных (</w:t>
      </w:r>
      <w:proofErr w:type="spellStart"/>
      <w:r w:rsidRPr="006D09CD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89085F">
        <w:rPr>
          <w:rFonts w:ascii="Times New Roman" w:hAnsi="Times New Roman"/>
          <w:sz w:val="28"/>
          <w:szCs w:val="28"/>
          <w:lang w:eastAsia="ru-RU"/>
        </w:rPr>
        <w:t>-</w:t>
      </w:r>
      <w:r w:rsidRPr="006D09CD">
        <w:rPr>
          <w:rFonts w:ascii="Times New Roman" w:hAnsi="Times New Roman"/>
          <w:sz w:val="28"/>
          <w:szCs w:val="28"/>
          <w:lang w:eastAsia="ru-RU"/>
        </w:rPr>
        <w:t>ных</w:t>
      </w:r>
      <w:proofErr w:type="spellEnd"/>
      <w:r w:rsidRPr="006D09CD">
        <w:rPr>
          <w:rFonts w:ascii="Times New Roman" w:hAnsi="Times New Roman"/>
          <w:sz w:val="28"/>
          <w:szCs w:val="28"/>
          <w:lang w:eastAsia="ru-RU"/>
        </w:rPr>
        <w:t>) бюджетных и автономных учреждений, утвержденной приказом Минфина РФ от 25.03.2011 №</w:t>
      </w:r>
      <w:r>
        <w:rPr>
          <w:rFonts w:ascii="Times New Roman" w:hAnsi="Times New Roman"/>
          <w:sz w:val="28"/>
          <w:szCs w:val="28"/>
          <w:lang w:eastAsia="ru-RU"/>
        </w:rPr>
        <w:t xml:space="preserve"> 33н.</w:t>
      </w:r>
      <w:proofErr w:type="gramEnd"/>
    </w:p>
    <w:p w:rsidR="00CB01CA" w:rsidRPr="00EC547F" w:rsidRDefault="00CB01CA" w:rsidP="00CB0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547F">
        <w:rPr>
          <w:rFonts w:ascii="Times New Roman" w:hAnsi="Times New Roman"/>
          <w:sz w:val="28"/>
          <w:szCs w:val="28"/>
          <w:lang w:eastAsia="ru-RU"/>
        </w:rPr>
        <w:t xml:space="preserve">В ходе проведения контрольного мероприятия установлены нарушения Федерального закона № 402-ФЗ «О бухгалтерском учете», </w:t>
      </w:r>
      <w:hyperlink r:id="rId10" w:history="1">
        <w:r w:rsidRPr="00EC547F">
          <w:rPr>
            <w:rFonts w:ascii="Times New Roman" w:eastAsiaTheme="minorHAnsi" w:hAnsi="Times New Roman"/>
            <w:sz w:val="28"/>
            <w:szCs w:val="28"/>
          </w:rPr>
          <w:t>Инструкции</w:t>
        </w:r>
      </w:hyperlink>
      <w:r w:rsidRPr="00EC54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EC547F">
        <w:rPr>
          <w:rFonts w:ascii="Times New Roman" w:hAnsi="Times New Roman"/>
          <w:sz w:val="28"/>
          <w:szCs w:val="28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</w:t>
      </w:r>
      <w:r w:rsidR="00852D00" w:rsidRPr="00EC547F">
        <w:rPr>
          <w:rFonts w:ascii="Times New Roman" w:hAnsi="Times New Roman"/>
          <w:sz w:val="28"/>
          <w:szCs w:val="28"/>
        </w:rPr>
        <w:t>фина</w:t>
      </w:r>
      <w:r w:rsidRPr="00EC547F">
        <w:rPr>
          <w:rFonts w:ascii="Times New Roman" w:hAnsi="Times New Roman"/>
          <w:sz w:val="28"/>
          <w:szCs w:val="28"/>
        </w:rPr>
        <w:t xml:space="preserve"> Р</w:t>
      </w:r>
      <w:r w:rsidR="00852D00" w:rsidRPr="00EC547F">
        <w:rPr>
          <w:rFonts w:ascii="Times New Roman" w:hAnsi="Times New Roman"/>
          <w:sz w:val="28"/>
          <w:szCs w:val="28"/>
        </w:rPr>
        <w:t>оссии</w:t>
      </w:r>
      <w:r w:rsidR="00852D00" w:rsidRPr="005B50A6">
        <w:rPr>
          <w:rFonts w:ascii="Times New Roman" w:hAnsi="Times New Roman"/>
          <w:i/>
          <w:sz w:val="28"/>
          <w:szCs w:val="28"/>
        </w:rPr>
        <w:t xml:space="preserve"> </w:t>
      </w:r>
      <w:r w:rsidR="00852D00" w:rsidRPr="00EC547F">
        <w:rPr>
          <w:rFonts w:ascii="Times New Roman" w:hAnsi="Times New Roman"/>
          <w:sz w:val="28"/>
          <w:szCs w:val="28"/>
        </w:rPr>
        <w:t>от 01.12.2010</w:t>
      </w:r>
      <w:r w:rsidRPr="00EC547F">
        <w:rPr>
          <w:rFonts w:ascii="Times New Roman" w:hAnsi="Times New Roman"/>
          <w:sz w:val="28"/>
          <w:szCs w:val="28"/>
        </w:rPr>
        <w:t xml:space="preserve"> № 157н</w:t>
      </w:r>
      <w:r w:rsidR="00082A6D" w:rsidRPr="00EC547F">
        <w:rPr>
          <w:rFonts w:ascii="Times New Roman" w:hAnsi="Times New Roman"/>
          <w:sz w:val="28"/>
          <w:szCs w:val="28"/>
        </w:rPr>
        <w:t>, Инструкци</w:t>
      </w:r>
      <w:r w:rsidR="008C081F">
        <w:rPr>
          <w:rFonts w:ascii="Times New Roman" w:hAnsi="Times New Roman"/>
          <w:sz w:val="28"/>
          <w:szCs w:val="28"/>
        </w:rPr>
        <w:t>и</w:t>
      </w:r>
      <w:r w:rsidR="00082A6D" w:rsidRPr="00EC547F">
        <w:rPr>
          <w:rFonts w:ascii="Times New Roman" w:hAnsi="Times New Roman"/>
          <w:sz w:val="28"/>
          <w:szCs w:val="28"/>
        </w:rPr>
        <w:t xml:space="preserve"> № 1</w:t>
      </w:r>
      <w:r w:rsidR="006B46E9" w:rsidRPr="00EC547F">
        <w:rPr>
          <w:rFonts w:ascii="Times New Roman" w:hAnsi="Times New Roman"/>
          <w:sz w:val="28"/>
          <w:szCs w:val="28"/>
        </w:rPr>
        <w:t>91</w:t>
      </w:r>
      <w:r w:rsidR="00082A6D" w:rsidRPr="00EC547F">
        <w:rPr>
          <w:rFonts w:ascii="Times New Roman" w:hAnsi="Times New Roman"/>
          <w:sz w:val="28"/>
          <w:szCs w:val="28"/>
        </w:rPr>
        <w:t>н</w:t>
      </w:r>
      <w:r w:rsidR="00EC547F">
        <w:rPr>
          <w:rFonts w:ascii="Times New Roman" w:hAnsi="Times New Roman"/>
          <w:sz w:val="28"/>
          <w:szCs w:val="28"/>
        </w:rPr>
        <w:t>.</w:t>
      </w:r>
    </w:p>
    <w:p w:rsidR="00892C02" w:rsidRPr="008C081F" w:rsidRDefault="006B46E9" w:rsidP="0043788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A6">
        <w:rPr>
          <w:rFonts w:ascii="Times New Roman" w:hAnsi="Times New Roman"/>
          <w:i/>
          <w:sz w:val="28"/>
          <w:szCs w:val="28"/>
          <w:lang w:eastAsia="ru-RU"/>
        </w:rPr>
        <w:tab/>
      </w:r>
      <w:r w:rsidR="00892C02" w:rsidRPr="008C081F">
        <w:rPr>
          <w:rFonts w:ascii="Times New Roman" w:hAnsi="Times New Roman"/>
          <w:sz w:val="28"/>
          <w:szCs w:val="28"/>
          <w:lang w:eastAsia="ru-RU"/>
        </w:rPr>
        <w:t xml:space="preserve">Нарушения ведения бухгалтерского учета установлены у </w:t>
      </w:r>
      <w:r w:rsidR="00EC547F" w:rsidRPr="008C081F">
        <w:rPr>
          <w:rFonts w:ascii="Times New Roman" w:hAnsi="Times New Roman"/>
          <w:sz w:val="28"/>
          <w:szCs w:val="28"/>
          <w:lang w:eastAsia="ru-RU"/>
        </w:rPr>
        <w:t>2</w:t>
      </w:r>
      <w:r w:rsidR="00892C02" w:rsidRPr="008C081F">
        <w:rPr>
          <w:rFonts w:ascii="Times New Roman" w:hAnsi="Times New Roman"/>
          <w:sz w:val="28"/>
          <w:szCs w:val="28"/>
          <w:lang w:eastAsia="ru-RU"/>
        </w:rPr>
        <w:t xml:space="preserve"> объектов проверки.</w:t>
      </w:r>
    </w:p>
    <w:p w:rsidR="00992492" w:rsidRPr="008C081F" w:rsidRDefault="00F61D33" w:rsidP="008C081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5B50A6">
        <w:rPr>
          <w:rFonts w:ascii="Times New Roman" w:hAnsi="Times New Roman"/>
          <w:i/>
          <w:sz w:val="28"/>
          <w:szCs w:val="28"/>
          <w:lang w:eastAsia="ru-RU"/>
        </w:rPr>
        <w:tab/>
      </w:r>
      <w:r w:rsidR="006F44FE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Всего в ходе проверки годовой отчетности </w:t>
      </w:r>
      <w:r w:rsidR="00D01754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главных </w:t>
      </w:r>
      <w:r w:rsidR="004D25C2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распорядителей</w:t>
      </w:r>
      <w:r w:rsidR="00D01754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бюджетных средств</w:t>
      </w:r>
      <w:r w:rsidR="006F44FE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установлено </w:t>
      </w:r>
      <w:r w:rsidR="008C081F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3</w:t>
      </w:r>
      <w:r w:rsidR="006F44FE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</w:t>
      </w:r>
      <w:r w:rsidR="00892C02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факт</w:t>
      </w:r>
      <w:r w:rsidR="008C081F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а</w:t>
      </w:r>
      <w:r w:rsidR="00892C02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</w:t>
      </w:r>
      <w:r w:rsidR="006F44FE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нарушени</w:t>
      </w:r>
      <w:r w:rsidR="00463960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й</w:t>
      </w:r>
      <w:r w:rsidR="006F44FE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на сумму </w:t>
      </w:r>
      <w:r w:rsidR="00CA1FD3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1</w:t>
      </w:r>
      <w:r w:rsidR="008C081F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566,8</w:t>
      </w:r>
      <w:r w:rsidR="006F44FE" w:rsidRPr="008C081F">
        <w:rPr>
          <w:rFonts w:ascii="Times New Roman" w:eastAsiaTheme="minorHAnsi" w:hAnsi="Times New Roman" w:cstheme="minorBidi"/>
          <w:b/>
          <w:kern w:val="1"/>
          <w:sz w:val="28"/>
          <w:szCs w:val="28"/>
          <w:lang w:eastAsia="ar-SA"/>
        </w:rPr>
        <w:t xml:space="preserve"> </w:t>
      </w:r>
      <w:r w:rsidR="006F44FE"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тыс. руб</w:t>
      </w:r>
      <w:r w:rsidR="0089085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.</w:t>
      </w:r>
    </w:p>
    <w:p w:rsidR="00FB2CB0" w:rsidRDefault="00992492" w:rsidP="009F7A0C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7A0C">
        <w:rPr>
          <w:rFonts w:ascii="Times New Roman" w:hAnsi="Times New Roman"/>
          <w:sz w:val="28"/>
          <w:szCs w:val="28"/>
        </w:rPr>
        <w:t>Неэффективное расходование бюджетных средств</w:t>
      </w:r>
      <w:r w:rsidR="001613E3" w:rsidRPr="009F7A0C">
        <w:rPr>
          <w:rFonts w:ascii="Times New Roman" w:hAnsi="Times New Roman"/>
          <w:sz w:val="28"/>
          <w:szCs w:val="28"/>
        </w:rPr>
        <w:t xml:space="preserve"> составило </w:t>
      </w:r>
      <w:r w:rsidR="008C081F" w:rsidRPr="009F7A0C">
        <w:rPr>
          <w:rFonts w:ascii="Times New Roman" w:hAnsi="Times New Roman"/>
          <w:sz w:val="28"/>
          <w:szCs w:val="28"/>
        </w:rPr>
        <w:t>589,5</w:t>
      </w:r>
      <w:r w:rsidR="001613E3" w:rsidRPr="009F7A0C">
        <w:rPr>
          <w:rFonts w:ascii="Times New Roman" w:hAnsi="Times New Roman"/>
          <w:sz w:val="28"/>
          <w:szCs w:val="28"/>
        </w:rPr>
        <w:t xml:space="preserve"> тыс. руб.</w:t>
      </w:r>
      <w:r w:rsidRPr="009F7A0C">
        <w:rPr>
          <w:rFonts w:ascii="Times New Roman" w:hAnsi="Times New Roman"/>
          <w:sz w:val="28"/>
          <w:szCs w:val="28"/>
        </w:rPr>
        <w:t>, направлен</w:t>
      </w:r>
      <w:r w:rsidR="00847B5E" w:rsidRPr="009F7A0C">
        <w:rPr>
          <w:rFonts w:ascii="Times New Roman" w:hAnsi="Times New Roman"/>
          <w:sz w:val="28"/>
          <w:szCs w:val="28"/>
        </w:rPr>
        <w:t>ных</w:t>
      </w:r>
      <w:r w:rsidRPr="009F7A0C">
        <w:rPr>
          <w:rFonts w:ascii="Times New Roman" w:hAnsi="Times New Roman"/>
          <w:sz w:val="28"/>
          <w:szCs w:val="28"/>
        </w:rPr>
        <w:t xml:space="preserve"> на уплату штраф</w:t>
      </w:r>
      <w:r w:rsidR="00D2083C" w:rsidRPr="009F7A0C">
        <w:rPr>
          <w:rFonts w:ascii="Times New Roman" w:hAnsi="Times New Roman"/>
          <w:sz w:val="28"/>
          <w:szCs w:val="28"/>
        </w:rPr>
        <w:t>ов</w:t>
      </w:r>
      <w:r w:rsidRPr="009F7A0C">
        <w:rPr>
          <w:rFonts w:ascii="Times New Roman" w:hAnsi="Times New Roman"/>
          <w:sz w:val="28"/>
          <w:szCs w:val="28"/>
        </w:rPr>
        <w:t xml:space="preserve"> </w:t>
      </w:r>
      <w:r w:rsidR="00D2083C" w:rsidRPr="009F7A0C">
        <w:rPr>
          <w:rFonts w:ascii="Times New Roman" w:hAnsi="Times New Roman"/>
          <w:sz w:val="28"/>
          <w:szCs w:val="28"/>
        </w:rPr>
        <w:t>за нарушение требований к эксплуатационному состоянию</w:t>
      </w:r>
      <w:r w:rsidR="008C081F" w:rsidRPr="009F7A0C">
        <w:rPr>
          <w:rFonts w:ascii="Times New Roman" w:hAnsi="Times New Roman"/>
          <w:sz w:val="28"/>
          <w:szCs w:val="28"/>
        </w:rPr>
        <w:t xml:space="preserve"> дорог</w:t>
      </w:r>
      <w:r w:rsidR="00D2083C" w:rsidRPr="009F7A0C">
        <w:rPr>
          <w:rFonts w:ascii="Times New Roman" w:hAnsi="Times New Roman"/>
          <w:sz w:val="28"/>
          <w:szCs w:val="28"/>
        </w:rPr>
        <w:t xml:space="preserve">, </w:t>
      </w:r>
      <w:r w:rsidR="001C608E" w:rsidRPr="009F7A0C">
        <w:rPr>
          <w:rFonts w:ascii="Times New Roman" w:hAnsi="Times New Roman"/>
          <w:sz w:val="28"/>
          <w:szCs w:val="28"/>
        </w:rPr>
        <w:t>нарушение законодательства о</w:t>
      </w:r>
      <w:r w:rsidR="009F7A0C" w:rsidRPr="009F7A0C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="009F7A0C" w:rsidRPr="009F7A0C">
        <w:rPr>
          <w:rFonts w:ascii="Times New Roman" w:hAnsi="Times New Roman"/>
          <w:sz w:val="28"/>
          <w:szCs w:val="28"/>
        </w:rPr>
        <w:t>страховых взносах</w:t>
      </w:r>
      <w:r w:rsidR="009F7A0C">
        <w:rPr>
          <w:rFonts w:ascii="Times New Roman" w:hAnsi="Times New Roman"/>
          <w:sz w:val="28"/>
          <w:szCs w:val="28"/>
        </w:rPr>
        <w:t xml:space="preserve">, </w:t>
      </w:r>
      <w:r w:rsidR="009F7A0C" w:rsidRPr="009F7A0C">
        <w:rPr>
          <w:rFonts w:ascii="Times New Roman" w:hAnsi="Times New Roman"/>
          <w:kern w:val="1"/>
          <w:sz w:val="28"/>
          <w:szCs w:val="28"/>
          <w:lang w:eastAsia="ru-RU"/>
        </w:rPr>
        <w:t>законодательства о закупках</w:t>
      </w:r>
      <w:r w:rsidR="009F7A0C">
        <w:rPr>
          <w:rFonts w:ascii="Times New Roman" w:hAnsi="Times New Roman"/>
          <w:kern w:val="1"/>
          <w:sz w:val="28"/>
          <w:szCs w:val="28"/>
          <w:lang w:eastAsia="ru-RU"/>
        </w:rPr>
        <w:t xml:space="preserve">, </w:t>
      </w:r>
      <w:r w:rsidR="009F7A0C" w:rsidRPr="009F7A0C">
        <w:rPr>
          <w:rFonts w:ascii="Times New Roman" w:hAnsi="Times New Roman"/>
          <w:color w:val="010100"/>
          <w:sz w:val="28"/>
          <w:szCs w:val="28"/>
          <w:lang w:eastAsia="ru-RU"/>
        </w:rPr>
        <w:t>штраф</w:t>
      </w:r>
      <w:r w:rsidR="009F7A0C">
        <w:rPr>
          <w:rFonts w:ascii="Times New Roman" w:hAnsi="Times New Roman"/>
          <w:color w:val="010100"/>
          <w:sz w:val="28"/>
          <w:szCs w:val="28"/>
          <w:lang w:eastAsia="ru-RU"/>
        </w:rPr>
        <w:t>а</w:t>
      </w:r>
      <w:r w:rsidR="009F7A0C" w:rsidRPr="009F7A0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за </w:t>
      </w:r>
      <w:proofErr w:type="spellStart"/>
      <w:r w:rsidR="009F7A0C" w:rsidRPr="009F7A0C">
        <w:rPr>
          <w:rFonts w:ascii="Times New Roman" w:hAnsi="Times New Roman"/>
          <w:color w:val="010100"/>
          <w:sz w:val="28"/>
          <w:szCs w:val="28"/>
          <w:lang w:eastAsia="ru-RU"/>
        </w:rPr>
        <w:t>недостижение</w:t>
      </w:r>
      <w:proofErr w:type="spellEnd"/>
      <w:r w:rsidR="009F7A0C" w:rsidRPr="009F7A0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значения показателя результативности использования субсидии на создание</w:t>
      </w:r>
      <w:r w:rsidR="009F7A0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мест (площадок) накопления твердых коммунальных отходов.</w:t>
      </w:r>
    </w:p>
    <w:p w:rsidR="00FB2CB0" w:rsidRDefault="00FB2CB0" w:rsidP="00697BC1">
      <w:pPr>
        <w:ind w:left="284"/>
        <w:rPr>
          <w:rFonts w:ascii="Times New Roman" w:hAnsi="Times New Roman"/>
          <w:b/>
          <w:sz w:val="28"/>
          <w:szCs w:val="28"/>
        </w:rPr>
      </w:pPr>
    </w:p>
    <w:p w:rsidR="0089085F" w:rsidRDefault="0089085F" w:rsidP="00697BC1">
      <w:pPr>
        <w:ind w:left="284"/>
        <w:rPr>
          <w:rFonts w:ascii="Times New Roman" w:hAnsi="Times New Roman"/>
          <w:b/>
          <w:sz w:val="28"/>
          <w:szCs w:val="28"/>
        </w:rPr>
      </w:pPr>
    </w:p>
    <w:p w:rsidR="0089085F" w:rsidRDefault="0089085F" w:rsidP="00697BC1">
      <w:pPr>
        <w:ind w:left="284"/>
        <w:rPr>
          <w:rFonts w:ascii="Times New Roman" w:hAnsi="Times New Roman"/>
          <w:b/>
          <w:sz w:val="28"/>
          <w:szCs w:val="28"/>
        </w:rPr>
      </w:pPr>
    </w:p>
    <w:p w:rsidR="00697BC1" w:rsidRDefault="0067377E" w:rsidP="00697BC1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97BC1" w:rsidRPr="00697BC1">
        <w:rPr>
          <w:rFonts w:ascii="Times New Roman" w:hAnsi="Times New Roman"/>
          <w:b/>
          <w:sz w:val="28"/>
          <w:szCs w:val="28"/>
        </w:rPr>
        <w:t>. Выводы</w:t>
      </w:r>
    </w:p>
    <w:p w:rsidR="00271BCA" w:rsidRPr="00CA1FD3" w:rsidRDefault="00271BCA" w:rsidP="00697BC1">
      <w:pPr>
        <w:ind w:left="284"/>
        <w:rPr>
          <w:rFonts w:ascii="Times New Roman" w:hAnsi="Times New Roman"/>
          <w:b/>
          <w:sz w:val="24"/>
          <w:szCs w:val="24"/>
        </w:rPr>
      </w:pPr>
    </w:p>
    <w:p w:rsidR="006412B5" w:rsidRDefault="00D90016" w:rsidP="00FB2CB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10" w:after="1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Pr="001C1C71">
        <w:rPr>
          <w:rFonts w:ascii="Times New Roman" w:hAnsi="Times New Roman"/>
          <w:b/>
          <w:sz w:val="28"/>
          <w:szCs w:val="28"/>
        </w:rPr>
        <w:t>1.</w:t>
      </w:r>
      <w:r w:rsidR="005A257C">
        <w:rPr>
          <w:rFonts w:ascii="Times New Roman" w:hAnsi="Times New Roman"/>
          <w:sz w:val="28"/>
          <w:szCs w:val="28"/>
        </w:rPr>
        <w:t xml:space="preserve"> </w:t>
      </w:r>
      <w:r w:rsidR="00FB2CB0">
        <w:rPr>
          <w:rFonts w:ascii="Times New Roman" w:hAnsi="Times New Roman"/>
          <w:sz w:val="28"/>
          <w:szCs w:val="28"/>
        </w:rPr>
        <w:t>В</w:t>
      </w:r>
      <w:r w:rsidR="006412B5">
        <w:rPr>
          <w:rFonts w:ascii="Times New Roman" w:hAnsi="Times New Roman"/>
          <w:sz w:val="28"/>
          <w:szCs w:val="28"/>
        </w:rPr>
        <w:t xml:space="preserve"> ходе исполнения </w:t>
      </w:r>
      <w:r w:rsidR="0067377E">
        <w:rPr>
          <w:rFonts w:ascii="Times New Roman" w:hAnsi="Times New Roman"/>
          <w:sz w:val="28"/>
          <w:szCs w:val="28"/>
        </w:rPr>
        <w:t>городского бюджета в 202</w:t>
      </w:r>
      <w:r w:rsidR="006412B5">
        <w:rPr>
          <w:rFonts w:ascii="Times New Roman" w:hAnsi="Times New Roman"/>
          <w:sz w:val="28"/>
          <w:szCs w:val="28"/>
        </w:rPr>
        <w:t>4</w:t>
      </w:r>
      <w:r w:rsidR="0067377E">
        <w:rPr>
          <w:rFonts w:ascii="Times New Roman" w:hAnsi="Times New Roman"/>
          <w:sz w:val="28"/>
          <w:szCs w:val="28"/>
        </w:rPr>
        <w:t xml:space="preserve"> году </w:t>
      </w:r>
      <w:r w:rsidR="006412B5">
        <w:rPr>
          <w:rFonts w:ascii="Times New Roman" w:hAnsi="Times New Roman"/>
          <w:sz w:val="28"/>
          <w:szCs w:val="28"/>
        </w:rPr>
        <w:t>п</w:t>
      </w:r>
      <w:r w:rsidR="006C4689">
        <w:rPr>
          <w:rFonts w:ascii="Times New Roman" w:hAnsi="Times New Roman"/>
          <w:sz w:val="28"/>
          <w:szCs w:val="28"/>
        </w:rPr>
        <w:t>ервоначальный прогноз по</w:t>
      </w:r>
      <w:r w:rsidR="006412B5">
        <w:rPr>
          <w:rFonts w:ascii="Times New Roman" w:hAnsi="Times New Roman"/>
          <w:sz w:val="28"/>
          <w:szCs w:val="28"/>
        </w:rPr>
        <w:t>ступлений</w:t>
      </w:r>
      <w:r w:rsidR="006C4689">
        <w:rPr>
          <w:rFonts w:ascii="Times New Roman" w:hAnsi="Times New Roman"/>
          <w:sz w:val="28"/>
          <w:szCs w:val="28"/>
        </w:rPr>
        <w:t xml:space="preserve"> </w:t>
      </w:r>
      <w:r w:rsidR="006412B5">
        <w:rPr>
          <w:rFonts w:ascii="Times New Roman" w:hAnsi="Times New Roman"/>
          <w:sz w:val="28"/>
          <w:szCs w:val="28"/>
        </w:rPr>
        <w:t xml:space="preserve">налоговых и неналоговых </w:t>
      </w:r>
      <w:r w:rsidR="006C4689">
        <w:rPr>
          <w:rFonts w:ascii="Times New Roman" w:hAnsi="Times New Roman"/>
          <w:sz w:val="28"/>
          <w:szCs w:val="28"/>
        </w:rPr>
        <w:t>доход</w:t>
      </w:r>
      <w:r w:rsidR="006412B5">
        <w:rPr>
          <w:rFonts w:ascii="Times New Roman" w:hAnsi="Times New Roman"/>
          <w:sz w:val="28"/>
          <w:szCs w:val="28"/>
        </w:rPr>
        <w:t>ов</w:t>
      </w:r>
      <w:r w:rsidR="006C4689">
        <w:rPr>
          <w:rFonts w:ascii="Times New Roman" w:hAnsi="Times New Roman"/>
          <w:sz w:val="28"/>
          <w:szCs w:val="28"/>
        </w:rPr>
        <w:t xml:space="preserve"> </w:t>
      </w:r>
      <w:r w:rsidR="006412B5">
        <w:rPr>
          <w:rFonts w:ascii="Times New Roman" w:hAnsi="Times New Roman"/>
          <w:sz w:val="28"/>
          <w:szCs w:val="28"/>
        </w:rPr>
        <w:t>был увеличен на 70686,0 тыс. руб., или на 20,8%; фактические поступления</w:t>
      </w:r>
      <w:r w:rsidR="006412B5" w:rsidRPr="006412B5">
        <w:rPr>
          <w:rFonts w:ascii="Times New Roman" w:hAnsi="Times New Roman"/>
          <w:sz w:val="28"/>
          <w:szCs w:val="28"/>
        </w:rPr>
        <w:t xml:space="preserve"> </w:t>
      </w:r>
      <w:r w:rsidR="006412B5">
        <w:rPr>
          <w:rFonts w:ascii="Times New Roman" w:hAnsi="Times New Roman"/>
          <w:sz w:val="28"/>
          <w:szCs w:val="28"/>
        </w:rPr>
        <w:t>налоговых и неналоговых доходов по отношению к первоначальному плану возросли на 87299,7 тыс. руб.</w:t>
      </w:r>
      <w:r w:rsidR="0001367B">
        <w:rPr>
          <w:rFonts w:ascii="Times New Roman" w:hAnsi="Times New Roman"/>
          <w:sz w:val="28"/>
          <w:szCs w:val="28"/>
        </w:rPr>
        <w:t>, или на 25,7%.</w:t>
      </w:r>
    </w:p>
    <w:p w:rsidR="0001367B" w:rsidRDefault="0001367B" w:rsidP="0001367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="006C4689">
        <w:rPr>
          <w:rFonts w:ascii="Times New Roman" w:hAnsi="Times New Roman"/>
          <w:sz w:val="28"/>
          <w:szCs w:val="28"/>
        </w:rPr>
        <w:t xml:space="preserve">городского бюджета </w:t>
      </w:r>
      <w:r>
        <w:rPr>
          <w:rFonts w:ascii="Times New Roman" w:hAnsi="Times New Roman"/>
          <w:sz w:val="28"/>
          <w:szCs w:val="28"/>
        </w:rPr>
        <w:t>по итогам</w:t>
      </w:r>
      <w:r w:rsidR="004D55DA">
        <w:rPr>
          <w:rFonts w:ascii="Times New Roman" w:hAnsi="Times New Roman"/>
          <w:sz w:val="28"/>
          <w:szCs w:val="28"/>
        </w:rPr>
        <w:t xml:space="preserve"> </w:t>
      </w:r>
      <w:r w:rsidR="006C440B" w:rsidRPr="00D90016">
        <w:rPr>
          <w:rFonts w:ascii="Times New Roman" w:hAnsi="Times New Roman"/>
          <w:sz w:val="28"/>
          <w:szCs w:val="28"/>
        </w:rPr>
        <w:t>20</w:t>
      </w:r>
      <w:r w:rsidR="004D55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697BC1" w:rsidRPr="00D90016">
        <w:rPr>
          <w:rFonts w:ascii="Times New Roman" w:hAnsi="Times New Roman"/>
          <w:sz w:val="28"/>
          <w:szCs w:val="28"/>
        </w:rPr>
        <w:t xml:space="preserve"> год</w:t>
      </w:r>
      <w:r w:rsidR="00080FA8">
        <w:rPr>
          <w:rFonts w:ascii="Times New Roman" w:hAnsi="Times New Roman"/>
          <w:sz w:val="28"/>
          <w:szCs w:val="28"/>
        </w:rPr>
        <w:t>а</w:t>
      </w:r>
      <w:r w:rsidR="00697BC1" w:rsidRPr="00D90016">
        <w:rPr>
          <w:rFonts w:ascii="Times New Roman" w:hAnsi="Times New Roman"/>
          <w:sz w:val="28"/>
          <w:szCs w:val="28"/>
        </w:rPr>
        <w:t xml:space="preserve"> составил</w:t>
      </w:r>
      <w:r>
        <w:rPr>
          <w:rFonts w:ascii="Times New Roman" w:hAnsi="Times New Roman"/>
          <w:sz w:val="28"/>
          <w:szCs w:val="28"/>
        </w:rPr>
        <w:t>и</w:t>
      </w:r>
      <w:r w:rsidR="00697BC1" w:rsidRPr="00D90016">
        <w:rPr>
          <w:rFonts w:ascii="Times New Roman" w:hAnsi="Times New Roman"/>
          <w:sz w:val="28"/>
          <w:szCs w:val="28"/>
        </w:rPr>
        <w:t xml:space="preserve"> </w:t>
      </w:r>
      <w:r w:rsidR="00A273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A273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3884,7</w:t>
      </w:r>
      <w:r w:rsidR="00697BC1" w:rsidRPr="00D90016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При общем исполнении доходов городского бюджета на уровне 101,7% к уточненному прогнозу, налоговые и неналоговые доходы исполнены на уровне 104%, безвозмездные поступления – 100,2%.</w:t>
      </w:r>
    </w:p>
    <w:p w:rsidR="0001367B" w:rsidRDefault="0001367B" w:rsidP="0001367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847" w:rsidRDefault="00FA0720" w:rsidP="00FA0720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A0720">
        <w:rPr>
          <w:rFonts w:ascii="Times New Roman" w:hAnsi="Times New Roman"/>
          <w:b/>
          <w:sz w:val="28"/>
          <w:szCs w:val="28"/>
        </w:rPr>
        <w:t>8.</w:t>
      </w:r>
      <w:r w:rsidR="00FB2CB0">
        <w:rPr>
          <w:rFonts w:ascii="Times New Roman" w:hAnsi="Times New Roman"/>
          <w:b/>
          <w:sz w:val="28"/>
          <w:szCs w:val="28"/>
        </w:rPr>
        <w:t>2</w:t>
      </w:r>
      <w:r w:rsidR="00DA53B1" w:rsidRPr="00DA53B1">
        <w:rPr>
          <w:rFonts w:ascii="Times New Roman" w:hAnsi="Times New Roman"/>
          <w:b/>
          <w:sz w:val="28"/>
          <w:szCs w:val="28"/>
        </w:rPr>
        <w:t>.</w:t>
      </w:r>
      <w:r w:rsidR="00DA53B1">
        <w:rPr>
          <w:rFonts w:ascii="Times New Roman" w:hAnsi="Times New Roman"/>
          <w:b/>
          <w:sz w:val="28"/>
          <w:szCs w:val="28"/>
        </w:rPr>
        <w:t xml:space="preserve"> </w:t>
      </w:r>
      <w:r w:rsidR="00E35071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4847">
        <w:rPr>
          <w:rFonts w:ascii="Times New Roman" w:hAnsi="Times New Roman"/>
          <w:bCs/>
          <w:sz w:val="28"/>
          <w:szCs w:val="28"/>
        </w:rPr>
        <w:t>большинству источников собственных доходов городского бюджета сложилось увеличение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4847">
        <w:rPr>
          <w:rFonts w:ascii="Times New Roman" w:hAnsi="Times New Roman"/>
          <w:bCs/>
          <w:sz w:val="28"/>
          <w:szCs w:val="28"/>
        </w:rPr>
        <w:t>поступлений по</w:t>
      </w:r>
      <w:r w:rsidR="00E35071">
        <w:rPr>
          <w:rFonts w:ascii="Times New Roman" w:hAnsi="Times New Roman"/>
          <w:bCs/>
          <w:sz w:val="28"/>
          <w:szCs w:val="28"/>
        </w:rPr>
        <w:t xml:space="preserve"> сравнению с 202</w:t>
      </w:r>
      <w:r w:rsidR="005A4847">
        <w:rPr>
          <w:rFonts w:ascii="Times New Roman" w:hAnsi="Times New Roman"/>
          <w:bCs/>
          <w:sz w:val="28"/>
          <w:szCs w:val="28"/>
        </w:rPr>
        <w:t>3</w:t>
      </w:r>
      <w:r w:rsidR="00E35071">
        <w:rPr>
          <w:rFonts w:ascii="Times New Roman" w:hAnsi="Times New Roman"/>
          <w:bCs/>
          <w:sz w:val="28"/>
          <w:szCs w:val="28"/>
        </w:rPr>
        <w:t xml:space="preserve"> годом</w:t>
      </w:r>
      <w:r w:rsidR="005A4847">
        <w:rPr>
          <w:rFonts w:ascii="Times New Roman" w:hAnsi="Times New Roman"/>
          <w:bCs/>
          <w:sz w:val="28"/>
          <w:szCs w:val="28"/>
        </w:rPr>
        <w:t>: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E35071" w:rsidRPr="001E62AD">
        <w:rPr>
          <w:rFonts w:ascii="Times New Roman" w:hAnsi="Times New Roman"/>
          <w:bCs/>
          <w:sz w:val="28"/>
          <w:szCs w:val="28"/>
        </w:rPr>
        <w:t>налоговы</w:t>
      </w:r>
      <w:r w:rsidR="005A4847">
        <w:rPr>
          <w:rFonts w:ascii="Times New Roman" w:hAnsi="Times New Roman"/>
          <w:bCs/>
          <w:sz w:val="28"/>
          <w:szCs w:val="28"/>
        </w:rPr>
        <w:t xml:space="preserve">е и неналоговые </w:t>
      </w:r>
      <w:r w:rsidR="00E35071" w:rsidRPr="001E62AD">
        <w:rPr>
          <w:rFonts w:ascii="Times New Roman" w:hAnsi="Times New Roman"/>
          <w:bCs/>
          <w:sz w:val="28"/>
          <w:szCs w:val="28"/>
        </w:rPr>
        <w:t>доход</w:t>
      </w:r>
      <w:r w:rsidR="005A4847">
        <w:rPr>
          <w:rFonts w:ascii="Times New Roman" w:hAnsi="Times New Roman"/>
          <w:bCs/>
          <w:sz w:val="28"/>
          <w:szCs w:val="28"/>
        </w:rPr>
        <w:t>ы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5A4847">
        <w:rPr>
          <w:rFonts w:ascii="Times New Roman" w:hAnsi="Times New Roman"/>
          <w:bCs/>
          <w:sz w:val="28"/>
          <w:szCs w:val="28"/>
        </w:rPr>
        <w:t>возросли на 66591,0 тыс. руб., или на</w:t>
      </w:r>
      <w:r w:rsidR="00E35071">
        <w:rPr>
          <w:rFonts w:ascii="Times New Roman" w:hAnsi="Times New Roman"/>
          <w:bCs/>
          <w:sz w:val="28"/>
          <w:szCs w:val="28"/>
        </w:rPr>
        <w:t xml:space="preserve"> </w:t>
      </w:r>
      <w:r w:rsidR="00371CC7">
        <w:rPr>
          <w:rFonts w:ascii="Times New Roman" w:hAnsi="Times New Roman"/>
          <w:bCs/>
          <w:sz w:val="28"/>
          <w:szCs w:val="28"/>
        </w:rPr>
        <w:t>1</w:t>
      </w:r>
      <w:r w:rsidR="005A4847">
        <w:rPr>
          <w:rFonts w:ascii="Times New Roman" w:hAnsi="Times New Roman"/>
          <w:bCs/>
          <w:sz w:val="28"/>
          <w:szCs w:val="28"/>
        </w:rPr>
        <w:t>8,5%.</w:t>
      </w:r>
    </w:p>
    <w:p w:rsidR="00E35071" w:rsidRDefault="005A4847" w:rsidP="00FA0720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Наибольший прирост поступлений сложился по налогу на доходы физических лиц</w:t>
      </w:r>
      <w:r w:rsidR="00074AD2">
        <w:rPr>
          <w:rFonts w:ascii="Times New Roman" w:hAnsi="Times New Roman"/>
          <w:bCs/>
          <w:sz w:val="28"/>
          <w:szCs w:val="28"/>
        </w:rPr>
        <w:t xml:space="preserve"> (на 32304,3 тыс. руб., или на 16,7%); </w:t>
      </w:r>
      <w:r w:rsidR="006D12F5">
        <w:rPr>
          <w:rFonts w:ascii="Times New Roman" w:hAnsi="Times New Roman"/>
          <w:bCs/>
          <w:sz w:val="28"/>
          <w:szCs w:val="28"/>
        </w:rPr>
        <w:t>по налогу</w:t>
      </w:r>
      <w:r w:rsidR="00217C57">
        <w:rPr>
          <w:rFonts w:ascii="Times New Roman" w:hAnsi="Times New Roman"/>
          <w:bCs/>
          <w:sz w:val="28"/>
          <w:szCs w:val="28"/>
        </w:rPr>
        <w:t xml:space="preserve">, уплачиваемому </w:t>
      </w:r>
      <w:r w:rsidR="006D12F5">
        <w:rPr>
          <w:rFonts w:ascii="Times New Roman" w:hAnsi="Times New Roman"/>
          <w:bCs/>
          <w:sz w:val="28"/>
          <w:szCs w:val="28"/>
        </w:rPr>
        <w:t>в связи с применением</w:t>
      </w:r>
      <w:r w:rsidR="00061EDA">
        <w:rPr>
          <w:rFonts w:ascii="Times New Roman" w:hAnsi="Times New Roman"/>
          <w:bCs/>
          <w:sz w:val="28"/>
          <w:szCs w:val="28"/>
        </w:rPr>
        <w:t xml:space="preserve"> патентной системы </w:t>
      </w:r>
      <w:r w:rsidR="00074AD2">
        <w:rPr>
          <w:rFonts w:ascii="Times New Roman" w:hAnsi="Times New Roman"/>
          <w:bCs/>
          <w:sz w:val="28"/>
          <w:szCs w:val="28"/>
        </w:rPr>
        <w:t>налогообложения (</w:t>
      </w:r>
      <w:r w:rsidR="004333FF">
        <w:rPr>
          <w:rFonts w:ascii="Times New Roman" w:hAnsi="Times New Roman"/>
          <w:bCs/>
          <w:sz w:val="28"/>
          <w:szCs w:val="28"/>
        </w:rPr>
        <w:t>на 5</w:t>
      </w:r>
      <w:r w:rsidR="00074AD2">
        <w:rPr>
          <w:rFonts w:ascii="Times New Roman" w:hAnsi="Times New Roman"/>
          <w:bCs/>
          <w:sz w:val="28"/>
          <w:szCs w:val="28"/>
        </w:rPr>
        <w:t>27</w:t>
      </w:r>
      <w:r w:rsidR="004333FF">
        <w:rPr>
          <w:rFonts w:ascii="Times New Roman" w:hAnsi="Times New Roman"/>
          <w:bCs/>
          <w:sz w:val="28"/>
          <w:szCs w:val="28"/>
        </w:rPr>
        <w:t>4</w:t>
      </w:r>
      <w:r w:rsidR="00074AD2">
        <w:rPr>
          <w:rFonts w:ascii="Times New Roman" w:hAnsi="Times New Roman"/>
          <w:bCs/>
          <w:sz w:val="28"/>
          <w:szCs w:val="28"/>
        </w:rPr>
        <w:t>,7</w:t>
      </w:r>
      <w:r w:rsidR="004333FF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5B60D1">
        <w:rPr>
          <w:rFonts w:ascii="Times New Roman" w:hAnsi="Times New Roman"/>
          <w:bCs/>
          <w:sz w:val="28"/>
          <w:szCs w:val="28"/>
        </w:rPr>
        <w:t>,</w:t>
      </w:r>
      <w:r w:rsidR="00074AD2">
        <w:rPr>
          <w:rFonts w:ascii="Times New Roman" w:hAnsi="Times New Roman"/>
          <w:bCs/>
          <w:sz w:val="28"/>
          <w:szCs w:val="28"/>
        </w:rPr>
        <w:t xml:space="preserve"> или в 2,2 раза); налогу, взимаемому в связи с применением упрощенной системы</w:t>
      </w:r>
      <w:r w:rsidR="004333FF">
        <w:rPr>
          <w:rFonts w:ascii="Times New Roman" w:hAnsi="Times New Roman"/>
          <w:bCs/>
          <w:sz w:val="28"/>
          <w:szCs w:val="28"/>
        </w:rPr>
        <w:t xml:space="preserve"> </w:t>
      </w:r>
      <w:r w:rsidR="00074AD2">
        <w:rPr>
          <w:rFonts w:ascii="Times New Roman" w:hAnsi="Times New Roman"/>
          <w:bCs/>
          <w:sz w:val="28"/>
          <w:szCs w:val="28"/>
        </w:rPr>
        <w:t>налогообложения (на 53</w:t>
      </w:r>
      <w:r w:rsidR="00217C57">
        <w:rPr>
          <w:rFonts w:ascii="Times New Roman" w:hAnsi="Times New Roman"/>
          <w:bCs/>
          <w:sz w:val="28"/>
          <w:szCs w:val="28"/>
        </w:rPr>
        <w:t>8</w:t>
      </w:r>
      <w:r w:rsidR="00074AD2">
        <w:rPr>
          <w:rFonts w:ascii="Times New Roman" w:hAnsi="Times New Roman"/>
          <w:bCs/>
          <w:sz w:val="28"/>
          <w:szCs w:val="28"/>
        </w:rPr>
        <w:t>0,3 тыс. руб., или на 14,4%);</w:t>
      </w:r>
      <w:proofErr w:type="gramEnd"/>
      <w:r w:rsidR="004333FF">
        <w:rPr>
          <w:rFonts w:ascii="Times New Roman" w:hAnsi="Times New Roman"/>
          <w:bCs/>
          <w:sz w:val="28"/>
          <w:szCs w:val="28"/>
        </w:rPr>
        <w:t xml:space="preserve"> госпошлин</w:t>
      </w:r>
      <w:r w:rsidR="00074AD2">
        <w:rPr>
          <w:rFonts w:ascii="Times New Roman" w:hAnsi="Times New Roman"/>
          <w:bCs/>
          <w:sz w:val="28"/>
          <w:szCs w:val="28"/>
        </w:rPr>
        <w:t>е</w:t>
      </w:r>
      <w:r w:rsidR="004333FF">
        <w:rPr>
          <w:rFonts w:ascii="Times New Roman" w:hAnsi="Times New Roman"/>
          <w:bCs/>
          <w:sz w:val="28"/>
          <w:szCs w:val="28"/>
        </w:rPr>
        <w:t xml:space="preserve"> </w:t>
      </w:r>
      <w:r w:rsidR="00074AD2">
        <w:rPr>
          <w:rFonts w:ascii="Times New Roman" w:hAnsi="Times New Roman"/>
          <w:bCs/>
          <w:sz w:val="28"/>
          <w:szCs w:val="28"/>
        </w:rPr>
        <w:t>(</w:t>
      </w:r>
      <w:r w:rsidR="004333FF">
        <w:rPr>
          <w:rFonts w:ascii="Times New Roman" w:hAnsi="Times New Roman"/>
          <w:bCs/>
          <w:sz w:val="28"/>
          <w:szCs w:val="28"/>
        </w:rPr>
        <w:t xml:space="preserve">на </w:t>
      </w:r>
      <w:r w:rsidR="00074AD2">
        <w:rPr>
          <w:rFonts w:ascii="Times New Roman" w:hAnsi="Times New Roman"/>
          <w:bCs/>
          <w:sz w:val="28"/>
          <w:szCs w:val="28"/>
        </w:rPr>
        <w:t>4622,6</w:t>
      </w:r>
      <w:r w:rsidR="004333FF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74AD2">
        <w:rPr>
          <w:rFonts w:ascii="Times New Roman" w:hAnsi="Times New Roman"/>
          <w:bCs/>
          <w:sz w:val="28"/>
          <w:szCs w:val="28"/>
        </w:rPr>
        <w:t>, или на 86,2%)</w:t>
      </w:r>
      <w:r w:rsidR="004B7901">
        <w:rPr>
          <w:rFonts w:ascii="Times New Roman" w:hAnsi="Times New Roman"/>
          <w:bCs/>
          <w:sz w:val="28"/>
          <w:szCs w:val="28"/>
        </w:rPr>
        <w:t xml:space="preserve">; доходам от компенсации  затрат государства (на 10411,3 тыс. руб., или в 28 раз); от продажи земельных участков (на 3149,9 тыс. руб., или </w:t>
      </w:r>
      <w:proofErr w:type="gramStart"/>
      <w:r w:rsidR="004B790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4B7901">
        <w:rPr>
          <w:rFonts w:ascii="Times New Roman" w:hAnsi="Times New Roman"/>
          <w:bCs/>
          <w:sz w:val="28"/>
          <w:szCs w:val="28"/>
        </w:rPr>
        <w:t xml:space="preserve"> 95,8%)</w:t>
      </w:r>
      <w:r w:rsidR="00074AD2">
        <w:rPr>
          <w:rFonts w:ascii="Times New Roman" w:hAnsi="Times New Roman"/>
          <w:bCs/>
          <w:sz w:val="28"/>
          <w:szCs w:val="28"/>
        </w:rPr>
        <w:t>.</w:t>
      </w:r>
    </w:p>
    <w:p w:rsidR="00E35071" w:rsidRDefault="00E949FC" w:rsidP="00E35071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74AD2">
        <w:rPr>
          <w:rFonts w:ascii="Times New Roman" w:hAnsi="Times New Roman"/>
          <w:sz w:val="28"/>
          <w:szCs w:val="28"/>
        </w:rPr>
        <w:t>Вместе с тем отмечается снижение поступлений в 2024 году по сравнению с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333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74AD2">
        <w:rPr>
          <w:rFonts w:ascii="Times New Roman" w:hAnsi="Times New Roman"/>
          <w:sz w:val="28"/>
          <w:szCs w:val="28"/>
        </w:rPr>
        <w:t xml:space="preserve">ом по </w:t>
      </w:r>
      <w:r w:rsidR="004B7901">
        <w:rPr>
          <w:rFonts w:ascii="Times New Roman" w:hAnsi="Times New Roman"/>
          <w:sz w:val="28"/>
          <w:szCs w:val="28"/>
        </w:rPr>
        <w:t>доходам от перечисления части прибыли муниципальными предприятиями (на 3745,2 тыс. руб., или на 66,3%); по штрафам, санкциям возмещению ущерба (на 784,2 тыс. руб., или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4B7901">
        <w:rPr>
          <w:rFonts w:ascii="Times New Roman" w:hAnsi="Times New Roman"/>
          <w:sz w:val="28"/>
          <w:szCs w:val="28"/>
        </w:rPr>
        <w:t>47,1</w:t>
      </w:r>
      <w:r>
        <w:rPr>
          <w:rFonts w:ascii="Times New Roman" w:hAnsi="Times New Roman"/>
          <w:sz w:val="28"/>
          <w:szCs w:val="28"/>
        </w:rPr>
        <w:t>%</w:t>
      </w:r>
      <w:r w:rsidR="004B7901">
        <w:rPr>
          <w:rFonts w:ascii="Times New Roman" w:hAnsi="Times New Roman"/>
          <w:sz w:val="28"/>
          <w:szCs w:val="28"/>
        </w:rPr>
        <w:t xml:space="preserve">); доходам, получаемым в виде арендной платы </w:t>
      </w:r>
      <w:r w:rsidR="003653AD">
        <w:rPr>
          <w:rFonts w:ascii="Times New Roman" w:hAnsi="Times New Roman"/>
          <w:sz w:val="28"/>
          <w:szCs w:val="28"/>
        </w:rPr>
        <w:t>з</w:t>
      </w:r>
      <w:r w:rsidR="004B7901">
        <w:rPr>
          <w:rFonts w:ascii="Times New Roman" w:hAnsi="Times New Roman"/>
          <w:sz w:val="28"/>
          <w:szCs w:val="28"/>
        </w:rPr>
        <w:t>а земельные участки (на 941,3 тыс. руб</w:t>
      </w:r>
      <w:r w:rsidR="003653AD">
        <w:rPr>
          <w:rFonts w:ascii="Times New Roman" w:hAnsi="Times New Roman"/>
          <w:sz w:val="28"/>
          <w:szCs w:val="28"/>
        </w:rPr>
        <w:t>., или на 10,2%)</w:t>
      </w:r>
      <w:r w:rsidR="00E35071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F25CEB" w:rsidRPr="00CA1FD3" w:rsidRDefault="00E35071" w:rsidP="00D429E9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34F79">
        <w:rPr>
          <w:rFonts w:ascii="Times New Roman" w:hAnsi="Times New Roman"/>
          <w:i/>
          <w:sz w:val="28"/>
          <w:szCs w:val="28"/>
        </w:rPr>
        <w:tab/>
      </w:r>
    </w:p>
    <w:p w:rsidR="005531DF" w:rsidRDefault="00F25CEB" w:rsidP="00D429E9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517ED" w:rsidRPr="001C1C71">
        <w:rPr>
          <w:rFonts w:ascii="Times New Roman" w:hAnsi="Times New Roman"/>
          <w:b/>
          <w:sz w:val="28"/>
          <w:szCs w:val="28"/>
        </w:rPr>
        <w:t>8.</w:t>
      </w:r>
      <w:r w:rsidR="00FB2CB0">
        <w:rPr>
          <w:rFonts w:ascii="Times New Roman" w:hAnsi="Times New Roman"/>
          <w:b/>
          <w:sz w:val="28"/>
          <w:szCs w:val="28"/>
        </w:rPr>
        <w:t>3</w:t>
      </w:r>
      <w:r w:rsidR="00650470">
        <w:rPr>
          <w:rFonts w:ascii="Times New Roman" w:eastAsia="Calibri" w:hAnsi="Times New Roman"/>
          <w:sz w:val="28"/>
          <w:szCs w:val="28"/>
        </w:rPr>
        <w:t xml:space="preserve">. </w:t>
      </w:r>
      <w:r w:rsidR="005531DF">
        <w:rPr>
          <w:rFonts w:ascii="Times New Roman" w:eastAsia="Calibri" w:hAnsi="Times New Roman"/>
          <w:sz w:val="28"/>
          <w:szCs w:val="28"/>
        </w:rPr>
        <w:t xml:space="preserve">В ходе исполнения городского бюджета </w:t>
      </w:r>
      <w:r w:rsidR="00217C57">
        <w:rPr>
          <w:rFonts w:ascii="Times New Roman" w:eastAsia="Calibri" w:hAnsi="Times New Roman"/>
          <w:sz w:val="28"/>
          <w:szCs w:val="28"/>
        </w:rPr>
        <w:t xml:space="preserve">в </w:t>
      </w:r>
      <w:r w:rsidR="005531DF">
        <w:rPr>
          <w:rFonts w:ascii="Times New Roman" w:eastAsia="Calibri" w:hAnsi="Times New Roman"/>
          <w:sz w:val="28"/>
          <w:szCs w:val="28"/>
        </w:rPr>
        <w:t>202</w:t>
      </w:r>
      <w:r w:rsidR="003653AD">
        <w:rPr>
          <w:rFonts w:ascii="Times New Roman" w:eastAsia="Calibri" w:hAnsi="Times New Roman"/>
          <w:sz w:val="28"/>
          <w:szCs w:val="28"/>
        </w:rPr>
        <w:t>4</w:t>
      </w:r>
      <w:r w:rsidR="005531DF">
        <w:rPr>
          <w:rFonts w:ascii="Times New Roman" w:eastAsia="Calibri" w:hAnsi="Times New Roman"/>
          <w:sz w:val="28"/>
          <w:szCs w:val="28"/>
        </w:rPr>
        <w:t xml:space="preserve"> год</w:t>
      </w:r>
      <w:r w:rsidR="00217C57">
        <w:rPr>
          <w:rFonts w:ascii="Times New Roman" w:eastAsia="Calibri" w:hAnsi="Times New Roman"/>
          <w:sz w:val="28"/>
          <w:szCs w:val="28"/>
        </w:rPr>
        <w:t>у</w:t>
      </w:r>
      <w:r w:rsidR="005531DF">
        <w:rPr>
          <w:rFonts w:ascii="Times New Roman" w:eastAsia="Calibri" w:hAnsi="Times New Roman"/>
          <w:sz w:val="28"/>
          <w:szCs w:val="28"/>
        </w:rPr>
        <w:t xml:space="preserve"> </w:t>
      </w:r>
      <w:r w:rsidR="003653AD">
        <w:rPr>
          <w:rFonts w:ascii="Times New Roman" w:eastAsia="Calibri" w:hAnsi="Times New Roman"/>
          <w:sz w:val="28"/>
          <w:szCs w:val="28"/>
        </w:rPr>
        <w:t xml:space="preserve">общий объем </w:t>
      </w:r>
      <w:r w:rsidR="005531DF">
        <w:rPr>
          <w:rFonts w:ascii="Times New Roman" w:eastAsia="Calibri" w:hAnsi="Times New Roman"/>
          <w:sz w:val="28"/>
          <w:szCs w:val="28"/>
        </w:rPr>
        <w:t xml:space="preserve">расходов был увеличен на </w:t>
      </w:r>
      <w:r w:rsidR="0011164A">
        <w:rPr>
          <w:rFonts w:ascii="Times New Roman" w:eastAsia="Calibri" w:hAnsi="Times New Roman"/>
          <w:sz w:val="28"/>
          <w:szCs w:val="28"/>
        </w:rPr>
        <w:t>1</w:t>
      </w:r>
      <w:r w:rsidR="00D51F3B">
        <w:rPr>
          <w:rFonts w:ascii="Times New Roman" w:eastAsia="Calibri" w:hAnsi="Times New Roman"/>
          <w:sz w:val="28"/>
          <w:szCs w:val="28"/>
        </w:rPr>
        <w:t>8</w:t>
      </w:r>
      <w:r w:rsidR="00FB706B">
        <w:rPr>
          <w:rFonts w:ascii="Times New Roman" w:eastAsia="Calibri" w:hAnsi="Times New Roman"/>
          <w:sz w:val="28"/>
          <w:szCs w:val="28"/>
        </w:rPr>
        <w:t>0</w:t>
      </w:r>
      <w:r w:rsidR="00D51F3B">
        <w:rPr>
          <w:rFonts w:ascii="Times New Roman" w:eastAsia="Calibri" w:hAnsi="Times New Roman"/>
          <w:sz w:val="28"/>
          <w:szCs w:val="28"/>
        </w:rPr>
        <w:t>328,</w:t>
      </w:r>
      <w:r w:rsidR="001A38C2">
        <w:rPr>
          <w:rFonts w:ascii="Times New Roman" w:eastAsia="Calibri" w:hAnsi="Times New Roman"/>
          <w:sz w:val="28"/>
          <w:szCs w:val="28"/>
        </w:rPr>
        <w:t>2</w:t>
      </w:r>
      <w:r w:rsidR="005531DF">
        <w:rPr>
          <w:rFonts w:ascii="Times New Roman" w:eastAsia="Calibri" w:hAnsi="Times New Roman"/>
          <w:sz w:val="28"/>
          <w:szCs w:val="28"/>
        </w:rPr>
        <w:t xml:space="preserve"> тыс. руб. (</w:t>
      </w:r>
      <w:r w:rsidR="00D51F3B">
        <w:rPr>
          <w:rFonts w:ascii="Times New Roman" w:eastAsia="Calibri" w:hAnsi="Times New Roman"/>
          <w:sz w:val="28"/>
          <w:szCs w:val="28"/>
        </w:rPr>
        <w:t xml:space="preserve">или </w:t>
      </w:r>
      <w:r w:rsidR="005531DF">
        <w:rPr>
          <w:rFonts w:ascii="Times New Roman" w:eastAsia="Calibri" w:hAnsi="Times New Roman"/>
          <w:sz w:val="28"/>
          <w:szCs w:val="28"/>
        </w:rPr>
        <w:t xml:space="preserve">на </w:t>
      </w:r>
      <w:r w:rsidR="00D51F3B">
        <w:rPr>
          <w:rFonts w:ascii="Times New Roman" w:eastAsia="Calibri" w:hAnsi="Times New Roman"/>
          <w:sz w:val="28"/>
          <w:szCs w:val="28"/>
        </w:rPr>
        <w:t>20,1</w:t>
      </w:r>
      <w:r w:rsidR="005531DF">
        <w:rPr>
          <w:rFonts w:ascii="Times New Roman" w:eastAsia="Calibri" w:hAnsi="Times New Roman"/>
          <w:sz w:val="28"/>
          <w:szCs w:val="28"/>
        </w:rPr>
        <w:t xml:space="preserve">%) и составил </w:t>
      </w:r>
      <w:r w:rsidR="00877AEF">
        <w:rPr>
          <w:rFonts w:ascii="Times New Roman" w:eastAsia="Calibri" w:hAnsi="Times New Roman"/>
          <w:sz w:val="28"/>
          <w:szCs w:val="28"/>
        </w:rPr>
        <w:t>1</w:t>
      </w:r>
      <w:r w:rsidR="00D51F3B">
        <w:rPr>
          <w:rFonts w:ascii="Times New Roman" w:eastAsia="Calibri" w:hAnsi="Times New Roman"/>
          <w:sz w:val="28"/>
          <w:szCs w:val="28"/>
        </w:rPr>
        <w:t>079391,9</w:t>
      </w:r>
      <w:r w:rsidR="005531DF">
        <w:rPr>
          <w:rFonts w:ascii="Times New Roman" w:eastAsia="Calibri" w:hAnsi="Times New Roman"/>
          <w:sz w:val="28"/>
          <w:szCs w:val="28"/>
        </w:rPr>
        <w:t xml:space="preserve"> тыс. руб.</w:t>
      </w:r>
      <w:r w:rsidR="00D51F3B">
        <w:rPr>
          <w:rFonts w:ascii="Times New Roman" w:eastAsia="Calibri" w:hAnsi="Times New Roman"/>
          <w:sz w:val="28"/>
          <w:szCs w:val="28"/>
        </w:rPr>
        <w:t xml:space="preserve"> (согласно сводной бюджетной росписи).</w:t>
      </w:r>
    </w:p>
    <w:p w:rsidR="005531DF" w:rsidRDefault="005531DF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По итогам </w:t>
      </w:r>
      <w:r w:rsidR="00D51F3B">
        <w:rPr>
          <w:rFonts w:ascii="Times New Roman" w:eastAsia="Calibri" w:hAnsi="Times New Roman"/>
          <w:sz w:val="28"/>
          <w:szCs w:val="28"/>
        </w:rPr>
        <w:t>2024 года</w:t>
      </w:r>
      <w:r>
        <w:rPr>
          <w:rFonts w:ascii="Times New Roman" w:eastAsia="Calibri" w:hAnsi="Times New Roman"/>
          <w:sz w:val="28"/>
          <w:szCs w:val="28"/>
        </w:rPr>
        <w:t xml:space="preserve"> р</w:t>
      </w:r>
      <w:r w:rsidR="00697BC1" w:rsidRPr="00234F79">
        <w:rPr>
          <w:rFonts w:ascii="Times New Roman" w:eastAsia="Calibri" w:hAnsi="Times New Roman"/>
          <w:sz w:val="28"/>
          <w:szCs w:val="28"/>
        </w:rPr>
        <w:t xml:space="preserve">асходная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FB706B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97BC1" w:rsidRPr="00234F79">
        <w:rPr>
          <w:rFonts w:ascii="Times New Roman" w:hAnsi="Times New Roman"/>
          <w:sz w:val="28"/>
          <w:szCs w:val="28"/>
        </w:rPr>
        <w:t xml:space="preserve">исполнена в объеме </w:t>
      </w:r>
      <w:r w:rsidR="00877AEF">
        <w:rPr>
          <w:rFonts w:ascii="Times New Roman" w:hAnsi="Times New Roman"/>
          <w:sz w:val="28"/>
          <w:szCs w:val="28"/>
        </w:rPr>
        <w:t>1</w:t>
      </w:r>
      <w:r w:rsidR="00D51F3B">
        <w:rPr>
          <w:rFonts w:ascii="Times New Roman" w:hAnsi="Times New Roman"/>
          <w:sz w:val="28"/>
          <w:szCs w:val="28"/>
        </w:rPr>
        <w:t>068989,7</w:t>
      </w:r>
      <w:r w:rsidR="00877AEF">
        <w:rPr>
          <w:rFonts w:ascii="Times New Roman" w:hAnsi="Times New Roman"/>
          <w:sz w:val="28"/>
          <w:szCs w:val="28"/>
        </w:rPr>
        <w:t xml:space="preserve"> тыс</w:t>
      </w:r>
      <w:r w:rsidR="00697BC1" w:rsidRPr="00234F79">
        <w:rPr>
          <w:rFonts w:ascii="Times New Roman" w:hAnsi="Times New Roman"/>
          <w:sz w:val="28"/>
          <w:szCs w:val="28"/>
        </w:rPr>
        <w:t xml:space="preserve">. руб.,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5D579C">
        <w:rPr>
          <w:rFonts w:ascii="Times New Roman" w:hAnsi="Times New Roman"/>
          <w:sz w:val="28"/>
          <w:szCs w:val="28"/>
        </w:rPr>
        <w:t>74438,4</w:t>
      </w:r>
      <w:r w:rsidR="00877AE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руб.</w:t>
      </w:r>
      <w:r w:rsidR="006E1DC1">
        <w:rPr>
          <w:rFonts w:ascii="Times New Roman" w:hAnsi="Times New Roman"/>
          <w:sz w:val="28"/>
          <w:szCs w:val="28"/>
        </w:rPr>
        <w:t xml:space="preserve"> </w:t>
      </w:r>
      <w:r w:rsidR="0011164A">
        <w:rPr>
          <w:rFonts w:ascii="Times New Roman" w:hAnsi="Times New Roman"/>
          <w:sz w:val="28"/>
          <w:szCs w:val="28"/>
        </w:rPr>
        <w:t xml:space="preserve">(на </w:t>
      </w:r>
      <w:r w:rsidR="005D579C">
        <w:rPr>
          <w:rFonts w:ascii="Times New Roman" w:hAnsi="Times New Roman"/>
          <w:sz w:val="28"/>
          <w:szCs w:val="28"/>
        </w:rPr>
        <w:t>6,5</w:t>
      </w:r>
      <w:r w:rsidR="0011164A">
        <w:rPr>
          <w:rFonts w:ascii="Times New Roman" w:hAnsi="Times New Roman"/>
          <w:sz w:val="28"/>
          <w:szCs w:val="28"/>
        </w:rPr>
        <w:t xml:space="preserve">%) </w:t>
      </w:r>
      <w:r w:rsidR="003B53EC">
        <w:rPr>
          <w:rFonts w:ascii="Times New Roman" w:hAnsi="Times New Roman"/>
          <w:sz w:val="28"/>
          <w:szCs w:val="28"/>
        </w:rPr>
        <w:t>меньше, чем 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11164A">
        <w:rPr>
          <w:rFonts w:ascii="Times New Roman" w:hAnsi="Times New Roman"/>
          <w:sz w:val="28"/>
          <w:szCs w:val="28"/>
        </w:rPr>
        <w:t>2</w:t>
      </w:r>
      <w:r w:rsidR="003B53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B53E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6E1DC1" w:rsidRPr="00DA3657" w:rsidRDefault="005531DF" w:rsidP="005531DF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56E4">
        <w:rPr>
          <w:rFonts w:ascii="Times New Roman" w:hAnsi="Times New Roman"/>
          <w:sz w:val="28"/>
          <w:szCs w:val="28"/>
        </w:rPr>
        <w:t>Уровень исполнения расходов городского бюджета в 202</w:t>
      </w:r>
      <w:r w:rsidR="003B53EC">
        <w:rPr>
          <w:rFonts w:ascii="Times New Roman" w:hAnsi="Times New Roman"/>
          <w:sz w:val="28"/>
          <w:szCs w:val="28"/>
        </w:rPr>
        <w:t>4</w:t>
      </w:r>
      <w:r w:rsidR="002456E4">
        <w:rPr>
          <w:rFonts w:ascii="Times New Roman" w:hAnsi="Times New Roman"/>
          <w:sz w:val="28"/>
          <w:szCs w:val="28"/>
        </w:rPr>
        <w:t xml:space="preserve"> году составил 9</w:t>
      </w:r>
      <w:r w:rsidR="003B53EC">
        <w:rPr>
          <w:rFonts w:ascii="Times New Roman" w:hAnsi="Times New Roman"/>
          <w:sz w:val="28"/>
          <w:szCs w:val="28"/>
        </w:rPr>
        <w:t>9</w:t>
      </w:r>
      <w:r w:rsidR="002456E4">
        <w:rPr>
          <w:rFonts w:ascii="Times New Roman" w:hAnsi="Times New Roman"/>
          <w:sz w:val="28"/>
          <w:szCs w:val="28"/>
        </w:rPr>
        <w:t xml:space="preserve">%, что на </w:t>
      </w:r>
      <w:r w:rsidR="00915FAE">
        <w:rPr>
          <w:rFonts w:ascii="Times New Roman" w:hAnsi="Times New Roman"/>
          <w:sz w:val="28"/>
          <w:szCs w:val="28"/>
        </w:rPr>
        <w:t>0,</w:t>
      </w:r>
      <w:r w:rsidR="003B53EC">
        <w:rPr>
          <w:rFonts w:ascii="Times New Roman" w:hAnsi="Times New Roman"/>
          <w:sz w:val="28"/>
          <w:szCs w:val="28"/>
        </w:rPr>
        <w:t>8</w:t>
      </w:r>
      <w:r w:rsidR="002456E4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3B53EC">
        <w:rPr>
          <w:rFonts w:ascii="Times New Roman" w:hAnsi="Times New Roman"/>
          <w:sz w:val="28"/>
          <w:szCs w:val="28"/>
        </w:rPr>
        <w:t>выше</w:t>
      </w:r>
      <w:r w:rsidR="002456E4">
        <w:rPr>
          <w:rFonts w:ascii="Times New Roman" w:hAnsi="Times New Roman"/>
          <w:sz w:val="28"/>
          <w:szCs w:val="28"/>
        </w:rPr>
        <w:t xml:space="preserve"> 202</w:t>
      </w:r>
      <w:r w:rsidR="003B53EC">
        <w:rPr>
          <w:rFonts w:ascii="Times New Roman" w:hAnsi="Times New Roman"/>
          <w:sz w:val="28"/>
          <w:szCs w:val="28"/>
        </w:rPr>
        <w:t>3</w:t>
      </w:r>
      <w:r w:rsidR="002456E4">
        <w:rPr>
          <w:rFonts w:ascii="Times New Roman" w:hAnsi="Times New Roman"/>
          <w:sz w:val="28"/>
          <w:szCs w:val="28"/>
        </w:rPr>
        <w:t xml:space="preserve"> года (9</w:t>
      </w:r>
      <w:r w:rsidR="00915FAE">
        <w:rPr>
          <w:rFonts w:ascii="Times New Roman" w:hAnsi="Times New Roman"/>
          <w:sz w:val="28"/>
          <w:szCs w:val="28"/>
        </w:rPr>
        <w:t>8,</w:t>
      </w:r>
      <w:r w:rsidR="003B53EC">
        <w:rPr>
          <w:rFonts w:ascii="Times New Roman" w:hAnsi="Times New Roman"/>
          <w:sz w:val="28"/>
          <w:szCs w:val="28"/>
        </w:rPr>
        <w:t>2</w:t>
      </w:r>
      <w:r w:rsidR="002456E4">
        <w:rPr>
          <w:rFonts w:ascii="Times New Roman" w:hAnsi="Times New Roman"/>
          <w:sz w:val="28"/>
          <w:szCs w:val="28"/>
        </w:rPr>
        <w:t xml:space="preserve">%). </w:t>
      </w:r>
      <w:r w:rsidRPr="00DA3657">
        <w:rPr>
          <w:rFonts w:ascii="Times New Roman" w:hAnsi="Times New Roman"/>
          <w:sz w:val="28"/>
          <w:szCs w:val="28"/>
        </w:rPr>
        <w:t xml:space="preserve">Объем </w:t>
      </w:r>
      <w:r w:rsidRPr="005B53F2">
        <w:rPr>
          <w:rFonts w:ascii="Times New Roman" w:hAnsi="Times New Roman"/>
          <w:sz w:val="28"/>
          <w:szCs w:val="28"/>
        </w:rPr>
        <w:t>неисполненных бюджетных ассигнований в 202</w:t>
      </w:r>
      <w:r w:rsidR="003B53EC" w:rsidRPr="005B53F2">
        <w:rPr>
          <w:rFonts w:ascii="Times New Roman" w:hAnsi="Times New Roman"/>
          <w:sz w:val="28"/>
          <w:szCs w:val="28"/>
        </w:rPr>
        <w:t>4</w:t>
      </w:r>
      <w:r w:rsidRPr="005B53F2">
        <w:rPr>
          <w:rFonts w:ascii="Times New Roman" w:hAnsi="Times New Roman"/>
          <w:sz w:val="28"/>
          <w:szCs w:val="28"/>
        </w:rPr>
        <w:t xml:space="preserve"> году составил </w:t>
      </w:r>
      <w:r w:rsidR="005B53F2" w:rsidRPr="005B53F2">
        <w:rPr>
          <w:rFonts w:ascii="Times New Roman" w:hAnsi="Times New Roman"/>
          <w:sz w:val="28"/>
          <w:szCs w:val="28"/>
        </w:rPr>
        <w:t>10402,2</w:t>
      </w:r>
      <w:r w:rsidR="00915FAE" w:rsidRPr="005B53F2">
        <w:rPr>
          <w:rFonts w:ascii="Times New Roman" w:hAnsi="Times New Roman"/>
          <w:sz w:val="28"/>
          <w:szCs w:val="28"/>
        </w:rPr>
        <w:t xml:space="preserve"> </w:t>
      </w:r>
      <w:r w:rsidRPr="005B53F2">
        <w:rPr>
          <w:rFonts w:ascii="Times New Roman" w:hAnsi="Times New Roman"/>
          <w:sz w:val="28"/>
          <w:szCs w:val="28"/>
        </w:rPr>
        <w:t>тыс.</w:t>
      </w:r>
      <w:r w:rsidRPr="00DA3657">
        <w:rPr>
          <w:rFonts w:ascii="Times New Roman" w:hAnsi="Times New Roman"/>
          <w:sz w:val="28"/>
          <w:szCs w:val="28"/>
        </w:rPr>
        <w:t xml:space="preserve"> руб., или </w:t>
      </w:r>
      <w:r w:rsidR="00F25F15" w:rsidRPr="00DA3657">
        <w:rPr>
          <w:rFonts w:ascii="Times New Roman" w:hAnsi="Times New Roman"/>
          <w:sz w:val="28"/>
          <w:szCs w:val="28"/>
        </w:rPr>
        <w:t>1</w:t>
      </w:r>
      <w:r w:rsidR="00DA3657">
        <w:rPr>
          <w:rFonts w:ascii="Times New Roman" w:hAnsi="Times New Roman"/>
          <w:sz w:val="28"/>
          <w:szCs w:val="28"/>
        </w:rPr>
        <w:t>%</w:t>
      </w:r>
      <w:r w:rsidR="00E85349" w:rsidRPr="00DA3657">
        <w:rPr>
          <w:rFonts w:ascii="Times New Roman" w:hAnsi="Times New Roman"/>
          <w:sz w:val="28"/>
          <w:szCs w:val="28"/>
        </w:rPr>
        <w:t xml:space="preserve"> от общего объема расходов 202</w:t>
      </w:r>
      <w:r w:rsidR="001A38C2">
        <w:rPr>
          <w:rFonts w:ascii="Times New Roman" w:hAnsi="Times New Roman"/>
          <w:sz w:val="28"/>
          <w:szCs w:val="28"/>
        </w:rPr>
        <w:t>4</w:t>
      </w:r>
      <w:r w:rsidR="00E85349" w:rsidRPr="00DA3657">
        <w:rPr>
          <w:rFonts w:ascii="Times New Roman" w:hAnsi="Times New Roman"/>
          <w:sz w:val="28"/>
          <w:szCs w:val="28"/>
        </w:rPr>
        <w:t xml:space="preserve"> года в соответствии со сводной бюджетной росписью. </w:t>
      </w:r>
    </w:p>
    <w:p w:rsidR="00F25CEB" w:rsidRPr="00CA1FD3" w:rsidRDefault="006E1DC1" w:rsidP="00DA3657">
      <w:pPr>
        <w:pStyle w:val="aa"/>
        <w:tabs>
          <w:tab w:val="left" w:pos="709"/>
        </w:tabs>
        <w:suppressAutoHyphens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53EC">
        <w:rPr>
          <w:rFonts w:ascii="Times New Roman" w:hAnsi="Times New Roman"/>
          <w:i/>
          <w:sz w:val="28"/>
          <w:szCs w:val="28"/>
        </w:rPr>
        <w:tab/>
      </w:r>
    </w:p>
    <w:p w:rsidR="00ED0363" w:rsidRPr="00AB57AE" w:rsidRDefault="007517ED" w:rsidP="00ED0363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FB2CB0">
        <w:rPr>
          <w:rFonts w:ascii="Times New Roman" w:hAnsi="Times New Roman"/>
          <w:b/>
          <w:sz w:val="28"/>
          <w:szCs w:val="28"/>
        </w:rPr>
        <w:t>4</w:t>
      </w:r>
      <w:r w:rsidR="00047B4B" w:rsidRPr="001C1C71">
        <w:rPr>
          <w:rFonts w:ascii="Times New Roman" w:hAnsi="Times New Roman"/>
          <w:b/>
          <w:sz w:val="28"/>
          <w:szCs w:val="28"/>
        </w:rPr>
        <w:t>.</w:t>
      </w:r>
      <w:r w:rsidR="00E85349" w:rsidRPr="00E85349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городского бюджета </w:t>
      </w:r>
      <w:r w:rsidR="00ED0363">
        <w:rPr>
          <w:rFonts w:ascii="Times New Roman" w:hAnsi="Times New Roman"/>
          <w:bCs/>
          <w:sz w:val="28"/>
          <w:szCs w:val="28"/>
        </w:rPr>
        <w:t>в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20</w:t>
      </w:r>
      <w:r w:rsidR="00ED0363">
        <w:rPr>
          <w:rFonts w:ascii="Times New Roman" w:hAnsi="Times New Roman"/>
          <w:bCs/>
          <w:sz w:val="28"/>
          <w:szCs w:val="28"/>
        </w:rPr>
        <w:t>2</w:t>
      </w:r>
      <w:r w:rsidR="00DA3657">
        <w:rPr>
          <w:rFonts w:ascii="Times New Roman" w:hAnsi="Times New Roman"/>
          <w:bCs/>
          <w:sz w:val="28"/>
          <w:szCs w:val="28"/>
        </w:rPr>
        <w:t>4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год</w:t>
      </w:r>
      <w:r w:rsidR="00ED0363">
        <w:rPr>
          <w:rFonts w:ascii="Times New Roman" w:hAnsi="Times New Roman"/>
          <w:bCs/>
          <w:sz w:val="28"/>
          <w:szCs w:val="28"/>
        </w:rPr>
        <w:t>у</w:t>
      </w:r>
      <w:r w:rsidR="00ED0363" w:rsidRPr="00AB57AE">
        <w:rPr>
          <w:rFonts w:ascii="Times New Roman" w:hAnsi="Times New Roman"/>
          <w:bCs/>
          <w:sz w:val="28"/>
          <w:szCs w:val="28"/>
        </w:rPr>
        <w:t xml:space="preserve"> </w:t>
      </w:r>
      <w:r w:rsidR="00ED0363">
        <w:rPr>
          <w:rFonts w:ascii="Times New Roman" w:hAnsi="Times New Roman"/>
          <w:bCs/>
          <w:sz w:val="28"/>
          <w:szCs w:val="28"/>
        </w:rPr>
        <w:t xml:space="preserve">осуществлялось в рамках </w:t>
      </w:r>
      <w:r w:rsidR="00ED0363" w:rsidRPr="001C1C71">
        <w:rPr>
          <w:rFonts w:ascii="Times New Roman" w:hAnsi="Times New Roman"/>
          <w:bCs/>
          <w:sz w:val="28"/>
          <w:szCs w:val="28"/>
        </w:rPr>
        <w:t>1</w:t>
      </w:r>
      <w:r w:rsidR="00ED0363">
        <w:rPr>
          <w:rFonts w:ascii="Times New Roman" w:hAnsi="Times New Roman"/>
          <w:bCs/>
          <w:sz w:val="28"/>
          <w:szCs w:val="28"/>
        </w:rPr>
        <w:t>4</w:t>
      </w:r>
      <w:r w:rsidR="00ED0363" w:rsidRPr="001C1C71">
        <w:rPr>
          <w:rFonts w:ascii="Times New Roman" w:hAnsi="Times New Roman"/>
          <w:bCs/>
          <w:sz w:val="28"/>
          <w:szCs w:val="28"/>
        </w:rPr>
        <w:t xml:space="preserve"> муниципальных программ. </w:t>
      </w:r>
    </w:p>
    <w:p w:rsidR="008C7783" w:rsidRDefault="00A00972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D0363">
        <w:rPr>
          <w:rFonts w:ascii="Times New Roman" w:hAnsi="Times New Roman"/>
          <w:sz w:val="28"/>
          <w:szCs w:val="28"/>
        </w:rPr>
        <w:t xml:space="preserve">аибольший объем </w:t>
      </w:r>
      <w:r w:rsidR="008C7783">
        <w:rPr>
          <w:rFonts w:ascii="Times New Roman" w:hAnsi="Times New Roman"/>
          <w:sz w:val="28"/>
          <w:szCs w:val="28"/>
        </w:rPr>
        <w:t>неисполненных бюджетных назначений в рамках муниципальных программ в 202</w:t>
      </w:r>
      <w:r w:rsidR="00DA3657">
        <w:rPr>
          <w:rFonts w:ascii="Times New Roman" w:hAnsi="Times New Roman"/>
          <w:sz w:val="28"/>
          <w:szCs w:val="28"/>
        </w:rPr>
        <w:t>4</w:t>
      </w:r>
      <w:r w:rsidR="008C7783">
        <w:rPr>
          <w:rFonts w:ascii="Times New Roman" w:hAnsi="Times New Roman"/>
          <w:sz w:val="28"/>
          <w:szCs w:val="28"/>
        </w:rPr>
        <w:t xml:space="preserve"> году </w:t>
      </w:r>
      <w:r w:rsidR="00ED0363">
        <w:rPr>
          <w:rFonts w:ascii="Times New Roman" w:hAnsi="Times New Roman"/>
          <w:sz w:val="28"/>
          <w:szCs w:val="28"/>
        </w:rPr>
        <w:t>сложился по муниципальным</w:t>
      </w:r>
      <w:r w:rsidR="008C7783">
        <w:rPr>
          <w:rFonts w:ascii="Times New Roman" w:hAnsi="Times New Roman"/>
          <w:sz w:val="28"/>
          <w:szCs w:val="28"/>
        </w:rPr>
        <w:t xml:space="preserve"> </w:t>
      </w:r>
      <w:r w:rsidR="00ED0363">
        <w:rPr>
          <w:rFonts w:ascii="Times New Roman" w:hAnsi="Times New Roman"/>
          <w:sz w:val="28"/>
          <w:szCs w:val="28"/>
        </w:rPr>
        <w:t>программам:</w:t>
      </w:r>
    </w:p>
    <w:p w:rsidR="00DA3657" w:rsidRDefault="00DA3657" w:rsidP="00DA365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- 4433,0 тыс. руб., или 0,8% от плана;</w:t>
      </w:r>
    </w:p>
    <w:p w:rsidR="00DA3657" w:rsidRDefault="00DA3657" w:rsidP="00DA3657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системы» - 1808,0 тыс. руб. (1,9%);</w:t>
      </w:r>
    </w:p>
    <w:p w:rsidR="00DA3657" w:rsidRDefault="00DA3657" w:rsidP="00DA3657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жилищно-коммунальной инфраструктуры города Вятские Поляны» - 1503,3 тыс. руб. (1,3%);</w:t>
      </w:r>
    </w:p>
    <w:p w:rsidR="00ED0363" w:rsidRDefault="00ED0363" w:rsidP="00ED036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DA3657">
        <w:rPr>
          <w:rFonts w:ascii="Times New Roman" w:hAnsi="Times New Roman"/>
          <w:sz w:val="28"/>
          <w:szCs w:val="28"/>
        </w:rPr>
        <w:t>институтов гражданского общества</w:t>
      </w:r>
      <w:r>
        <w:rPr>
          <w:rFonts w:ascii="Times New Roman" w:hAnsi="Times New Roman"/>
          <w:sz w:val="28"/>
          <w:szCs w:val="28"/>
        </w:rPr>
        <w:t>» - 1</w:t>
      </w:r>
      <w:r w:rsidR="00DA3657">
        <w:rPr>
          <w:rFonts w:ascii="Times New Roman" w:hAnsi="Times New Roman"/>
          <w:sz w:val="28"/>
          <w:szCs w:val="28"/>
        </w:rPr>
        <w:t>189,</w:t>
      </w:r>
      <w:r w:rsidR="00151F28">
        <w:rPr>
          <w:rFonts w:ascii="Times New Roman" w:hAnsi="Times New Roman"/>
          <w:sz w:val="28"/>
          <w:szCs w:val="28"/>
        </w:rPr>
        <w:t>7</w:t>
      </w:r>
      <w:r w:rsidR="00A00972">
        <w:rPr>
          <w:rFonts w:ascii="Times New Roman" w:hAnsi="Times New Roman"/>
          <w:sz w:val="28"/>
          <w:szCs w:val="28"/>
        </w:rPr>
        <w:t xml:space="preserve"> тыс. руб.</w:t>
      </w:r>
      <w:r w:rsidR="00DA3657">
        <w:rPr>
          <w:rFonts w:ascii="Times New Roman" w:hAnsi="Times New Roman"/>
          <w:sz w:val="28"/>
          <w:szCs w:val="28"/>
        </w:rPr>
        <w:t xml:space="preserve"> (2,8%).</w:t>
      </w:r>
    </w:p>
    <w:p w:rsidR="005B53F2" w:rsidRDefault="005B53F2" w:rsidP="00E32DC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85349" w:rsidRPr="00365AE3" w:rsidRDefault="00E32DC2" w:rsidP="00E32DC2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FB2CB0">
        <w:rPr>
          <w:rFonts w:ascii="Times New Roman" w:hAnsi="Times New Roman"/>
          <w:b/>
          <w:sz w:val="28"/>
          <w:szCs w:val="28"/>
        </w:rPr>
        <w:t>5</w:t>
      </w:r>
      <w:r w:rsidRPr="001C1C71">
        <w:rPr>
          <w:rFonts w:ascii="Times New Roman" w:hAnsi="Times New Roman"/>
          <w:b/>
          <w:sz w:val="28"/>
          <w:szCs w:val="28"/>
        </w:rPr>
        <w:t>.</w:t>
      </w:r>
      <w:r w:rsidRPr="001F4B70">
        <w:rPr>
          <w:rFonts w:ascii="Times New Roman" w:hAnsi="Times New Roman"/>
          <w:bCs/>
          <w:sz w:val="28"/>
          <w:szCs w:val="28"/>
        </w:rPr>
        <w:t xml:space="preserve"> </w:t>
      </w:r>
      <w:r w:rsidR="00E85349">
        <w:rPr>
          <w:rFonts w:ascii="Times New Roman" w:hAnsi="Times New Roman"/>
          <w:bCs/>
          <w:sz w:val="28"/>
          <w:szCs w:val="28"/>
        </w:rPr>
        <w:t>В 20</w:t>
      </w:r>
      <w:r w:rsidR="00ED0363">
        <w:rPr>
          <w:rFonts w:ascii="Times New Roman" w:hAnsi="Times New Roman"/>
          <w:bCs/>
          <w:sz w:val="28"/>
          <w:szCs w:val="28"/>
        </w:rPr>
        <w:t>2</w:t>
      </w:r>
      <w:r w:rsidR="00DA3657">
        <w:rPr>
          <w:rFonts w:ascii="Times New Roman" w:hAnsi="Times New Roman"/>
          <w:bCs/>
          <w:sz w:val="28"/>
          <w:szCs w:val="28"/>
        </w:rPr>
        <w:t>4</w:t>
      </w:r>
      <w:r w:rsidR="00E85349">
        <w:rPr>
          <w:rFonts w:ascii="Times New Roman" w:hAnsi="Times New Roman"/>
          <w:bCs/>
          <w:sz w:val="28"/>
          <w:szCs w:val="28"/>
        </w:rPr>
        <w:t xml:space="preserve"> году в городском бюджете на реализацию </w:t>
      </w:r>
      <w:r w:rsidR="00406821">
        <w:rPr>
          <w:rFonts w:ascii="Times New Roman" w:hAnsi="Times New Roman"/>
          <w:bCs/>
          <w:sz w:val="28"/>
          <w:szCs w:val="28"/>
        </w:rPr>
        <w:t xml:space="preserve">региональных проектов, направленных на достижение задач федеральных (национальных) </w:t>
      </w:r>
      <w:r w:rsidR="00E85349">
        <w:rPr>
          <w:rFonts w:ascii="Times New Roman" w:hAnsi="Times New Roman"/>
          <w:bCs/>
          <w:sz w:val="28"/>
          <w:szCs w:val="28"/>
        </w:rPr>
        <w:t>проектов</w:t>
      </w:r>
      <w:r w:rsidR="00406821">
        <w:rPr>
          <w:rFonts w:ascii="Times New Roman" w:hAnsi="Times New Roman"/>
          <w:bCs/>
          <w:sz w:val="28"/>
          <w:szCs w:val="28"/>
        </w:rPr>
        <w:t>,</w:t>
      </w:r>
      <w:r w:rsidR="00E85349">
        <w:rPr>
          <w:rFonts w:ascii="Times New Roman" w:hAnsi="Times New Roman"/>
          <w:bCs/>
          <w:sz w:val="28"/>
          <w:szCs w:val="28"/>
        </w:rPr>
        <w:t xml:space="preserve"> было предусмотрено финансирование в объеме</w:t>
      </w:r>
      <w:r w:rsidR="006E1DC1">
        <w:rPr>
          <w:rFonts w:ascii="Times New Roman" w:hAnsi="Times New Roman"/>
          <w:bCs/>
          <w:sz w:val="28"/>
          <w:szCs w:val="28"/>
        </w:rPr>
        <w:t xml:space="preserve"> </w:t>
      </w:r>
      <w:r w:rsidR="009C75F1">
        <w:rPr>
          <w:rFonts w:ascii="Times New Roman" w:hAnsi="Times New Roman"/>
          <w:bCs/>
          <w:sz w:val="28"/>
          <w:szCs w:val="28"/>
        </w:rPr>
        <w:t>6</w:t>
      </w:r>
      <w:r w:rsidR="005B53F2">
        <w:rPr>
          <w:rFonts w:ascii="Times New Roman" w:hAnsi="Times New Roman"/>
          <w:bCs/>
          <w:sz w:val="28"/>
          <w:szCs w:val="28"/>
        </w:rPr>
        <w:t>3719,7</w:t>
      </w:r>
      <w:r w:rsidR="006E1DC1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E85349">
        <w:rPr>
          <w:rFonts w:ascii="Times New Roman" w:hAnsi="Times New Roman"/>
          <w:bCs/>
          <w:sz w:val="28"/>
          <w:szCs w:val="28"/>
        </w:rPr>
        <w:t xml:space="preserve">, фактические расходы составили </w:t>
      </w:r>
      <w:r w:rsidR="009C75F1">
        <w:rPr>
          <w:rFonts w:ascii="Times New Roman" w:hAnsi="Times New Roman"/>
          <w:bCs/>
          <w:sz w:val="28"/>
          <w:szCs w:val="28"/>
        </w:rPr>
        <w:t>100</w:t>
      </w:r>
      <w:r w:rsidR="00E85349">
        <w:rPr>
          <w:rFonts w:ascii="Times New Roman" w:hAnsi="Times New Roman"/>
          <w:bCs/>
          <w:sz w:val="28"/>
          <w:szCs w:val="28"/>
        </w:rPr>
        <w:t xml:space="preserve">% от запланированного объема. </w:t>
      </w:r>
    </w:p>
    <w:p w:rsidR="009C75F1" w:rsidRDefault="00E85349" w:rsidP="009C7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75F1">
        <w:rPr>
          <w:rFonts w:ascii="Times New Roman" w:hAnsi="Times New Roman"/>
          <w:sz w:val="28"/>
          <w:szCs w:val="28"/>
        </w:rPr>
        <w:t>Вместе с тем п</w:t>
      </w:r>
      <w:r w:rsidR="009C75F1" w:rsidRPr="005B6598">
        <w:rPr>
          <w:rFonts w:ascii="Times New Roman" w:hAnsi="Times New Roman"/>
          <w:sz w:val="28"/>
          <w:szCs w:val="28"/>
        </w:rPr>
        <w:t xml:space="preserve">о </w:t>
      </w:r>
      <w:r w:rsidR="009C75F1">
        <w:rPr>
          <w:rFonts w:ascii="Times New Roman" w:hAnsi="Times New Roman"/>
          <w:sz w:val="28"/>
          <w:szCs w:val="28"/>
        </w:rPr>
        <w:t xml:space="preserve">итогам 2024 года установлено не выполнение работ </w:t>
      </w:r>
      <w:r w:rsidR="009C75F1" w:rsidRPr="00340E2A">
        <w:rPr>
          <w:rFonts w:ascii="Times New Roman" w:hAnsi="Times New Roman"/>
          <w:sz w:val="28"/>
          <w:szCs w:val="28"/>
        </w:rPr>
        <w:t xml:space="preserve">по </w:t>
      </w:r>
      <w:r w:rsidR="009C75F1">
        <w:rPr>
          <w:rFonts w:ascii="Times New Roman" w:hAnsi="Times New Roman"/>
          <w:sz w:val="28"/>
          <w:szCs w:val="28"/>
        </w:rPr>
        <w:t>реконструкции системы водоснабжения города в рамках федерального</w:t>
      </w:r>
      <w:r w:rsidR="009C75F1" w:rsidRPr="00340E2A">
        <w:rPr>
          <w:rFonts w:ascii="Times New Roman" w:hAnsi="Times New Roman"/>
          <w:sz w:val="28"/>
          <w:szCs w:val="28"/>
        </w:rPr>
        <w:t xml:space="preserve"> проект</w:t>
      </w:r>
      <w:r w:rsidR="009C75F1">
        <w:rPr>
          <w:rFonts w:ascii="Times New Roman" w:hAnsi="Times New Roman"/>
          <w:sz w:val="28"/>
          <w:szCs w:val="28"/>
        </w:rPr>
        <w:t>а</w:t>
      </w:r>
      <w:r w:rsidR="009C75F1" w:rsidRPr="00340E2A">
        <w:rPr>
          <w:rFonts w:ascii="Times New Roman" w:hAnsi="Times New Roman"/>
          <w:sz w:val="28"/>
          <w:szCs w:val="28"/>
        </w:rPr>
        <w:t xml:space="preserve"> </w:t>
      </w:r>
      <w:r w:rsidR="009C75F1" w:rsidRPr="00B45C5C">
        <w:rPr>
          <w:rFonts w:ascii="Times New Roman" w:hAnsi="Times New Roman"/>
          <w:sz w:val="28"/>
          <w:szCs w:val="28"/>
        </w:rPr>
        <w:t xml:space="preserve">«Чистая вода» </w:t>
      </w:r>
      <w:r w:rsidR="009C75F1">
        <w:rPr>
          <w:rFonts w:ascii="Times New Roman" w:hAnsi="Times New Roman"/>
          <w:sz w:val="28"/>
          <w:szCs w:val="28"/>
        </w:rPr>
        <w:t xml:space="preserve">стоимостью 48230,5 тыс. руб. </w:t>
      </w:r>
    </w:p>
    <w:p w:rsidR="009C75F1" w:rsidRDefault="009C75F1" w:rsidP="009C75F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</w:t>
      </w:r>
      <w:proofErr w:type="gramStart"/>
      <w:r>
        <w:rPr>
          <w:rFonts w:ascii="Times New Roman" w:hAnsi="Times New Roman"/>
          <w:sz w:val="28"/>
          <w:szCs w:val="28"/>
        </w:rPr>
        <w:t>не достигнут показатель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субсидии, установленный соглашением, заключенным с министерством энергетики и жилищно-коммунального хозяйства Кировской области, в виде реализованного мероприятия с уровнем технической готовности 100%. </w:t>
      </w:r>
    </w:p>
    <w:p w:rsidR="009C75F1" w:rsidRDefault="009C75F1" w:rsidP="009C75F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2024 года администрацией города предоставлена субсидия МБУ «ОКС города Вятские Поляны» в размере 48230,5 тыс. руб. на осуществление капитальных вложений в объекты капитального строительства в целях достижения результата федерального проекта «Чистая вода».</w:t>
      </w:r>
    </w:p>
    <w:p w:rsidR="00E14467" w:rsidRPr="00CA1FD3" w:rsidRDefault="00E14467" w:rsidP="00DD12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75F1" w:rsidRDefault="007517ED" w:rsidP="009C564C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1C71">
        <w:rPr>
          <w:rFonts w:ascii="Times New Roman" w:hAnsi="Times New Roman"/>
          <w:b/>
          <w:sz w:val="28"/>
          <w:szCs w:val="28"/>
        </w:rPr>
        <w:t>8.</w:t>
      </w:r>
      <w:r w:rsidR="00FB2CB0">
        <w:rPr>
          <w:rFonts w:ascii="Times New Roman" w:hAnsi="Times New Roman"/>
          <w:b/>
          <w:sz w:val="28"/>
          <w:szCs w:val="28"/>
        </w:rPr>
        <w:t>6</w:t>
      </w:r>
      <w:r w:rsidR="00864FF8" w:rsidRPr="001C1C71">
        <w:rPr>
          <w:rFonts w:ascii="Times New Roman" w:hAnsi="Times New Roman"/>
          <w:b/>
          <w:sz w:val="28"/>
          <w:szCs w:val="28"/>
        </w:rPr>
        <w:t>.</w:t>
      </w:r>
      <w:r w:rsidR="00864FF8">
        <w:rPr>
          <w:rFonts w:ascii="Times New Roman" w:hAnsi="Times New Roman"/>
          <w:sz w:val="28"/>
          <w:szCs w:val="28"/>
        </w:rPr>
        <w:t xml:space="preserve"> </w:t>
      </w:r>
      <w:r w:rsidR="00956FC7">
        <w:rPr>
          <w:rFonts w:ascii="Times New Roman" w:hAnsi="Times New Roman"/>
          <w:sz w:val="28"/>
          <w:szCs w:val="28"/>
        </w:rPr>
        <w:t>Объем доходов, формирующих ассигнования муниципального дорожного фонда</w:t>
      </w:r>
      <w:r w:rsidR="005F02DC">
        <w:rPr>
          <w:rFonts w:ascii="Times New Roman" w:hAnsi="Times New Roman"/>
          <w:sz w:val="28"/>
          <w:szCs w:val="28"/>
        </w:rPr>
        <w:t xml:space="preserve"> с учетом не использованных в 202</w:t>
      </w:r>
      <w:r w:rsidR="00562C01">
        <w:rPr>
          <w:rFonts w:ascii="Times New Roman" w:hAnsi="Times New Roman"/>
          <w:sz w:val="28"/>
          <w:szCs w:val="28"/>
        </w:rPr>
        <w:t>3</w:t>
      </w:r>
      <w:r w:rsidR="005F02DC">
        <w:rPr>
          <w:rFonts w:ascii="Times New Roman" w:hAnsi="Times New Roman"/>
          <w:sz w:val="28"/>
          <w:szCs w:val="28"/>
        </w:rPr>
        <w:t xml:space="preserve"> году ассигнований</w:t>
      </w:r>
      <w:r w:rsidR="00956FC7">
        <w:rPr>
          <w:rFonts w:ascii="Times New Roman" w:hAnsi="Times New Roman"/>
          <w:sz w:val="28"/>
          <w:szCs w:val="28"/>
        </w:rPr>
        <w:t xml:space="preserve">, составил </w:t>
      </w:r>
      <w:r w:rsidR="005F02DC">
        <w:rPr>
          <w:rFonts w:ascii="Times New Roman" w:hAnsi="Times New Roman"/>
          <w:sz w:val="28"/>
          <w:szCs w:val="28"/>
        </w:rPr>
        <w:t xml:space="preserve">в 2024 году </w:t>
      </w:r>
      <w:r w:rsidR="00956FC7">
        <w:rPr>
          <w:rFonts w:ascii="Times New Roman" w:hAnsi="Times New Roman"/>
          <w:sz w:val="28"/>
          <w:szCs w:val="28"/>
        </w:rPr>
        <w:t>97923,9 тыс. руб</w:t>
      </w:r>
      <w:r w:rsidR="005F02DC">
        <w:rPr>
          <w:rFonts w:ascii="Times New Roman" w:hAnsi="Times New Roman"/>
          <w:sz w:val="28"/>
          <w:szCs w:val="28"/>
        </w:rPr>
        <w:t>., или 99,6% от прогнозного объема поступлений. Ассигнования муниципального дорожного фонда использованы на 98,7% (96957,3 тыс. руб.).</w:t>
      </w:r>
    </w:p>
    <w:p w:rsidR="00FB2CB0" w:rsidRDefault="00FB2CB0" w:rsidP="009C564C">
      <w:pPr>
        <w:pStyle w:val="aa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1B42" w:rsidRDefault="005F02DC" w:rsidP="009C564C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F02DC">
        <w:rPr>
          <w:rFonts w:ascii="Times New Roman" w:hAnsi="Times New Roman"/>
          <w:b/>
          <w:sz w:val="28"/>
          <w:szCs w:val="28"/>
        </w:rPr>
        <w:t>8.</w:t>
      </w:r>
      <w:r w:rsidR="00FB2CB0">
        <w:rPr>
          <w:rFonts w:ascii="Times New Roman" w:hAnsi="Times New Roman"/>
          <w:b/>
          <w:sz w:val="28"/>
          <w:szCs w:val="28"/>
        </w:rPr>
        <w:t>7</w:t>
      </w:r>
      <w:r w:rsidRPr="005F02D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итогам 2024 года г</w:t>
      </w:r>
      <w:r w:rsidR="00864FF8">
        <w:rPr>
          <w:rFonts w:ascii="Times New Roman" w:hAnsi="Times New Roman"/>
          <w:sz w:val="28"/>
          <w:szCs w:val="28"/>
        </w:rPr>
        <w:t xml:space="preserve">ородской бюджет исполнен с </w:t>
      </w:r>
      <w:r w:rsidR="00C223FF">
        <w:rPr>
          <w:rFonts w:ascii="Times New Roman" w:hAnsi="Times New Roman"/>
          <w:sz w:val="28"/>
          <w:szCs w:val="28"/>
        </w:rPr>
        <w:t>де</w:t>
      </w:r>
      <w:r w:rsidR="00864FF8">
        <w:rPr>
          <w:rFonts w:ascii="Times New Roman" w:hAnsi="Times New Roman"/>
          <w:sz w:val="28"/>
          <w:szCs w:val="28"/>
        </w:rPr>
        <w:t xml:space="preserve">фицитом в объеме </w:t>
      </w:r>
      <w:r w:rsidR="00C223FF">
        <w:rPr>
          <w:rFonts w:ascii="Times New Roman" w:hAnsi="Times New Roman"/>
          <w:sz w:val="28"/>
          <w:szCs w:val="28"/>
        </w:rPr>
        <w:t>5105,0</w:t>
      </w:r>
      <w:r w:rsidR="00860461">
        <w:rPr>
          <w:rFonts w:ascii="Times New Roman" w:hAnsi="Times New Roman"/>
          <w:sz w:val="28"/>
          <w:szCs w:val="28"/>
        </w:rPr>
        <w:t xml:space="preserve"> тыс. руб.</w:t>
      </w:r>
      <w:r w:rsidR="009C564C">
        <w:rPr>
          <w:rFonts w:ascii="Times New Roman" w:hAnsi="Times New Roman"/>
          <w:sz w:val="28"/>
          <w:szCs w:val="28"/>
        </w:rPr>
        <w:t xml:space="preserve"> </w:t>
      </w:r>
    </w:p>
    <w:p w:rsidR="00C223FF" w:rsidRDefault="00C223FF" w:rsidP="009C564C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муниципального долга в 2024 году сократился на 2048,3 тыс. руб. (на 1,3%) и по сост</w:t>
      </w:r>
      <w:r w:rsidR="000001E6">
        <w:rPr>
          <w:rFonts w:ascii="Times New Roman" w:hAnsi="Times New Roman"/>
          <w:sz w:val="28"/>
          <w:szCs w:val="28"/>
        </w:rPr>
        <w:t>оянию на 01.01.2025 составил 158735,6 тыс. руб.</w:t>
      </w:r>
    </w:p>
    <w:p w:rsidR="000001E6" w:rsidRDefault="000001E6" w:rsidP="000001E6">
      <w:pPr>
        <w:pStyle w:val="aa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муниципального долга по итогам 2024 года доля бюджетных кредитов составила 71,7% (1137</w:t>
      </w:r>
      <w:r w:rsidR="005B53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5,6 тыс. руб.), доля кредитов кредитных организаций составляет 28,3% (45000,0 тыс. руб.). </w:t>
      </w:r>
    </w:p>
    <w:p w:rsidR="000001E6" w:rsidRDefault="000001E6" w:rsidP="000001E6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сокращения в структуре муниципального долга доли бюджетных кредитов с 82% до 71,7</w:t>
      </w:r>
      <w:r w:rsidR="00351E6E">
        <w:rPr>
          <w:rFonts w:ascii="Times New Roman" w:hAnsi="Times New Roman"/>
          <w:sz w:val="28"/>
          <w:szCs w:val="28"/>
        </w:rPr>
        <w:t>% отмечается увеличение расходов городского бюджета на обслуживание муниципального долга в 1,6 раз (на 1608,2 тыс. руб.) относительно 2023 года</w:t>
      </w:r>
      <w:r w:rsidR="005B53F2">
        <w:rPr>
          <w:rFonts w:ascii="Times New Roman" w:hAnsi="Times New Roman"/>
          <w:sz w:val="28"/>
          <w:szCs w:val="28"/>
        </w:rPr>
        <w:t>, которые</w:t>
      </w:r>
      <w:r w:rsidR="00351E6E">
        <w:rPr>
          <w:rFonts w:ascii="Times New Roman" w:hAnsi="Times New Roman"/>
          <w:sz w:val="28"/>
          <w:szCs w:val="28"/>
        </w:rPr>
        <w:t xml:space="preserve"> составили 3992,8 тыс. руб.</w:t>
      </w:r>
    </w:p>
    <w:p w:rsidR="00F25CEB" w:rsidRDefault="00F25CE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4"/>
          <w:szCs w:val="24"/>
        </w:rPr>
      </w:pPr>
    </w:p>
    <w:p w:rsidR="00DC29B7" w:rsidRDefault="00DC29B7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</w:pPr>
      <w:r w:rsidRPr="00DC29B7">
        <w:rPr>
          <w:rFonts w:ascii="Times New Roman" w:hAnsi="Times New Roman"/>
          <w:b/>
          <w:sz w:val="28"/>
          <w:szCs w:val="28"/>
        </w:rPr>
        <w:t>8.8.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внешней проверки годовых отчетов главных </w:t>
      </w:r>
      <w:r w:rsidR="0089085F">
        <w:rPr>
          <w:rFonts w:ascii="Times New Roman" w:hAnsi="Times New Roman"/>
          <w:sz w:val="28"/>
          <w:szCs w:val="28"/>
        </w:rPr>
        <w:t>распорядителей</w:t>
      </w:r>
      <w:r>
        <w:rPr>
          <w:rFonts w:ascii="Times New Roman" w:hAnsi="Times New Roman"/>
          <w:sz w:val="28"/>
          <w:szCs w:val="28"/>
        </w:rPr>
        <w:t xml:space="preserve"> бюджетных средств выявлены нарушения при составлении  бюджетной отчетности за 2024 год на </w:t>
      </w:r>
      <w:r w:rsidRPr="008C081F"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1566,8</w:t>
      </w:r>
      <w:r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 xml:space="preserve"> тыс. руб.</w:t>
      </w:r>
    </w:p>
    <w:p w:rsidR="00DC29B7" w:rsidRPr="00DC29B7" w:rsidRDefault="00DC29B7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kern w:val="1"/>
          <w:sz w:val="28"/>
          <w:szCs w:val="28"/>
          <w:lang w:eastAsia="ar-SA"/>
        </w:rPr>
        <w:t>В целом годовой отчет об исполнении городского бюджета за 2024 год соответствует бюджетной отчетности главных администраторов бюджетных средств и требованиям бюджетного законодательства.</w:t>
      </w:r>
    </w:p>
    <w:p w:rsidR="00DC29B7" w:rsidRPr="00CA1FD3" w:rsidRDefault="00DC29B7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4"/>
          <w:szCs w:val="24"/>
        </w:rPr>
      </w:pP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b/>
          <w:sz w:val="28"/>
          <w:szCs w:val="28"/>
        </w:rPr>
      </w:pPr>
      <w:r w:rsidRPr="0098690B">
        <w:rPr>
          <w:rFonts w:ascii="Times New Roman" w:hAnsi="Times New Roman"/>
          <w:b/>
          <w:sz w:val="28"/>
          <w:szCs w:val="28"/>
        </w:rPr>
        <w:t>9. Предложения</w:t>
      </w:r>
    </w:p>
    <w:p w:rsidR="00D901D0" w:rsidRDefault="0064692A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</w:t>
      </w:r>
      <w:r w:rsidR="00D901D0">
        <w:rPr>
          <w:rFonts w:ascii="Times New Roman" w:hAnsi="Times New Roman"/>
          <w:b/>
          <w:sz w:val="28"/>
          <w:szCs w:val="28"/>
        </w:rPr>
        <w:t xml:space="preserve"> </w:t>
      </w:r>
      <w:r w:rsidR="00DC29B7" w:rsidRPr="00DC29B7">
        <w:rPr>
          <w:rFonts w:ascii="Times New Roman" w:hAnsi="Times New Roman"/>
          <w:sz w:val="28"/>
          <w:szCs w:val="28"/>
        </w:rPr>
        <w:t>Рекомендовать о</w:t>
      </w:r>
      <w:r w:rsidR="00D901D0" w:rsidRPr="00D901D0">
        <w:rPr>
          <w:rFonts w:ascii="Times New Roman" w:hAnsi="Times New Roman"/>
          <w:sz w:val="28"/>
          <w:szCs w:val="28"/>
        </w:rPr>
        <w:t xml:space="preserve">тветственным </w:t>
      </w:r>
      <w:r w:rsidR="00D901D0">
        <w:rPr>
          <w:rFonts w:ascii="Times New Roman" w:hAnsi="Times New Roman"/>
          <w:sz w:val="28"/>
          <w:szCs w:val="28"/>
        </w:rPr>
        <w:t xml:space="preserve">за реализацию региональных (национальных) проектов, муниципальных программ и </w:t>
      </w:r>
      <w:r w:rsidR="00D901D0" w:rsidRPr="00A46364">
        <w:rPr>
          <w:rFonts w:ascii="Times New Roman" w:hAnsi="Times New Roman"/>
          <w:sz w:val="28"/>
          <w:szCs w:val="28"/>
        </w:rPr>
        <w:t xml:space="preserve">составление годовой бюджетной отчетности </w:t>
      </w:r>
      <w:r w:rsidR="00D901D0">
        <w:rPr>
          <w:rFonts w:ascii="Times New Roman" w:hAnsi="Times New Roman"/>
          <w:sz w:val="28"/>
          <w:szCs w:val="28"/>
        </w:rPr>
        <w:t xml:space="preserve">принять меры по устранению указанных в </w:t>
      </w:r>
      <w:r w:rsidR="00DC29B7">
        <w:rPr>
          <w:rFonts w:ascii="Times New Roman" w:hAnsi="Times New Roman"/>
          <w:sz w:val="28"/>
          <w:szCs w:val="28"/>
        </w:rPr>
        <w:t>з</w:t>
      </w:r>
      <w:r w:rsidR="00D901D0">
        <w:rPr>
          <w:rFonts w:ascii="Times New Roman" w:hAnsi="Times New Roman"/>
          <w:sz w:val="28"/>
          <w:szCs w:val="28"/>
        </w:rPr>
        <w:t>аключени</w:t>
      </w:r>
      <w:proofErr w:type="gramStart"/>
      <w:r w:rsidR="00D901D0">
        <w:rPr>
          <w:rFonts w:ascii="Times New Roman" w:hAnsi="Times New Roman"/>
          <w:sz w:val="28"/>
          <w:szCs w:val="28"/>
        </w:rPr>
        <w:t>и</w:t>
      </w:r>
      <w:proofErr w:type="gramEnd"/>
      <w:r w:rsidR="00D901D0">
        <w:rPr>
          <w:rFonts w:ascii="Times New Roman" w:hAnsi="Times New Roman"/>
          <w:sz w:val="28"/>
          <w:szCs w:val="28"/>
        </w:rPr>
        <w:t xml:space="preserve"> нарушений и недостатков, а также по повышению качества администрирования бюджетных средств.</w:t>
      </w:r>
    </w:p>
    <w:p w:rsidR="0098690B" w:rsidRPr="00D901D0" w:rsidRDefault="00D901D0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901D0">
        <w:rPr>
          <w:rFonts w:ascii="Times New Roman" w:hAnsi="Times New Roman"/>
          <w:b/>
          <w:sz w:val="28"/>
          <w:szCs w:val="28"/>
        </w:rPr>
        <w:t xml:space="preserve">9.2. </w:t>
      </w:r>
      <w:r w:rsidRPr="00D901D0">
        <w:rPr>
          <w:rFonts w:ascii="Times New Roman" w:hAnsi="Times New Roman"/>
          <w:sz w:val="28"/>
          <w:szCs w:val="28"/>
        </w:rPr>
        <w:t>Направить Заключени</w:t>
      </w:r>
      <w:r>
        <w:rPr>
          <w:rFonts w:ascii="Times New Roman" w:hAnsi="Times New Roman"/>
          <w:sz w:val="28"/>
          <w:szCs w:val="28"/>
        </w:rPr>
        <w:t xml:space="preserve">е на отчет об исполнении бюджета муниципального образования городского округа город Вятские </w:t>
      </w:r>
      <w:r w:rsidR="00BF59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оляны Кировской области за 202</w:t>
      </w:r>
      <w:r w:rsidR="00351E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главе города Вятские Поляны и в Вятскополянскую городскую Думу.</w:t>
      </w:r>
    </w:p>
    <w:p w:rsidR="0098690B" w:rsidRDefault="0098690B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9C564C" w:rsidRDefault="009C564C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FB2CB0" w:rsidRDefault="00FB2CB0" w:rsidP="00884A87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10" w:after="1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</w:p>
    <w:p w:rsidR="00697BC1" w:rsidRPr="00697BC1" w:rsidRDefault="00697BC1" w:rsidP="00697BC1">
      <w:pPr>
        <w:jc w:val="both"/>
        <w:outlineLvl w:val="3"/>
        <w:rPr>
          <w:rFonts w:ascii="Times New Roman" w:hAnsi="Times New Roman"/>
          <w:sz w:val="28"/>
          <w:szCs w:val="28"/>
        </w:rPr>
      </w:pPr>
      <w:r w:rsidRPr="00697BC1">
        <w:rPr>
          <w:rFonts w:ascii="Times New Roman" w:hAnsi="Times New Roman"/>
          <w:sz w:val="28"/>
          <w:szCs w:val="28"/>
        </w:rPr>
        <w:t>Председатель контрольно-</w:t>
      </w:r>
    </w:p>
    <w:p w:rsidR="00FE67C1" w:rsidRDefault="00697BC1" w:rsidP="009C01D2">
      <w:pPr>
        <w:jc w:val="both"/>
        <w:outlineLvl w:val="3"/>
        <w:rPr>
          <w:rFonts w:ascii="Times New Roman" w:hAnsi="Times New Roman"/>
          <w:sz w:val="28"/>
          <w:szCs w:val="28"/>
        </w:rPr>
      </w:pPr>
      <w:r w:rsidRPr="00697BC1">
        <w:rPr>
          <w:rFonts w:ascii="Times New Roman" w:hAnsi="Times New Roman"/>
          <w:sz w:val="28"/>
          <w:szCs w:val="28"/>
        </w:rPr>
        <w:t xml:space="preserve">счетной комиссии </w:t>
      </w:r>
      <w:r w:rsidR="00F561FB">
        <w:rPr>
          <w:rFonts w:ascii="Times New Roman" w:hAnsi="Times New Roman"/>
          <w:sz w:val="28"/>
          <w:szCs w:val="28"/>
        </w:rPr>
        <w:t>города Вятские Поляны</w:t>
      </w:r>
      <w:r w:rsidRPr="00697BC1">
        <w:rPr>
          <w:rFonts w:ascii="Times New Roman" w:hAnsi="Times New Roman"/>
          <w:sz w:val="28"/>
          <w:szCs w:val="28"/>
        </w:rPr>
        <w:tab/>
      </w:r>
      <w:r w:rsidR="00F561FB">
        <w:rPr>
          <w:rFonts w:ascii="Times New Roman" w:hAnsi="Times New Roman"/>
          <w:sz w:val="28"/>
          <w:szCs w:val="28"/>
        </w:rPr>
        <w:tab/>
      </w:r>
      <w:r w:rsidR="00F561FB">
        <w:rPr>
          <w:rFonts w:ascii="Times New Roman" w:hAnsi="Times New Roman"/>
          <w:sz w:val="28"/>
          <w:szCs w:val="28"/>
        </w:rPr>
        <w:tab/>
      </w:r>
      <w:r w:rsidR="00600453">
        <w:rPr>
          <w:rFonts w:ascii="Times New Roman" w:hAnsi="Times New Roman"/>
          <w:sz w:val="28"/>
          <w:szCs w:val="28"/>
        </w:rPr>
        <w:t xml:space="preserve">  </w:t>
      </w:r>
      <w:r w:rsidRPr="00697BC1">
        <w:rPr>
          <w:rFonts w:ascii="Times New Roman" w:hAnsi="Times New Roman"/>
          <w:sz w:val="28"/>
          <w:szCs w:val="28"/>
        </w:rPr>
        <w:t xml:space="preserve">Л.Г. </w:t>
      </w:r>
      <w:proofErr w:type="spellStart"/>
      <w:r w:rsidRPr="00697BC1">
        <w:rPr>
          <w:rFonts w:ascii="Times New Roman" w:hAnsi="Times New Roman"/>
          <w:sz w:val="28"/>
          <w:szCs w:val="28"/>
        </w:rPr>
        <w:t>Партола</w:t>
      </w:r>
      <w:proofErr w:type="spellEnd"/>
    </w:p>
    <w:sectPr w:rsidR="00FE67C1" w:rsidSect="003A1521">
      <w:headerReference w:type="default" r:id="rId11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14" w:rsidRDefault="00964014" w:rsidP="00BC582D">
      <w:pPr>
        <w:spacing w:line="240" w:lineRule="auto"/>
      </w:pPr>
      <w:r>
        <w:separator/>
      </w:r>
    </w:p>
  </w:endnote>
  <w:endnote w:type="continuationSeparator" w:id="0">
    <w:p w:rsidR="00964014" w:rsidRDefault="00964014" w:rsidP="00BC5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14" w:rsidRDefault="00964014" w:rsidP="00BC582D">
      <w:pPr>
        <w:spacing w:line="240" w:lineRule="auto"/>
      </w:pPr>
      <w:r>
        <w:separator/>
      </w:r>
    </w:p>
  </w:footnote>
  <w:footnote w:type="continuationSeparator" w:id="0">
    <w:p w:rsidR="00964014" w:rsidRDefault="00964014" w:rsidP="00BC58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94731"/>
      <w:docPartObj>
        <w:docPartGallery w:val="Page Numbers (Top of Page)"/>
        <w:docPartUnique/>
      </w:docPartObj>
    </w:sdtPr>
    <w:sdtContent>
      <w:p w:rsidR="00EC547F" w:rsidRDefault="00F51199">
        <w:pPr>
          <w:pStyle w:val="a4"/>
        </w:pPr>
        <w:fldSimple w:instr="PAGE   \* MERGEFORMAT">
          <w:r w:rsidR="00633818">
            <w:rPr>
              <w:noProof/>
            </w:rPr>
            <w:t>31</w:t>
          </w:r>
        </w:fldSimple>
      </w:p>
    </w:sdtContent>
  </w:sdt>
  <w:p w:rsidR="00EC547F" w:rsidRDefault="00EC54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0DF"/>
    <w:multiLevelType w:val="multilevel"/>
    <w:tmpl w:val="BFE441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167A6C64"/>
    <w:multiLevelType w:val="multilevel"/>
    <w:tmpl w:val="43DE17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E2C3E9F"/>
    <w:multiLevelType w:val="hybridMultilevel"/>
    <w:tmpl w:val="20C6D5B4"/>
    <w:lvl w:ilvl="0" w:tplc="E9F886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60B2A"/>
    <w:multiLevelType w:val="hybridMultilevel"/>
    <w:tmpl w:val="ACEC4C7E"/>
    <w:lvl w:ilvl="0" w:tplc="266A22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32FFE"/>
    <w:multiLevelType w:val="hybridMultilevel"/>
    <w:tmpl w:val="09C8B13C"/>
    <w:lvl w:ilvl="0" w:tplc="53844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>
    <w:nsid w:val="31FF443A"/>
    <w:multiLevelType w:val="hybridMultilevel"/>
    <w:tmpl w:val="F9AE0E0E"/>
    <w:lvl w:ilvl="0" w:tplc="A09AE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F4CCA"/>
    <w:multiLevelType w:val="hybridMultilevel"/>
    <w:tmpl w:val="9F6C7640"/>
    <w:lvl w:ilvl="0" w:tplc="2A8A382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>
    <w:nsid w:val="3F4E52F6"/>
    <w:multiLevelType w:val="hybridMultilevel"/>
    <w:tmpl w:val="5D4E0986"/>
    <w:lvl w:ilvl="0" w:tplc="DB06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6AE"/>
    <w:rsid w:val="000001E6"/>
    <w:rsid w:val="00001249"/>
    <w:rsid w:val="00001319"/>
    <w:rsid w:val="0000205F"/>
    <w:rsid w:val="00002400"/>
    <w:rsid w:val="000038FC"/>
    <w:rsid w:val="00004BA0"/>
    <w:rsid w:val="00004E38"/>
    <w:rsid w:val="00006CD0"/>
    <w:rsid w:val="0000700D"/>
    <w:rsid w:val="000073AD"/>
    <w:rsid w:val="00007CDE"/>
    <w:rsid w:val="00010864"/>
    <w:rsid w:val="0001166D"/>
    <w:rsid w:val="0001191C"/>
    <w:rsid w:val="0001194B"/>
    <w:rsid w:val="00011A30"/>
    <w:rsid w:val="0001367B"/>
    <w:rsid w:val="00016FE1"/>
    <w:rsid w:val="000210C1"/>
    <w:rsid w:val="000216A6"/>
    <w:rsid w:val="00022FF6"/>
    <w:rsid w:val="00023843"/>
    <w:rsid w:val="00023D62"/>
    <w:rsid w:val="00023F89"/>
    <w:rsid w:val="000249D9"/>
    <w:rsid w:val="00024C88"/>
    <w:rsid w:val="00025494"/>
    <w:rsid w:val="00025ED9"/>
    <w:rsid w:val="00025F40"/>
    <w:rsid w:val="000269FC"/>
    <w:rsid w:val="0002765B"/>
    <w:rsid w:val="00031122"/>
    <w:rsid w:val="00031FC0"/>
    <w:rsid w:val="000334CC"/>
    <w:rsid w:val="000346D0"/>
    <w:rsid w:val="00034CB3"/>
    <w:rsid w:val="0003688E"/>
    <w:rsid w:val="00037834"/>
    <w:rsid w:val="00037A1E"/>
    <w:rsid w:val="00040A09"/>
    <w:rsid w:val="00040EA1"/>
    <w:rsid w:val="00043E82"/>
    <w:rsid w:val="00044B09"/>
    <w:rsid w:val="00044CB2"/>
    <w:rsid w:val="00046746"/>
    <w:rsid w:val="00046995"/>
    <w:rsid w:val="00046E56"/>
    <w:rsid w:val="00047A78"/>
    <w:rsid w:val="00047B4B"/>
    <w:rsid w:val="00051326"/>
    <w:rsid w:val="0005298F"/>
    <w:rsid w:val="00053203"/>
    <w:rsid w:val="0005472C"/>
    <w:rsid w:val="000548C3"/>
    <w:rsid w:val="0005490E"/>
    <w:rsid w:val="00055923"/>
    <w:rsid w:val="0005618D"/>
    <w:rsid w:val="00056B26"/>
    <w:rsid w:val="00056C2F"/>
    <w:rsid w:val="00057A8E"/>
    <w:rsid w:val="00057E68"/>
    <w:rsid w:val="000606C1"/>
    <w:rsid w:val="000613AB"/>
    <w:rsid w:val="00061EDA"/>
    <w:rsid w:val="0006267D"/>
    <w:rsid w:val="0006277F"/>
    <w:rsid w:val="000635B0"/>
    <w:rsid w:val="0006369C"/>
    <w:rsid w:val="00064F09"/>
    <w:rsid w:val="000652C3"/>
    <w:rsid w:val="0006596C"/>
    <w:rsid w:val="00065F61"/>
    <w:rsid w:val="00066D24"/>
    <w:rsid w:val="0006799E"/>
    <w:rsid w:val="00067D64"/>
    <w:rsid w:val="00070B92"/>
    <w:rsid w:val="00071301"/>
    <w:rsid w:val="000715BB"/>
    <w:rsid w:val="00072114"/>
    <w:rsid w:val="00073987"/>
    <w:rsid w:val="00074AD2"/>
    <w:rsid w:val="00075883"/>
    <w:rsid w:val="0007650F"/>
    <w:rsid w:val="0007703F"/>
    <w:rsid w:val="00077B10"/>
    <w:rsid w:val="00080FA8"/>
    <w:rsid w:val="000812F5"/>
    <w:rsid w:val="000818E4"/>
    <w:rsid w:val="000821BD"/>
    <w:rsid w:val="00082A6D"/>
    <w:rsid w:val="00083540"/>
    <w:rsid w:val="000842E6"/>
    <w:rsid w:val="0008621C"/>
    <w:rsid w:val="00087012"/>
    <w:rsid w:val="000877B7"/>
    <w:rsid w:val="00090001"/>
    <w:rsid w:val="00091D47"/>
    <w:rsid w:val="00092A98"/>
    <w:rsid w:val="000948C4"/>
    <w:rsid w:val="00094B78"/>
    <w:rsid w:val="00094EDF"/>
    <w:rsid w:val="000965C4"/>
    <w:rsid w:val="00096D13"/>
    <w:rsid w:val="00097ED8"/>
    <w:rsid w:val="000A0CEB"/>
    <w:rsid w:val="000A1308"/>
    <w:rsid w:val="000A16D4"/>
    <w:rsid w:val="000A1E2C"/>
    <w:rsid w:val="000A2175"/>
    <w:rsid w:val="000A2459"/>
    <w:rsid w:val="000A3DD3"/>
    <w:rsid w:val="000A624D"/>
    <w:rsid w:val="000A6605"/>
    <w:rsid w:val="000B0423"/>
    <w:rsid w:val="000B0C51"/>
    <w:rsid w:val="000B1C1F"/>
    <w:rsid w:val="000B454D"/>
    <w:rsid w:val="000B53D7"/>
    <w:rsid w:val="000B6082"/>
    <w:rsid w:val="000B61B3"/>
    <w:rsid w:val="000B64D9"/>
    <w:rsid w:val="000B6510"/>
    <w:rsid w:val="000B6CF5"/>
    <w:rsid w:val="000C077A"/>
    <w:rsid w:val="000C0C9D"/>
    <w:rsid w:val="000C1177"/>
    <w:rsid w:val="000C153F"/>
    <w:rsid w:val="000C2076"/>
    <w:rsid w:val="000C3709"/>
    <w:rsid w:val="000C46C8"/>
    <w:rsid w:val="000C46DB"/>
    <w:rsid w:val="000C4BD0"/>
    <w:rsid w:val="000C5CCC"/>
    <w:rsid w:val="000C76AB"/>
    <w:rsid w:val="000C7E50"/>
    <w:rsid w:val="000D08B4"/>
    <w:rsid w:val="000D0F6F"/>
    <w:rsid w:val="000D1682"/>
    <w:rsid w:val="000D1D50"/>
    <w:rsid w:val="000D2808"/>
    <w:rsid w:val="000D31C8"/>
    <w:rsid w:val="000D5190"/>
    <w:rsid w:val="000D661A"/>
    <w:rsid w:val="000D7E4E"/>
    <w:rsid w:val="000E06A7"/>
    <w:rsid w:val="000E0CCB"/>
    <w:rsid w:val="000E213D"/>
    <w:rsid w:val="000E2226"/>
    <w:rsid w:val="000E4115"/>
    <w:rsid w:val="000E6287"/>
    <w:rsid w:val="000E64FF"/>
    <w:rsid w:val="000E7927"/>
    <w:rsid w:val="000F0260"/>
    <w:rsid w:val="000F051F"/>
    <w:rsid w:val="000F0E6D"/>
    <w:rsid w:val="000F0F21"/>
    <w:rsid w:val="000F2FAB"/>
    <w:rsid w:val="000F3157"/>
    <w:rsid w:val="000F39C0"/>
    <w:rsid w:val="000F3F83"/>
    <w:rsid w:val="000F6322"/>
    <w:rsid w:val="000F70B1"/>
    <w:rsid w:val="001000BE"/>
    <w:rsid w:val="00100376"/>
    <w:rsid w:val="00101F04"/>
    <w:rsid w:val="00102741"/>
    <w:rsid w:val="00102C5F"/>
    <w:rsid w:val="00103C3C"/>
    <w:rsid w:val="001043DD"/>
    <w:rsid w:val="00104BC6"/>
    <w:rsid w:val="00107527"/>
    <w:rsid w:val="00110C09"/>
    <w:rsid w:val="0011164A"/>
    <w:rsid w:val="0011177F"/>
    <w:rsid w:val="00111FF9"/>
    <w:rsid w:val="00112436"/>
    <w:rsid w:val="00113402"/>
    <w:rsid w:val="001135B7"/>
    <w:rsid w:val="00113A83"/>
    <w:rsid w:val="00114FBC"/>
    <w:rsid w:val="00115A00"/>
    <w:rsid w:val="001161BC"/>
    <w:rsid w:val="00116A3E"/>
    <w:rsid w:val="00116A49"/>
    <w:rsid w:val="001200C4"/>
    <w:rsid w:val="00120336"/>
    <w:rsid w:val="00121AA1"/>
    <w:rsid w:val="00121F24"/>
    <w:rsid w:val="001229C8"/>
    <w:rsid w:val="00122F2D"/>
    <w:rsid w:val="0012305E"/>
    <w:rsid w:val="001238BD"/>
    <w:rsid w:val="0012445E"/>
    <w:rsid w:val="00124E09"/>
    <w:rsid w:val="00126905"/>
    <w:rsid w:val="00126D5B"/>
    <w:rsid w:val="00126EEA"/>
    <w:rsid w:val="00127C25"/>
    <w:rsid w:val="00131FF9"/>
    <w:rsid w:val="001327FC"/>
    <w:rsid w:val="00132B8A"/>
    <w:rsid w:val="001330D5"/>
    <w:rsid w:val="001348F6"/>
    <w:rsid w:val="001351E4"/>
    <w:rsid w:val="001360A4"/>
    <w:rsid w:val="00136146"/>
    <w:rsid w:val="00137B10"/>
    <w:rsid w:val="00137E4A"/>
    <w:rsid w:val="001400A0"/>
    <w:rsid w:val="00140138"/>
    <w:rsid w:val="00140E3B"/>
    <w:rsid w:val="00141474"/>
    <w:rsid w:val="001418AF"/>
    <w:rsid w:val="0014214B"/>
    <w:rsid w:val="001429CC"/>
    <w:rsid w:val="00142B0F"/>
    <w:rsid w:val="00143193"/>
    <w:rsid w:val="00145343"/>
    <w:rsid w:val="00145876"/>
    <w:rsid w:val="00146028"/>
    <w:rsid w:val="00146E5C"/>
    <w:rsid w:val="001511F2"/>
    <w:rsid w:val="00151A8B"/>
    <w:rsid w:val="00151F28"/>
    <w:rsid w:val="001529AB"/>
    <w:rsid w:val="00155284"/>
    <w:rsid w:val="0015657A"/>
    <w:rsid w:val="001570F9"/>
    <w:rsid w:val="00157D0D"/>
    <w:rsid w:val="001613E3"/>
    <w:rsid w:val="00161B1A"/>
    <w:rsid w:val="00162AC1"/>
    <w:rsid w:val="00162EF7"/>
    <w:rsid w:val="00162FC2"/>
    <w:rsid w:val="001641A8"/>
    <w:rsid w:val="001652A1"/>
    <w:rsid w:val="00165C60"/>
    <w:rsid w:val="00166166"/>
    <w:rsid w:val="00166EC9"/>
    <w:rsid w:val="001670C2"/>
    <w:rsid w:val="00167188"/>
    <w:rsid w:val="0016749E"/>
    <w:rsid w:val="001674CB"/>
    <w:rsid w:val="0017050E"/>
    <w:rsid w:val="00170719"/>
    <w:rsid w:val="00170E45"/>
    <w:rsid w:val="00171317"/>
    <w:rsid w:val="0017188E"/>
    <w:rsid w:val="00171A1E"/>
    <w:rsid w:val="00172649"/>
    <w:rsid w:val="00174A50"/>
    <w:rsid w:val="00175020"/>
    <w:rsid w:val="0017669F"/>
    <w:rsid w:val="00177176"/>
    <w:rsid w:val="001808BA"/>
    <w:rsid w:val="001814B4"/>
    <w:rsid w:val="001839AA"/>
    <w:rsid w:val="00183A80"/>
    <w:rsid w:val="00184587"/>
    <w:rsid w:val="00184B87"/>
    <w:rsid w:val="00184EFE"/>
    <w:rsid w:val="00185E8A"/>
    <w:rsid w:val="00190E7C"/>
    <w:rsid w:val="00190EA3"/>
    <w:rsid w:val="001913C0"/>
    <w:rsid w:val="00191B8B"/>
    <w:rsid w:val="00191F6C"/>
    <w:rsid w:val="00193BCB"/>
    <w:rsid w:val="00195271"/>
    <w:rsid w:val="00196E7C"/>
    <w:rsid w:val="001A005A"/>
    <w:rsid w:val="001A01D4"/>
    <w:rsid w:val="001A045B"/>
    <w:rsid w:val="001A0659"/>
    <w:rsid w:val="001A07BD"/>
    <w:rsid w:val="001A1AF3"/>
    <w:rsid w:val="001A2EA4"/>
    <w:rsid w:val="001A38C2"/>
    <w:rsid w:val="001A5105"/>
    <w:rsid w:val="001A7003"/>
    <w:rsid w:val="001B15A0"/>
    <w:rsid w:val="001B1663"/>
    <w:rsid w:val="001B2D52"/>
    <w:rsid w:val="001B2FB2"/>
    <w:rsid w:val="001B30F0"/>
    <w:rsid w:val="001B34A7"/>
    <w:rsid w:val="001B382D"/>
    <w:rsid w:val="001B3A33"/>
    <w:rsid w:val="001B6B3E"/>
    <w:rsid w:val="001C0527"/>
    <w:rsid w:val="001C1C71"/>
    <w:rsid w:val="001C2F9D"/>
    <w:rsid w:val="001C38F1"/>
    <w:rsid w:val="001C4CF6"/>
    <w:rsid w:val="001C5346"/>
    <w:rsid w:val="001C608E"/>
    <w:rsid w:val="001C616D"/>
    <w:rsid w:val="001C7DC3"/>
    <w:rsid w:val="001D00E4"/>
    <w:rsid w:val="001D0BC7"/>
    <w:rsid w:val="001D17F5"/>
    <w:rsid w:val="001D2E67"/>
    <w:rsid w:val="001D3375"/>
    <w:rsid w:val="001D412D"/>
    <w:rsid w:val="001D42A1"/>
    <w:rsid w:val="001D547D"/>
    <w:rsid w:val="001D57F3"/>
    <w:rsid w:val="001D5EFF"/>
    <w:rsid w:val="001D6762"/>
    <w:rsid w:val="001E1E04"/>
    <w:rsid w:val="001E2E01"/>
    <w:rsid w:val="001E33EB"/>
    <w:rsid w:val="001E38B9"/>
    <w:rsid w:val="001E3C27"/>
    <w:rsid w:val="001E4D64"/>
    <w:rsid w:val="001E5054"/>
    <w:rsid w:val="001E523A"/>
    <w:rsid w:val="001E5BEC"/>
    <w:rsid w:val="001E62AD"/>
    <w:rsid w:val="001F2541"/>
    <w:rsid w:val="001F3165"/>
    <w:rsid w:val="001F35F5"/>
    <w:rsid w:val="001F4374"/>
    <w:rsid w:val="001F45D4"/>
    <w:rsid w:val="001F4B70"/>
    <w:rsid w:val="001F56CC"/>
    <w:rsid w:val="001F5A99"/>
    <w:rsid w:val="001F6DF9"/>
    <w:rsid w:val="002019A6"/>
    <w:rsid w:val="002020CF"/>
    <w:rsid w:val="00202636"/>
    <w:rsid w:val="0020349E"/>
    <w:rsid w:val="002037F7"/>
    <w:rsid w:val="002037FF"/>
    <w:rsid w:val="002047AE"/>
    <w:rsid w:val="00204926"/>
    <w:rsid w:val="002053EE"/>
    <w:rsid w:val="00205565"/>
    <w:rsid w:val="00205FC8"/>
    <w:rsid w:val="002064C1"/>
    <w:rsid w:val="00206ABA"/>
    <w:rsid w:val="002079F5"/>
    <w:rsid w:val="002102C0"/>
    <w:rsid w:val="0021134A"/>
    <w:rsid w:val="002116D2"/>
    <w:rsid w:val="00211A64"/>
    <w:rsid w:val="00213DF9"/>
    <w:rsid w:val="00214566"/>
    <w:rsid w:val="00215AE6"/>
    <w:rsid w:val="00215ED0"/>
    <w:rsid w:val="002174FB"/>
    <w:rsid w:val="00217A11"/>
    <w:rsid w:val="00217C57"/>
    <w:rsid w:val="0022018D"/>
    <w:rsid w:val="00220329"/>
    <w:rsid w:val="00220907"/>
    <w:rsid w:val="00223066"/>
    <w:rsid w:val="00224620"/>
    <w:rsid w:val="002247C8"/>
    <w:rsid w:val="00227108"/>
    <w:rsid w:val="0022716B"/>
    <w:rsid w:val="00230D0E"/>
    <w:rsid w:val="00231100"/>
    <w:rsid w:val="00233594"/>
    <w:rsid w:val="0023426C"/>
    <w:rsid w:val="00234F79"/>
    <w:rsid w:val="0023511F"/>
    <w:rsid w:val="00235B3F"/>
    <w:rsid w:val="00235CAF"/>
    <w:rsid w:val="00236B28"/>
    <w:rsid w:val="00240502"/>
    <w:rsid w:val="00240AA3"/>
    <w:rsid w:val="002411FE"/>
    <w:rsid w:val="002419B6"/>
    <w:rsid w:val="00242A93"/>
    <w:rsid w:val="00242B0B"/>
    <w:rsid w:val="00243391"/>
    <w:rsid w:val="00244D56"/>
    <w:rsid w:val="002456E4"/>
    <w:rsid w:val="00246893"/>
    <w:rsid w:val="00246C2E"/>
    <w:rsid w:val="0025036E"/>
    <w:rsid w:val="00251215"/>
    <w:rsid w:val="002514F4"/>
    <w:rsid w:val="00251640"/>
    <w:rsid w:val="0025572A"/>
    <w:rsid w:val="00255B45"/>
    <w:rsid w:val="00256822"/>
    <w:rsid w:val="00256FDE"/>
    <w:rsid w:val="00257F5E"/>
    <w:rsid w:val="00260B0E"/>
    <w:rsid w:val="00260E11"/>
    <w:rsid w:val="00260E5B"/>
    <w:rsid w:val="00262EC7"/>
    <w:rsid w:val="002636D8"/>
    <w:rsid w:val="002646A4"/>
    <w:rsid w:val="00264EAF"/>
    <w:rsid w:val="00265A51"/>
    <w:rsid w:val="00266009"/>
    <w:rsid w:val="002668E7"/>
    <w:rsid w:val="00270924"/>
    <w:rsid w:val="00271277"/>
    <w:rsid w:val="00271343"/>
    <w:rsid w:val="00271ACD"/>
    <w:rsid w:val="00271BCA"/>
    <w:rsid w:val="0027215D"/>
    <w:rsid w:val="00273F4A"/>
    <w:rsid w:val="002747AE"/>
    <w:rsid w:val="00275FBF"/>
    <w:rsid w:val="0027760C"/>
    <w:rsid w:val="00277CA2"/>
    <w:rsid w:val="00280267"/>
    <w:rsid w:val="00281FE4"/>
    <w:rsid w:val="00282642"/>
    <w:rsid w:val="002828B4"/>
    <w:rsid w:val="00283BA8"/>
    <w:rsid w:val="00283F96"/>
    <w:rsid w:val="00284659"/>
    <w:rsid w:val="002852B2"/>
    <w:rsid w:val="002862F2"/>
    <w:rsid w:val="00286332"/>
    <w:rsid w:val="002871EB"/>
    <w:rsid w:val="00290070"/>
    <w:rsid w:val="00294943"/>
    <w:rsid w:val="0029649B"/>
    <w:rsid w:val="0029736B"/>
    <w:rsid w:val="00297F84"/>
    <w:rsid w:val="002A0A73"/>
    <w:rsid w:val="002A19A2"/>
    <w:rsid w:val="002A2488"/>
    <w:rsid w:val="002A5AD8"/>
    <w:rsid w:val="002A69C2"/>
    <w:rsid w:val="002A757E"/>
    <w:rsid w:val="002B09EB"/>
    <w:rsid w:val="002B1A29"/>
    <w:rsid w:val="002B44BE"/>
    <w:rsid w:val="002B64E2"/>
    <w:rsid w:val="002C0D14"/>
    <w:rsid w:val="002C13D6"/>
    <w:rsid w:val="002C19C1"/>
    <w:rsid w:val="002C1BCD"/>
    <w:rsid w:val="002C48EE"/>
    <w:rsid w:val="002C5B0D"/>
    <w:rsid w:val="002C5D53"/>
    <w:rsid w:val="002C759C"/>
    <w:rsid w:val="002C7EF1"/>
    <w:rsid w:val="002C7FF0"/>
    <w:rsid w:val="002D13F1"/>
    <w:rsid w:val="002D4104"/>
    <w:rsid w:val="002D4270"/>
    <w:rsid w:val="002D5949"/>
    <w:rsid w:val="002D611F"/>
    <w:rsid w:val="002D6507"/>
    <w:rsid w:val="002D6879"/>
    <w:rsid w:val="002E0A26"/>
    <w:rsid w:val="002E17AA"/>
    <w:rsid w:val="002E1D2E"/>
    <w:rsid w:val="002E2719"/>
    <w:rsid w:val="002E338F"/>
    <w:rsid w:val="002E357A"/>
    <w:rsid w:val="002E4125"/>
    <w:rsid w:val="002E6269"/>
    <w:rsid w:val="002F0333"/>
    <w:rsid w:val="002F0A19"/>
    <w:rsid w:val="002F0A77"/>
    <w:rsid w:val="002F0A84"/>
    <w:rsid w:val="002F0C41"/>
    <w:rsid w:val="002F1828"/>
    <w:rsid w:val="002F18F9"/>
    <w:rsid w:val="002F3B72"/>
    <w:rsid w:val="002F5763"/>
    <w:rsid w:val="002F5797"/>
    <w:rsid w:val="002F5D7A"/>
    <w:rsid w:val="002F5F15"/>
    <w:rsid w:val="002F684C"/>
    <w:rsid w:val="002F6CCE"/>
    <w:rsid w:val="003022C2"/>
    <w:rsid w:val="00302F85"/>
    <w:rsid w:val="00303555"/>
    <w:rsid w:val="00303A79"/>
    <w:rsid w:val="00304545"/>
    <w:rsid w:val="00304B52"/>
    <w:rsid w:val="003060D7"/>
    <w:rsid w:val="00306B9E"/>
    <w:rsid w:val="00311100"/>
    <w:rsid w:val="00311408"/>
    <w:rsid w:val="003115F7"/>
    <w:rsid w:val="00311952"/>
    <w:rsid w:val="00311CAF"/>
    <w:rsid w:val="0031306A"/>
    <w:rsid w:val="003132B7"/>
    <w:rsid w:val="00314380"/>
    <w:rsid w:val="003146F3"/>
    <w:rsid w:val="00315912"/>
    <w:rsid w:val="00316B3B"/>
    <w:rsid w:val="00317933"/>
    <w:rsid w:val="00317D2B"/>
    <w:rsid w:val="00320BA5"/>
    <w:rsid w:val="00321EEF"/>
    <w:rsid w:val="00322E67"/>
    <w:rsid w:val="0032386F"/>
    <w:rsid w:val="00325301"/>
    <w:rsid w:val="0032558D"/>
    <w:rsid w:val="0032572F"/>
    <w:rsid w:val="00325BE8"/>
    <w:rsid w:val="00326DA0"/>
    <w:rsid w:val="00327214"/>
    <w:rsid w:val="00327C3F"/>
    <w:rsid w:val="00330DFD"/>
    <w:rsid w:val="00332C5F"/>
    <w:rsid w:val="003333A9"/>
    <w:rsid w:val="00333CE4"/>
    <w:rsid w:val="003352BE"/>
    <w:rsid w:val="003355A8"/>
    <w:rsid w:val="00335CDD"/>
    <w:rsid w:val="00336036"/>
    <w:rsid w:val="00336A46"/>
    <w:rsid w:val="003408C8"/>
    <w:rsid w:val="003419C2"/>
    <w:rsid w:val="003436F0"/>
    <w:rsid w:val="003441A7"/>
    <w:rsid w:val="00344702"/>
    <w:rsid w:val="00344BE2"/>
    <w:rsid w:val="00344D10"/>
    <w:rsid w:val="0034595B"/>
    <w:rsid w:val="00345FF5"/>
    <w:rsid w:val="00346787"/>
    <w:rsid w:val="00347C17"/>
    <w:rsid w:val="00350686"/>
    <w:rsid w:val="00350A71"/>
    <w:rsid w:val="00350D03"/>
    <w:rsid w:val="00351290"/>
    <w:rsid w:val="00351E6E"/>
    <w:rsid w:val="00352247"/>
    <w:rsid w:val="00352D2E"/>
    <w:rsid w:val="003537EC"/>
    <w:rsid w:val="00354CF1"/>
    <w:rsid w:val="00355D78"/>
    <w:rsid w:val="00357A34"/>
    <w:rsid w:val="0036258E"/>
    <w:rsid w:val="00363469"/>
    <w:rsid w:val="00363B5B"/>
    <w:rsid w:val="00364554"/>
    <w:rsid w:val="003651BA"/>
    <w:rsid w:val="003651D1"/>
    <w:rsid w:val="003653AD"/>
    <w:rsid w:val="00365ADA"/>
    <w:rsid w:val="00365AE3"/>
    <w:rsid w:val="00366F0B"/>
    <w:rsid w:val="003673D5"/>
    <w:rsid w:val="003678DB"/>
    <w:rsid w:val="00370056"/>
    <w:rsid w:val="00370262"/>
    <w:rsid w:val="00370B5A"/>
    <w:rsid w:val="003717A3"/>
    <w:rsid w:val="00371CC7"/>
    <w:rsid w:val="0037235B"/>
    <w:rsid w:val="00372482"/>
    <w:rsid w:val="003749A3"/>
    <w:rsid w:val="00374F53"/>
    <w:rsid w:val="00376EFD"/>
    <w:rsid w:val="003807C7"/>
    <w:rsid w:val="00380A96"/>
    <w:rsid w:val="00380AFD"/>
    <w:rsid w:val="003810A1"/>
    <w:rsid w:val="00381D90"/>
    <w:rsid w:val="003830D6"/>
    <w:rsid w:val="003832AA"/>
    <w:rsid w:val="0038336F"/>
    <w:rsid w:val="003857C1"/>
    <w:rsid w:val="00385849"/>
    <w:rsid w:val="00386D83"/>
    <w:rsid w:val="0039083B"/>
    <w:rsid w:val="003912EB"/>
    <w:rsid w:val="003914A7"/>
    <w:rsid w:val="003919D4"/>
    <w:rsid w:val="00391DBE"/>
    <w:rsid w:val="003921AF"/>
    <w:rsid w:val="00393955"/>
    <w:rsid w:val="003939BD"/>
    <w:rsid w:val="00393A49"/>
    <w:rsid w:val="00393A84"/>
    <w:rsid w:val="0039458B"/>
    <w:rsid w:val="00394F12"/>
    <w:rsid w:val="00395C36"/>
    <w:rsid w:val="003A0133"/>
    <w:rsid w:val="003A0422"/>
    <w:rsid w:val="003A08D6"/>
    <w:rsid w:val="003A1086"/>
    <w:rsid w:val="003A1521"/>
    <w:rsid w:val="003A16AE"/>
    <w:rsid w:val="003A1B5B"/>
    <w:rsid w:val="003A2AEE"/>
    <w:rsid w:val="003A4B89"/>
    <w:rsid w:val="003A55AC"/>
    <w:rsid w:val="003A6672"/>
    <w:rsid w:val="003A78CE"/>
    <w:rsid w:val="003B1480"/>
    <w:rsid w:val="003B1723"/>
    <w:rsid w:val="003B2CD0"/>
    <w:rsid w:val="003B53EC"/>
    <w:rsid w:val="003B7320"/>
    <w:rsid w:val="003B77BE"/>
    <w:rsid w:val="003B797C"/>
    <w:rsid w:val="003B7F62"/>
    <w:rsid w:val="003C04FA"/>
    <w:rsid w:val="003C0626"/>
    <w:rsid w:val="003C079A"/>
    <w:rsid w:val="003C1D10"/>
    <w:rsid w:val="003C1E37"/>
    <w:rsid w:val="003C2CD9"/>
    <w:rsid w:val="003C3458"/>
    <w:rsid w:val="003C3616"/>
    <w:rsid w:val="003C3A9F"/>
    <w:rsid w:val="003C3AE1"/>
    <w:rsid w:val="003C4326"/>
    <w:rsid w:val="003C4E0B"/>
    <w:rsid w:val="003C6833"/>
    <w:rsid w:val="003C72CF"/>
    <w:rsid w:val="003D06D8"/>
    <w:rsid w:val="003D3431"/>
    <w:rsid w:val="003E0231"/>
    <w:rsid w:val="003E198D"/>
    <w:rsid w:val="003E2630"/>
    <w:rsid w:val="003E2DED"/>
    <w:rsid w:val="003E4C02"/>
    <w:rsid w:val="003E5B20"/>
    <w:rsid w:val="003F0BAD"/>
    <w:rsid w:val="003F3CE2"/>
    <w:rsid w:val="003F4B4C"/>
    <w:rsid w:val="003F646E"/>
    <w:rsid w:val="003F67E9"/>
    <w:rsid w:val="003F6845"/>
    <w:rsid w:val="003F7BCC"/>
    <w:rsid w:val="00400532"/>
    <w:rsid w:val="004008D9"/>
    <w:rsid w:val="00400D96"/>
    <w:rsid w:val="00402252"/>
    <w:rsid w:val="00402DCB"/>
    <w:rsid w:val="0040308D"/>
    <w:rsid w:val="004035AC"/>
    <w:rsid w:val="00405812"/>
    <w:rsid w:val="0040582F"/>
    <w:rsid w:val="00406821"/>
    <w:rsid w:val="00406EB7"/>
    <w:rsid w:val="0040773A"/>
    <w:rsid w:val="0041156A"/>
    <w:rsid w:val="00411857"/>
    <w:rsid w:val="00412C80"/>
    <w:rsid w:val="00414022"/>
    <w:rsid w:val="0041760F"/>
    <w:rsid w:val="00417A6C"/>
    <w:rsid w:val="00417F71"/>
    <w:rsid w:val="00420F0F"/>
    <w:rsid w:val="00421604"/>
    <w:rsid w:val="0042165B"/>
    <w:rsid w:val="00421B5F"/>
    <w:rsid w:val="0042337C"/>
    <w:rsid w:val="0042387D"/>
    <w:rsid w:val="00424131"/>
    <w:rsid w:val="0042443A"/>
    <w:rsid w:val="004254D6"/>
    <w:rsid w:val="00431D4F"/>
    <w:rsid w:val="00431EC5"/>
    <w:rsid w:val="004333FF"/>
    <w:rsid w:val="0043600F"/>
    <w:rsid w:val="0043788C"/>
    <w:rsid w:val="00441403"/>
    <w:rsid w:val="00442016"/>
    <w:rsid w:val="00442F81"/>
    <w:rsid w:val="00444A62"/>
    <w:rsid w:val="00446CC1"/>
    <w:rsid w:val="0044756D"/>
    <w:rsid w:val="00454243"/>
    <w:rsid w:val="00454651"/>
    <w:rsid w:val="004553EE"/>
    <w:rsid w:val="004564E3"/>
    <w:rsid w:val="00457274"/>
    <w:rsid w:val="004622E9"/>
    <w:rsid w:val="00463026"/>
    <w:rsid w:val="00463960"/>
    <w:rsid w:val="00463DCF"/>
    <w:rsid w:val="0046436A"/>
    <w:rsid w:val="004643EC"/>
    <w:rsid w:val="004655A5"/>
    <w:rsid w:val="00466696"/>
    <w:rsid w:val="004700E8"/>
    <w:rsid w:val="00470FE2"/>
    <w:rsid w:val="00472CF4"/>
    <w:rsid w:val="00473237"/>
    <w:rsid w:val="00473EF8"/>
    <w:rsid w:val="004742CD"/>
    <w:rsid w:val="004747C6"/>
    <w:rsid w:val="004766F8"/>
    <w:rsid w:val="0047674D"/>
    <w:rsid w:val="0047692A"/>
    <w:rsid w:val="00476A35"/>
    <w:rsid w:val="00480597"/>
    <w:rsid w:val="00480AAB"/>
    <w:rsid w:val="00484488"/>
    <w:rsid w:val="004858F8"/>
    <w:rsid w:val="00486D11"/>
    <w:rsid w:val="00486D83"/>
    <w:rsid w:val="00487BA9"/>
    <w:rsid w:val="004907C8"/>
    <w:rsid w:val="00490CA3"/>
    <w:rsid w:val="00491526"/>
    <w:rsid w:val="00491DC9"/>
    <w:rsid w:val="00491E11"/>
    <w:rsid w:val="004922E7"/>
    <w:rsid w:val="0049301C"/>
    <w:rsid w:val="00493256"/>
    <w:rsid w:val="0049645C"/>
    <w:rsid w:val="00497E6B"/>
    <w:rsid w:val="004A01A5"/>
    <w:rsid w:val="004A16A5"/>
    <w:rsid w:val="004A16DE"/>
    <w:rsid w:val="004A20A8"/>
    <w:rsid w:val="004A2934"/>
    <w:rsid w:val="004A3820"/>
    <w:rsid w:val="004A3CAF"/>
    <w:rsid w:val="004A4DD0"/>
    <w:rsid w:val="004A55BF"/>
    <w:rsid w:val="004A592D"/>
    <w:rsid w:val="004A7581"/>
    <w:rsid w:val="004A7A33"/>
    <w:rsid w:val="004B0153"/>
    <w:rsid w:val="004B0354"/>
    <w:rsid w:val="004B0B8E"/>
    <w:rsid w:val="004B0EEE"/>
    <w:rsid w:val="004B20E0"/>
    <w:rsid w:val="004B260F"/>
    <w:rsid w:val="004B3390"/>
    <w:rsid w:val="004B3D6E"/>
    <w:rsid w:val="004B4229"/>
    <w:rsid w:val="004B4621"/>
    <w:rsid w:val="004B489F"/>
    <w:rsid w:val="004B64AD"/>
    <w:rsid w:val="004B66C4"/>
    <w:rsid w:val="004B67CE"/>
    <w:rsid w:val="004B7315"/>
    <w:rsid w:val="004B73ED"/>
    <w:rsid w:val="004B7901"/>
    <w:rsid w:val="004C0F32"/>
    <w:rsid w:val="004C15DF"/>
    <w:rsid w:val="004C172B"/>
    <w:rsid w:val="004C2EA1"/>
    <w:rsid w:val="004C32BD"/>
    <w:rsid w:val="004C50D1"/>
    <w:rsid w:val="004C529A"/>
    <w:rsid w:val="004C5F89"/>
    <w:rsid w:val="004C76B1"/>
    <w:rsid w:val="004D0BBB"/>
    <w:rsid w:val="004D25C2"/>
    <w:rsid w:val="004D3CFA"/>
    <w:rsid w:val="004D4408"/>
    <w:rsid w:val="004D499B"/>
    <w:rsid w:val="004D4A67"/>
    <w:rsid w:val="004D55DA"/>
    <w:rsid w:val="004D6853"/>
    <w:rsid w:val="004D6A01"/>
    <w:rsid w:val="004D78ED"/>
    <w:rsid w:val="004D7EF6"/>
    <w:rsid w:val="004E00A0"/>
    <w:rsid w:val="004E0B5D"/>
    <w:rsid w:val="004E1AEE"/>
    <w:rsid w:val="004E1B13"/>
    <w:rsid w:val="004E1D5B"/>
    <w:rsid w:val="004E1FAB"/>
    <w:rsid w:val="004E2A9D"/>
    <w:rsid w:val="004E2E85"/>
    <w:rsid w:val="004E397E"/>
    <w:rsid w:val="004E4337"/>
    <w:rsid w:val="004E48D4"/>
    <w:rsid w:val="004E5790"/>
    <w:rsid w:val="004E6E43"/>
    <w:rsid w:val="004E75FA"/>
    <w:rsid w:val="004F125A"/>
    <w:rsid w:val="004F1359"/>
    <w:rsid w:val="004F142E"/>
    <w:rsid w:val="004F1B45"/>
    <w:rsid w:val="004F5076"/>
    <w:rsid w:val="004F5687"/>
    <w:rsid w:val="004F5F48"/>
    <w:rsid w:val="004F6BFA"/>
    <w:rsid w:val="004F6FBF"/>
    <w:rsid w:val="004F7B3F"/>
    <w:rsid w:val="005005E3"/>
    <w:rsid w:val="00501379"/>
    <w:rsid w:val="00501BED"/>
    <w:rsid w:val="005021BE"/>
    <w:rsid w:val="0050271E"/>
    <w:rsid w:val="00502CC0"/>
    <w:rsid w:val="00503F6A"/>
    <w:rsid w:val="00505311"/>
    <w:rsid w:val="00506924"/>
    <w:rsid w:val="00506D4A"/>
    <w:rsid w:val="005075EE"/>
    <w:rsid w:val="00507DFC"/>
    <w:rsid w:val="00507F62"/>
    <w:rsid w:val="00512A9D"/>
    <w:rsid w:val="005146FF"/>
    <w:rsid w:val="005148E6"/>
    <w:rsid w:val="00515360"/>
    <w:rsid w:val="005154D5"/>
    <w:rsid w:val="00516B25"/>
    <w:rsid w:val="005171CB"/>
    <w:rsid w:val="00521AD9"/>
    <w:rsid w:val="00521C99"/>
    <w:rsid w:val="005220BE"/>
    <w:rsid w:val="00522684"/>
    <w:rsid w:val="00523BC5"/>
    <w:rsid w:val="00523F17"/>
    <w:rsid w:val="00525380"/>
    <w:rsid w:val="00525CD1"/>
    <w:rsid w:val="0052653F"/>
    <w:rsid w:val="0052678B"/>
    <w:rsid w:val="00527606"/>
    <w:rsid w:val="00527AC9"/>
    <w:rsid w:val="00530280"/>
    <w:rsid w:val="00533D71"/>
    <w:rsid w:val="00534BCD"/>
    <w:rsid w:val="005355B9"/>
    <w:rsid w:val="00535686"/>
    <w:rsid w:val="00536D37"/>
    <w:rsid w:val="0053768D"/>
    <w:rsid w:val="0054161B"/>
    <w:rsid w:val="0054192F"/>
    <w:rsid w:val="00541EAC"/>
    <w:rsid w:val="00541FAE"/>
    <w:rsid w:val="005439BE"/>
    <w:rsid w:val="00543AF2"/>
    <w:rsid w:val="00543C89"/>
    <w:rsid w:val="005442D5"/>
    <w:rsid w:val="00544D98"/>
    <w:rsid w:val="0054615D"/>
    <w:rsid w:val="005468C1"/>
    <w:rsid w:val="00547024"/>
    <w:rsid w:val="005477DD"/>
    <w:rsid w:val="005504E9"/>
    <w:rsid w:val="00551468"/>
    <w:rsid w:val="00551FD0"/>
    <w:rsid w:val="00552817"/>
    <w:rsid w:val="00552987"/>
    <w:rsid w:val="005531DF"/>
    <w:rsid w:val="0055354A"/>
    <w:rsid w:val="005539E6"/>
    <w:rsid w:val="00553B82"/>
    <w:rsid w:val="005549C0"/>
    <w:rsid w:val="00555AE5"/>
    <w:rsid w:val="0055639C"/>
    <w:rsid w:val="0055669D"/>
    <w:rsid w:val="005567E6"/>
    <w:rsid w:val="00556FCD"/>
    <w:rsid w:val="00557E58"/>
    <w:rsid w:val="005614E3"/>
    <w:rsid w:val="00562C01"/>
    <w:rsid w:val="0056520F"/>
    <w:rsid w:val="00565B89"/>
    <w:rsid w:val="00567F41"/>
    <w:rsid w:val="005703A4"/>
    <w:rsid w:val="00570EA4"/>
    <w:rsid w:val="00571259"/>
    <w:rsid w:val="005719D1"/>
    <w:rsid w:val="00572181"/>
    <w:rsid w:val="005727EB"/>
    <w:rsid w:val="00573E91"/>
    <w:rsid w:val="00574448"/>
    <w:rsid w:val="00574675"/>
    <w:rsid w:val="00576B54"/>
    <w:rsid w:val="00576BB2"/>
    <w:rsid w:val="0057717C"/>
    <w:rsid w:val="005779E8"/>
    <w:rsid w:val="00577FF2"/>
    <w:rsid w:val="005800EF"/>
    <w:rsid w:val="00580BE2"/>
    <w:rsid w:val="00580E5B"/>
    <w:rsid w:val="00581C67"/>
    <w:rsid w:val="00583245"/>
    <w:rsid w:val="00583A7A"/>
    <w:rsid w:val="005847D5"/>
    <w:rsid w:val="0058612B"/>
    <w:rsid w:val="00592C24"/>
    <w:rsid w:val="005932FC"/>
    <w:rsid w:val="00594623"/>
    <w:rsid w:val="0059538B"/>
    <w:rsid w:val="005954A7"/>
    <w:rsid w:val="005A0B0D"/>
    <w:rsid w:val="005A0B82"/>
    <w:rsid w:val="005A0DA7"/>
    <w:rsid w:val="005A0DB5"/>
    <w:rsid w:val="005A14F3"/>
    <w:rsid w:val="005A1859"/>
    <w:rsid w:val="005A1B8F"/>
    <w:rsid w:val="005A2145"/>
    <w:rsid w:val="005A257C"/>
    <w:rsid w:val="005A3199"/>
    <w:rsid w:val="005A3745"/>
    <w:rsid w:val="005A4460"/>
    <w:rsid w:val="005A4847"/>
    <w:rsid w:val="005A62F7"/>
    <w:rsid w:val="005A6B25"/>
    <w:rsid w:val="005A71BB"/>
    <w:rsid w:val="005B0553"/>
    <w:rsid w:val="005B0ADA"/>
    <w:rsid w:val="005B120F"/>
    <w:rsid w:val="005B2C0D"/>
    <w:rsid w:val="005B2FFF"/>
    <w:rsid w:val="005B39FC"/>
    <w:rsid w:val="005B4C42"/>
    <w:rsid w:val="005B50A6"/>
    <w:rsid w:val="005B50DB"/>
    <w:rsid w:val="005B53F2"/>
    <w:rsid w:val="005B5D96"/>
    <w:rsid w:val="005B60D1"/>
    <w:rsid w:val="005B6FDD"/>
    <w:rsid w:val="005B736F"/>
    <w:rsid w:val="005B7DB6"/>
    <w:rsid w:val="005C0003"/>
    <w:rsid w:val="005C06FE"/>
    <w:rsid w:val="005C0C2A"/>
    <w:rsid w:val="005C1322"/>
    <w:rsid w:val="005C16CC"/>
    <w:rsid w:val="005C23B2"/>
    <w:rsid w:val="005C34F2"/>
    <w:rsid w:val="005C51EC"/>
    <w:rsid w:val="005C5CC2"/>
    <w:rsid w:val="005C5D57"/>
    <w:rsid w:val="005C5E82"/>
    <w:rsid w:val="005C6566"/>
    <w:rsid w:val="005C74A0"/>
    <w:rsid w:val="005D0609"/>
    <w:rsid w:val="005D08EB"/>
    <w:rsid w:val="005D252B"/>
    <w:rsid w:val="005D282D"/>
    <w:rsid w:val="005D3350"/>
    <w:rsid w:val="005D36C8"/>
    <w:rsid w:val="005D42A8"/>
    <w:rsid w:val="005D463D"/>
    <w:rsid w:val="005D579C"/>
    <w:rsid w:val="005D7E0D"/>
    <w:rsid w:val="005E0BD3"/>
    <w:rsid w:val="005E352A"/>
    <w:rsid w:val="005E363C"/>
    <w:rsid w:val="005E3820"/>
    <w:rsid w:val="005E3C1C"/>
    <w:rsid w:val="005E3CAE"/>
    <w:rsid w:val="005E49BD"/>
    <w:rsid w:val="005E5685"/>
    <w:rsid w:val="005E7061"/>
    <w:rsid w:val="005F02DC"/>
    <w:rsid w:val="005F13EB"/>
    <w:rsid w:val="005F253E"/>
    <w:rsid w:val="005F2EAF"/>
    <w:rsid w:val="005F2F9E"/>
    <w:rsid w:val="005F4736"/>
    <w:rsid w:val="005F5836"/>
    <w:rsid w:val="005F5DCD"/>
    <w:rsid w:val="005F62E2"/>
    <w:rsid w:val="005F6D65"/>
    <w:rsid w:val="00600453"/>
    <w:rsid w:val="00601C24"/>
    <w:rsid w:val="0060258D"/>
    <w:rsid w:val="00602AD7"/>
    <w:rsid w:val="0060373A"/>
    <w:rsid w:val="00604393"/>
    <w:rsid w:val="00604F53"/>
    <w:rsid w:val="00605BE4"/>
    <w:rsid w:val="006076F0"/>
    <w:rsid w:val="006077EB"/>
    <w:rsid w:val="00610A20"/>
    <w:rsid w:val="006136B8"/>
    <w:rsid w:val="006136C7"/>
    <w:rsid w:val="00613B79"/>
    <w:rsid w:val="00613D2F"/>
    <w:rsid w:val="00615DC2"/>
    <w:rsid w:val="00616302"/>
    <w:rsid w:val="00620752"/>
    <w:rsid w:val="00620792"/>
    <w:rsid w:val="006207FE"/>
    <w:rsid w:val="00620CED"/>
    <w:rsid w:val="00622C1F"/>
    <w:rsid w:val="00623874"/>
    <w:rsid w:val="00623C0C"/>
    <w:rsid w:val="00623FE6"/>
    <w:rsid w:val="006263B6"/>
    <w:rsid w:val="00626957"/>
    <w:rsid w:val="00626D60"/>
    <w:rsid w:val="00627B00"/>
    <w:rsid w:val="00627B53"/>
    <w:rsid w:val="00630A87"/>
    <w:rsid w:val="00631507"/>
    <w:rsid w:val="00631A67"/>
    <w:rsid w:val="00632EC4"/>
    <w:rsid w:val="00633818"/>
    <w:rsid w:val="00636493"/>
    <w:rsid w:val="006377C3"/>
    <w:rsid w:val="0064082D"/>
    <w:rsid w:val="0064084B"/>
    <w:rsid w:val="00640A43"/>
    <w:rsid w:val="006412B5"/>
    <w:rsid w:val="006458FC"/>
    <w:rsid w:val="00646263"/>
    <w:rsid w:val="0064692A"/>
    <w:rsid w:val="0064704B"/>
    <w:rsid w:val="0065037D"/>
    <w:rsid w:val="00650470"/>
    <w:rsid w:val="0065102B"/>
    <w:rsid w:val="0065192D"/>
    <w:rsid w:val="00652A06"/>
    <w:rsid w:val="00652C73"/>
    <w:rsid w:val="0065489A"/>
    <w:rsid w:val="00654D1C"/>
    <w:rsid w:val="00655F95"/>
    <w:rsid w:val="00655FBB"/>
    <w:rsid w:val="00657D25"/>
    <w:rsid w:val="00660698"/>
    <w:rsid w:val="00661543"/>
    <w:rsid w:val="00661B2E"/>
    <w:rsid w:val="00661C4D"/>
    <w:rsid w:val="00662106"/>
    <w:rsid w:val="006636DC"/>
    <w:rsid w:val="0066622B"/>
    <w:rsid w:val="00666272"/>
    <w:rsid w:val="0066759F"/>
    <w:rsid w:val="00667795"/>
    <w:rsid w:val="00670965"/>
    <w:rsid w:val="00671592"/>
    <w:rsid w:val="0067205B"/>
    <w:rsid w:val="00672471"/>
    <w:rsid w:val="00672B8B"/>
    <w:rsid w:val="0067377E"/>
    <w:rsid w:val="00674CEE"/>
    <w:rsid w:val="00675890"/>
    <w:rsid w:val="00676ADC"/>
    <w:rsid w:val="0068152A"/>
    <w:rsid w:val="00681837"/>
    <w:rsid w:val="006819C0"/>
    <w:rsid w:val="006834F3"/>
    <w:rsid w:val="00683AF0"/>
    <w:rsid w:val="00684E65"/>
    <w:rsid w:val="006854DE"/>
    <w:rsid w:val="00685794"/>
    <w:rsid w:val="00685DA4"/>
    <w:rsid w:val="006860CD"/>
    <w:rsid w:val="00686A9C"/>
    <w:rsid w:val="00687724"/>
    <w:rsid w:val="00687BF6"/>
    <w:rsid w:val="00687DF4"/>
    <w:rsid w:val="00687E71"/>
    <w:rsid w:val="006904E2"/>
    <w:rsid w:val="006906A0"/>
    <w:rsid w:val="00692F19"/>
    <w:rsid w:val="006936B0"/>
    <w:rsid w:val="00693CDB"/>
    <w:rsid w:val="0069446C"/>
    <w:rsid w:val="00694707"/>
    <w:rsid w:val="006948A8"/>
    <w:rsid w:val="0069576C"/>
    <w:rsid w:val="006960B3"/>
    <w:rsid w:val="00697BC1"/>
    <w:rsid w:val="00697D11"/>
    <w:rsid w:val="006A03F1"/>
    <w:rsid w:val="006A0B5C"/>
    <w:rsid w:val="006A19D4"/>
    <w:rsid w:val="006A2E0B"/>
    <w:rsid w:val="006A2FBE"/>
    <w:rsid w:val="006A48AA"/>
    <w:rsid w:val="006A499A"/>
    <w:rsid w:val="006A4A75"/>
    <w:rsid w:val="006A5AEB"/>
    <w:rsid w:val="006A5B0C"/>
    <w:rsid w:val="006A5CA1"/>
    <w:rsid w:val="006A61FA"/>
    <w:rsid w:val="006A7BB9"/>
    <w:rsid w:val="006A7C06"/>
    <w:rsid w:val="006B15C3"/>
    <w:rsid w:val="006B1CB0"/>
    <w:rsid w:val="006B3018"/>
    <w:rsid w:val="006B416A"/>
    <w:rsid w:val="006B46E9"/>
    <w:rsid w:val="006B5196"/>
    <w:rsid w:val="006B5AD1"/>
    <w:rsid w:val="006B5FDB"/>
    <w:rsid w:val="006B681C"/>
    <w:rsid w:val="006B6C2D"/>
    <w:rsid w:val="006B79E2"/>
    <w:rsid w:val="006B7C16"/>
    <w:rsid w:val="006C021E"/>
    <w:rsid w:val="006C041E"/>
    <w:rsid w:val="006C10A4"/>
    <w:rsid w:val="006C10BF"/>
    <w:rsid w:val="006C133F"/>
    <w:rsid w:val="006C258E"/>
    <w:rsid w:val="006C3B75"/>
    <w:rsid w:val="006C440B"/>
    <w:rsid w:val="006C4689"/>
    <w:rsid w:val="006C4D66"/>
    <w:rsid w:val="006C6318"/>
    <w:rsid w:val="006D0229"/>
    <w:rsid w:val="006D09CD"/>
    <w:rsid w:val="006D12F5"/>
    <w:rsid w:val="006D138A"/>
    <w:rsid w:val="006D1F06"/>
    <w:rsid w:val="006D2A97"/>
    <w:rsid w:val="006D6582"/>
    <w:rsid w:val="006D7A0D"/>
    <w:rsid w:val="006D7D1D"/>
    <w:rsid w:val="006E0314"/>
    <w:rsid w:val="006E0512"/>
    <w:rsid w:val="006E08C1"/>
    <w:rsid w:val="006E0B12"/>
    <w:rsid w:val="006E1BC3"/>
    <w:rsid w:val="006E1DC1"/>
    <w:rsid w:val="006E25AD"/>
    <w:rsid w:val="006E28EE"/>
    <w:rsid w:val="006E44C4"/>
    <w:rsid w:val="006E4668"/>
    <w:rsid w:val="006E5CB9"/>
    <w:rsid w:val="006E74B2"/>
    <w:rsid w:val="006E778E"/>
    <w:rsid w:val="006E77FA"/>
    <w:rsid w:val="006F1A3A"/>
    <w:rsid w:val="006F1CCF"/>
    <w:rsid w:val="006F22E5"/>
    <w:rsid w:val="006F26D5"/>
    <w:rsid w:val="006F28A5"/>
    <w:rsid w:val="006F378B"/>
    <w:rsid w:val="006F3A76"/>
    <w:rsid w:val="006F4003"/>
    <w:rsid w:val="006F4082"/>
    <w:rsid w:val="006F44FE"/>
    <w:rsid w:val="006F4897"/>
    <w:rsid w:val="006F4B6B"/>
    <w:rsid w:val="006F515A"/>
    <w:rsid w:val="006F6A36"/>
    <w:rsid w:val="00702A7C"/>
    <w:rsid w:val="007030DC"/>
    <w:rsid w:val="007045AF"/>
    <w:rsid w:val="00704837"/>
    <w:rsid w:val="00704B5A"/>
    <w:rsid w:val="00704BE9"/>
    <w:rsid w:val="007055BA"/>
    <w:rsid w:val="007060B2"/>
    <w:rsid w:val="007101FE"/>
    <w:rsid w:val="007122B4"/>
    <w:rsid w:val="00714809"/>
    <w:rsid w:val="00714D17"/>
    <w:rsid w:val="00715291"/>
    <w:rsid w:val="007159F6"/>
    <w:rsid w:val="007170EB"/>
    <w:rsid w:val="00717C7A"/>
    <w:rsid w:val="00721710"/>
    <w:rsid w:val="00722905"/>
    <w:rsid w:val="00722D9A"/>
    <w:rsid w:val="00723B19"/>
    <w:rsid w:val="007241DF"/>
    <w:rsid w:val="00724F57"/>
    <w:rsid w:val="007270C7"/>
    <w:rsid w:val="00730BB3"/>
    <w:rsid w:val="00731144"/>
    <w:rsid w:val="00731776"/>
    <w:rsid w:val="00731C29"/>
    <w:rsid w:val="0073267A"/>
    <w:rsid w:val="007327E8"/>
    <w:rsid w:val="00732FAC"/>
    <w:rsid w:val="007338F8"/>
    <w:rsid w:val="00733E49"/>
    <w:rsid w:val="0073475C"/>
    <w:rsid w:val="00734C6F"/>
    <w:rsid w:val="00740490"/>
    <w:rsid w:val="00740E79"/>
    <w:rsid w:val="00740FE1"/>
    <w:rsid w:val="007422A2"/>
    <w:rsid w:val="00743365"/>
    <w:rsid w:val="00745383"/>
    <w:rsid w:val="00745665"/>
    <w:rsid w:val="00745889"/>
    <w:rsid w:val="00747E1F"/>
    <w:rsid w:val="00751259"/>
    <w:rsid w:val="0075167A"/>
    <w:rsid w:val="00751798"/>
    <w:rsid w:val="007517ED"/>
    <w:rsid w:val="0075294E"/>
    <w:rsid w:val="00752AD0"/>
    <w:rsid w:val="007534D4"/>
    <w:rsid w:val="00753BB6"/>
    <w:rsid w:val="0075439B"/>
    <w:rsid w:val="00755A0B"/>
    <w:rsid w:val="00755FE8"/>
    <w:rsid w:val="007563D6"/>
    <w:rsid w:val="0075689E"/>
    <w:rsid w:val="00756D1D"/>
    <w:rsid w:val="00757CD6"/>
    <w:rsid w:val="00757F09"/>
    <w:rsid w:val="00760059"/>
    <w:rsid w:val="00760175"/>
    <w:rsid w:val="0076081F"/>
    <w:rsid w:val="00762FAB"/>
    <w:rsid w:val="007638AF"/>
    <w:rsid w:val="0076521E"/>
    <w:rsid w:val="007653C1"/>
    <w:rsid w:val="007671DD"/>
    <w:rsid w:val="0076726B"/>
    <w:rsid w:val="007704C4"/>
    <w:rsid w:val="00771052"/>
    <w:rsid w:val="00771198"/>
    <w:rsid w:val="00771C76"/>
    <w:rsid w:val="0077346F"/>
    <w:rsid w:val="0077445B"/>
    <w:rsid w:val="007765B9"/>
    <w:rsid w:val="00777196"/>
    <w:rsid w:val="00777F5D"/>
    <w:rsid w:val="00780781"/>
    <w:rsid w:val="00780A8A"/>
    <w:rsid w:val="007813EF"/>
    <w:rsid w:val="0078180D"/>
    <w:rsid w:val="007818BF"/>
    <w:rsid w:val="007827FD"/>
    <w:rsid w:val="007835AF"/>
    <w:rsid w:val="0078626D"/>
    <w:rsid w:val="0079249B"/>
    <w:rsid w:val="00792DE5"/>
    <w:rsid w:val="0079451A"/>
    <w:rsid w:val="00794AC3"/>
    <w:rsid w:val="007965BA"/>
    <w:rsid w:val="007970C5"/>
    <w:rsid w:val="00797E99"/>
    <w:rsid w:val="007A04D7"/>
    <w:rsid w:val="007A131C"/>
    <w:rsid w:val="007A2527"/>
    <w:rsid w:val="007A2804"/>
    <w:rsid w:val="007A2E96"/>
    <w:rsid w:val="007A2EEC"/>
    <w:rsid w:val="007A5F38"/>
    <w:rsid w:val="007A7CBE"/>
    <w:rsid w:val="007B0503"/>
    <w:rsid w:val="007B14A0"/>
    <w:rsid w:val="007B1951"/>
    <w:rsid w:val="007B3210"/>
    <w:rsid w:val="007B3DC6"/>
    <w:rsid w:val="007B4914"/>
    <w:rsid w:val="007B4EEC"/>
    <w:rsid w:val="007B60B2"/>
    <w:rsid w:val="007B7B26"/>
    <w:rsid w:val="007C0C25"/>
    <w:rsid w:val="007C0D1F"/>
    <w:rsid w:val="007C1442"/>
    <w:rsid w:val="007C169E"/>
    <w:rsid w:val="007C2005"/>
    <w:rsid w:val="007C41E2"/>
    <w:rsid w:val="007C509D"/>
    <w:rsid w:val="007C6F1B"/>
    <w:rsid w:val="007C6F3E"/>
    <w:rsid w:val="007C7E71"/>
    <w:rsid w:val="007D0CFE"/>
    <w:rsid w:val="007D10B0"/>
    <w:rsid w:val="007D188B"/>
    <w:rsid w:val="007D1C8D"/>
    <w:rsid w:val="007D2C5C"/>
    <w:rsid w:val="007D3CCA"/>
    <w:rsid w:val="007D485F"/>
    <w:rsid w:val="007D4E2F"/>
    <w:rsid w:val="007D536E"/>
    <w:rsid w:val="007D5E6D"/>
    <w:rsid w:val="007E0B78"/>
    <w:rsid w:val="007E0DB9"/>
    <w:rsid w:val="007E0F4B"/>
    <w:rsid w:val="007E1D1B"/>
    <w:rsid w:val="007E3B38"/>
    <w:rsid w:val="007E3B60"/>
    <w:rsid w:val="007E437C"/>
    <w:rsid w:val="007E5378"/>
    <w:rsid w:val="007E5F2D"/>
    <w:rsid w:val="007E710C"/>
    <w:rsid w:val="007E78F0"/>
    <w:rsid w:val="007E7B54"/>
    <w:rsid w:val="007E7C3D"/>
    <w:rsid w:val="007E7CC3"/>
    <w:rsid w:val="007F122B"/>
    <w:rsid w:val="007F13BE"/>
    <w:rsid w:val="007F176E"/>
    <w:rsid w:val="007F298B"/>
    <w:rsid w:val="007F3A71"/>
    <w:rsid w:val="007F4258"/>
    <w:rsid w:val="007F4A71"/>
    <w:rsid w:val="007F5C16"/>
    <w:rsid w:val="007F7006"/>
    <w:rsid w:val="00800C5D"/>
    <w:rsid w:val="00801C02"/>
    <w:rsid w:val="008041B3"/>
    <w:rsid w:val="00804EE2"/>
    <w:rsid w:val="0080599E"/>
    <w:rsid w:val="00806BEA"/>
    <w:rsid w:val="00807579"/>
    <w:rsid w:val="00810DB9"/>
    <w:rsid w:val="00811402"/>
    <w:rsid w:val="0081263A"/>
    <w:rsid w:val="00813D48"/>
    <w:rsid w:val="00813E40"/>
    <w:rsid w:val="008143C0"/>
    <w:rsid w:val="0081461C"/>
    <w:rsid w:val="00815079"/>
    <w:rsid w:val="008202B6"/>
    <w:rsid w:val="008208E9"/>
    <w:rsid w:val="00821159"/>
    <w:rsid w:val="00821DD3"/>
    <w:rsid w:val="00822B1E"/>
    <w:rsid w:val="00822D70"/>
    <w:rsid w:val="008230D7"/>
    <w:rsid w:val="0082358B"/>
    <w:rsid w:val="00823EF7"/>
    <w:rsid w:val="00833239"/>
    <w:rsid w:val="008335D3"/>
    <w:rsid w:val="00836E92"/>
    <w:rsid w:val="00837500"/>
    <w:rsid w:val="008402EE"/>
    <w:rsid w:val="00841DFE"/>
    <w:rsid w:val="008422C2"/>
    <w:rsid w:val="008429CA"/>
    <w:rsid w:val="00843B34"/>
    <w:rsid w:val="0084401C"/>
    <w:rsid w:val="00844268"/>
    <w:rsid w:val="0084443D"/>
    <w:rsid w:val="00845B0E"/>
    <w:rsid w:val="00846A9C"/>
    <w:rsid w:val="008479EF"/>
    <w:rsid w:val="00847A56"/>
    <w:rsid w:val="00847B5E"/>
    <w:rsid w:val="008511DE"/>
    <w:rsid w:val="0085125D"/>
    <w:rsid w:val="00851BFE"/>
    <w:rsid w:val="00852D00"/>
    <w:rsid w:val="00852DDA"/>
    <w:rsid w:val="00853F58"/>
    <w:rsid w:val="0085685F"/>
    <w:rsid w:val="00856DAA"/>
    <w:rsid w:val="008572F1"/>
    <w:rsid w:val="00857E15"/>
    <w:rsid w:val="00860461"/>
    <w:rsid w:val="008607E8"/>
    <w:rsid w:val="00860B49"/>
    <w:rsid w:val="00864FF8"/>
    <w:rsid w:val="00866374"/>
    <w:rsid w:val="00871EAD"/>
    <w:rsid w:val="00872825"/>
    <w:rsid w:val="0087298A"/>
    <w:rsid w:val="00872FE0"/>
    <w:rsid w:val="00875129"/>
    <w:rsid w:val="0087647D"/>
    <w:rsid w:val="00876DE7"/>
    <w:rsid w:val="00877AEF"/>
    <w:rsid w:val="00880857"/>
    <w:rsid w:val="0088124C"/>
    <w:rsid w:val="008813DA"/>
    <w:rsid w:val="00881AE5"/>
    <w:rsid w:val="00881B95"/>
    <w:rsid w:val="00881CD1"/>
    <w:rsid w:val="00881E14"/>
    <w:rsid w:val="0088261E"/>
    <w:rsid w:val="00882800"/>
    <w:rsid w:val="008842CD"/>
    <w:rsid w:val="008843C8"/>
    <w:rsid w:val="008849FC"/>
    <w:rsid w:val="00884A58"/>
    <w:rsid w:val="00884A87"/>
    <w:rsid w:val="00884FE5"/>
    <w:rsid w:val="00885576"/>
    <w:rsid w:val="00885D6D"/>
    <w:rsid w:val="00886CF4"/>
    <w:rsid w:val="0089005F"/>
    <w:rsid w:val="008901B4"/>
    <w:rsid w:val="0089085F"/>
    <w:rsid w:val="0089222E"/>
    <w:rsid w:val="00892C02"/>
    <w:rsid w:val="00892F36"/>
    <w:rsid w:val="00893117"/>
    <w:rsid w:val="00893F8D"/>
    <w:rsid w:val="00896F71"/>
    <w:rsid w:val="008974FA"/>
    <w:rsid w:val="008976CC"/>
    <w:rsid w:val="00897A7D"/>
    <w:rsid w:val="00897B31"/>
    <w:rsid w:val="008A03BE"/>
    <w:rsid w:val="008A0794"/>
    <w:rsid w:val="008A111D"/>
    <w:rsid w:val="008A1317"/>
    <w:rsid w:val="008A15B6"/>
    <w:rsid w:val="008A3EF3"/>
    <w:rsid w:val="008A463A"/>
    <w:rsid w:val="008A7259"/>
    <w:rsid w:val="008B004F"/>
    <w:rsid w:val="008B007E"/>
    <w:rsid w:val="008B0271"/>
    <w:rsid w:val="008B16BB"/>
    <w:rsid w:val="008B18B2"/>
    <w:rsid w:val="008B21D1"/>
    <w:rsid w:val="008B22F9"/>
    <w:rsid w:val="008B26E5"/>
    <w:rsid w:val="008B2B54"/>
    <w:rsid w:val="008B2F27"/>
    <w:rsid w:val="008B3794"/>
    <w:rsid w:val="008B55C6"/>
    <w:rsid w:val="008B6019"/>
    <w:rsid w:val="008B633D"/>
    <w:rsid w:val="008B7492"/>
    <w:rsid w:val="008B7705"/>
    <w:rsid w:val="008B7A3A"/>
    <w:rsid w:val="008B7CA6"/>
    <w:rsid w:val="008B7F48"/>
    <w:rsid w:val="008C06DB"/>
    <w:rsid w:val="008C081F"/>
    <w:rsid w:val="008C0CC6"/>
    <w:rsid w:val="008C2E8B"/>
    <w:rsid w:val="008C371C"/>
    <w:rsid w:val="008C389C"/>
    <w:rsid w:val="008C3D5D"/>
    <w:rsid w:val="008C4254"/>
    <w:rsid w:val="008C570B"/>
    <w:rsid w:val="008C620C"/>
    <w:rsid w:val="008C745B"/>
    <w:rsid w:val="008C7783"/>
    <w:rsid w:val="008C7AC6"/>
    <w:rsid w:val="008D1BBF"/>
    <w:rsid w:val="008D2D2A"/>
    <w:rsid w:val="008D3C90"/>
    <w:rsid w:val="008D6150"/>
    <w:rsid w:val="008D6861"/>
    <w:rsid w:val="008D6B2A"/>
    <w:rsid w:val="008E0A65"/>
    <w:rsid w:val="008E0DF0"/>
    <w:rsid w:val="008E28A3"/>
    <w:rsid w:val="008E493D"/>
    <w:rsid w:val="008E5043"/>
    <w:rsid w:val="008E609F"/>
    <w:rsid w:val="008F04CC"/>
    <w:rsid w:val="008F276B"/>
    <w:rsid w:val="008F294F"/>
    <w:rsid w:val="008F3608"/>
    <w:rsid w:val="008F3BFC"/>
    <w:rsid w:val="008F3ED3"/>
    <w:rsid w:val="008F40FA"/>
    <w:rsid w:val="008F4F56"/>
    <w:rsid w:val="008F62D6"/>
    <w:rsid w:val="008F63F8"/>
    <w:rsid w:val="008F68C1"/>
    <w:rsid w:val="008F7222"/>
    <w:rsid w:val="008F7C84"/>
    <w:rsid w:val="00900F48"/>
    <w:rsid w:val="009034EE"/>
    <w:rsid w:val="009035E5"/>
    <w:rsid w:val="00903B57"/>
    <w:rsid w:val="00903E6A"/>
    <w:rsid w:val="009044F7"/>
    <w:rsid w:val="00904766"/>
    <w:rsid w:val="00904BA7"/>
    <w:rsid w:val="009059A5"/>
    <w:rsid w:val="00906708"/>
    <w:rsid w:val="00907B27"/>
    <w:rsid w:val="009101E2"/>
    <w:rsid w:val="0091079D"/>
    <w:rsid w:val="0091295D"/>
    <w:rsid w:val="00912EE5"/>
    <w:rsid w:val="009130F0"/>
    <w:rsid w:val="00915FAE"/>
    <w:rsid w:val="0091799E"/>
    <w:rsid w:val="00917D3D"/>
    <w:rsid w:val="00920012"/>
    <w:rsid w:val="009201A1"/>
    <w:rsid w:val="00920CC1"/>
    <w:rsid w:val="00921F9E"/>
    <w:rsid w:val="00921FA8"/>
    <w:rsid w:val="009237D2"/>
    <w:rsid w:val="00923B51"/>
    <w:rsid w:val="00924F2E"/>
    <w:rsid w:val="009253A0"/>
    <w:rsid w:val="009255E5"/>
    <w:rsid w:val="009269CB"/>
    <w:rsid w:val="00926EFE"/>
    <w:rsid w:val="00927191"/>
    <w:rsid w:val="009304D8"/>
    <w:rsid w:val="00931347"/>
    <w:rsid w:val="00935D95"/>
    <w:rsid w:val="0094004B"/>
    <w:rsid w:val="0094004C"/>
    <w:rsid w:val="00940A98"/>
    <w:rsid w:val="00940E80"/>
    <w:rsid w:val="00941769"/>
    <w:rsid w:val="00941CED"/>
    <w:rsid w:val="009433E4"/>
    <w:rsid w:val="00943DFB"/>
    <w:rsid w:val="009447A8"/>
    <w:rsid w:val="00945A28"/>
    <w:rsid w:val="00945CBB"/>
    <w:rsid w:val="00947654"/>
    <w:rsid w:val="009507C7"/>
    <w:rsid w:val="00950AF5"/>
    <w:rsid w:val="00950B30"/>
    <w:rsid w:val="00951384"/>
    <w:rsid w:val="00951891"/>
    <w:rsid w:val="00952674"/>
    <w:rsid w:val="009533A5"/>
    <w:rsid w:val="00954F5C"/>
    <w:rsid w:val="00955B78"/>
    <w:rsid w:val="00955C4D"/>
    <w:rsid w:val="00956FC7"/>
    <w:rsid w:val="0096004D"/>
    <w:rsid w:val="00960F8D"/>
    <w:rsid w:val="0096101D"/>
    <w:rsid w:val="009610AB"/>
    <w:rsid w:val="00961A0A"/>
    <w:rsid w:val="00962EAB"/>
    <w:rsid w:val="00962FDF"/>
    <w:rsid w:val="00964014"/>
    <w:rsid w:val="00964FCA"/>
    <w:rsid w:val="00965CA3"/>
    <w:rsid w:val="00967600"/>
    <w:rsid w:val="00971264"/>
    <w:rsid w:val="0097182D"/>
    <w:rsid w:val="009723F9"/>
    <w:rsid w:val="00972932"/>
    <w:rsid w:val="00972CDB"/>
    <w:rsid w:val="00972DF3"/>
    <w:rsid w:val="00976539"/>
    <w:rsid w:val="0097667F"/>
    <w:rsid w:val="00977045"/>
    <w:rsid w:val="009776DA"/>
    <w:rsid w:val="00977EB8"/>
    <w:rsid w:val="00981765"/>
    <w:rsid w:val="00981C38"/>
    <w:rsid w:val="00982AF6"/>
    <w:rsid w:val="00984777"/>
    <w:rsid w:val="009850A6"/>
    <w:rsid w:val="0098648D"/>
    <w:rsid w:val="0098690B"/>
    <w:rsid w:val="00986F88"/>
    <w:rsid w:val="00987546"/>
    <w:rsid w:val="009878FA"/>
    <w:rsid w:val="00987D86"/>
    <w:rsid w:val="009904D1"/>
    <w:rsid w:val="009907F7"/>
    <w:rsid w:val="0099092C"/>
    <w:rsid w:val="00990EB2"/>
    <w:rsid w:val="00991090"/>
    <w:rsid w:val="00991928"/>
    <w:rsid w:val="00992001"/>
    <w:rsid w:val="0099204A"/>
    <w:rsid w:val="00992492"/>
    <w:rsid w:val="00992C21"/>
    <w:rsid w:val="00992DF6"/>
    <w:rsid w:val="00993286"/>
    <w:rsid w:val="00994F55"/>
    <w:rsid w:val="00997AEA"/>
    <w:rsid w:val="009A0623"/>
    <w:rsid w:val="009A2642"/>
    <w:rsid w:val="009A2AAA"/>
    <w:rsid w:val="009A2C6C"/>
    <w:rsid w:val="009A2DBB"/>
    <w:rsid w:val="009A31A6"/>
    <w:rsid w:val="009A3821"/>
    <w:rsid w:val="009A3F96"/>
    <w:rsid w:val="009A4673"/>
    <w:rsid w:val="009A4F77"/>
    <w:rsid w:val="009A514C"/>
    <w:rsid w:val="009A627F"/>
    <w:rsid w:val="009A63B1"/>
    <w:rsid w:val="009A6CED"/>
    <w:rsid w:val="009A73FF"/>
    <w:rsid w:val="009A7E0A"/>
    <w:rsid w:val="009B160F"/>
    <w:rsid w:val="009B3E07"/>
    <w:rsid w:val="009B4F4F"/>
    <w:rsid w:val="009B5035"/>
    <w:rsid w:val="009B5B2B"/>
    <w:rsid w:val="009B5B92"/>
    <w:rsid w:val="009B5C40"/>
    <w:rsid w:val="009B6BDD"/>
    <w:rsid w:val="009B6D81"/>
    <w:rsid w:val="009B7965"/>
    <w:rsid w:val="009B7D55"/>
    <w:rsid w:val="009C01D2"/>
    <w:rsid w:val="009C071A"/>
    <w:rsid w:val="009C101B"/>
    <w:rsid w:val="009C24F7"/>
    <w:rsid w:val="009C29AB"/>
    <w:rsid w:val="009C40E6"/>
    <w:rsid w:val="009C458D"/>
    <w:rsid w:val="009C564C"/>
    <w:rsid w:val="009C5D17"/>
    <w:rsid w:val="009C7448"/>
    <w:rsid w:val="009C75F1"/>
    <w:rsid w:val="009D05B9"/>
    <w:rsid w:val="009D11DB"/>
    <w:rsid w:val="009D19B5"/>
    <w:rsid w:val="009D1CA3"/>
    <w:rsid w:val="009D4ADD"/>
    <w:rsid w:val="009D504D"/>
    <w:rsid w:val="009D56BE"/>
    <w:rsid w:val="009D6568"/>
    <w:rsid w:val="009D6B25"/>
    <w:rsid w:val="009D7BD1"/>
    <w:rsid w:val="009E236D"/>
    <w:rsid w:val="009E2BCC"/>
    <w:rsid w:val="009E331B"/>
    <w:rsid w:val="009E38DC"/>
    <w:rsid w:val="009E46DC"/>
    <w:rsid w:val="009E4B64"/>
    <w:rsid w:val="009E7485"/>
    <w:rsid w:val="009E7FC8"/>
    <w:rsid w:val="009F028B"/>
    <w:rsid w:val="009F08F6"/>
    <w:rsid w:val="009F0F0B"/>
    <w:rsid w:val="009F22E5"/>
    <w:rsid w:val="009F41C0"/>
    <w:rsid w:val="009F4924"/>
    <w:rsid w:val="009F518D"/>
    <w:rsid w:val="009F51EE"/>
    <w:rsid w:val="009F5BB7"/>
    <w:rsid w:val="009F5C60"/>
    <w:rsid w:val="009F6084"/>
    <w:rsid w:val="009F74D5"/>
    <w:rsid w:val="009F7A0C"/>
    <w:rsid w:val="00A00103"/>
    <w:rsid w:val="00A002D4"/>
    <w:rsid w:val="00A00972"/>
    <w:rsid w:val="00A00DBA"/>
    <w:rsid w:val="00A02B60"/>
    <w:rsid w:val="00A03591"/>
    <w:rsid w:val="00A038F3"/>
    <w:rsid w:val="00A049C3"/>
    <w:rsid w:val="00A0510E"/>
    <w:rsid w:val="00A07EA9"/>
    <w:rsid w:val="00A11BFB"/>
    <w:rsid w:val="00A12A92"/>
    <w:rsid w:val="00A1509D"/>
    <w:rsid w:val="00A166CA"/>
    <w:rsid w:val="00A166D9"/>
    <w:rsid w:val="00A16984"/>
    <w:rsid w:val="00A20002"/>
    <w:rsid w:val="00A20AE5"/>
    <w:rsid w:val="00A20F0E"/>
    <w:rsid w:val="00A212B2"/>
    <w:rsid w:val="00A21DDD"/>
    <w:rsid w:val="00A21FA8"/>
    <w:rsid w:val="00A23A66"/>
    <w:rsid w:val="00A24349"/>
    <w:rsid w:val="00A248DC"/>
    <w:rsid w:val="00A24B4D"/>
    <w:rsid w:val="00A26C3A"/>
    <w:rsid w:val="00A271D6"/>
    <w:rsid w:val="00A273C6"/>
    <w:rsid w:val="00A31069"/>
    <w:rsid w:val="00A32D56"/>
    <w:rsid w:val="00A33871"/>
    <w:rsid w:val="00A35984"/>
    <w:rsid w:val="00A3669C"/>
    <w:rsid w:val="00A37737"/>
    <w:rsid w:val="00A44B1F"/>
    <w:rsid w:val="00A45FAF"/>
    <w:rsid w:val="00A4613D"/>
    <w:rsid w:val="00A46364"/>
    <w:rsid w:val="00A46902"/>
    <w:rsid w:val="00A46A16"/>
    <w:rsid w:val="00A472D1"/>
    <w:rsid w:val="00A47E54"/>
    <w:rsid w:val="00A50260"/>
    <w:rsid w:val="00A508D1"/>
    <w:rsid w:val="00A51F78"/>
    <w:rsid w:val="00A53A93"/>
    <w:rsid w:val="00A5478C"/>
    <w:rsid w:val="00A554BE"/>
    <w:rsid w:val="00A55751"/>
    <w:rsid w:val="00A55CF4"/>
    <w:rsid w:val="00A56801"/>
    <w:rsid w:val="00A56B02"/>
    <w:rsid w:val="00A57543"/>
    <w:rsid w:val="00A577C1"/>
    <w:rsid w:val="00A61135"/>
    <w:rsid w:val="00A61890"/>
    <w:rsid w:val="00A61ABF"/>
    <w:rsid w:val="00A62C48"/>
    <w:rsid w:val="00A63475"/>
    <w:rsid w:val="00A63484"/>
    <w:rsid w:val="00A642CE"/>
    <w:rsid w:val="00A701EB"/>
    <w:rsid w:val="00A7051F"/>
    <w:rsid w:val="00A71683"/>
    <w:rsid w:val="00A71A00"/>
    <w:rsid w:val="00A7257A"/>
    <w:rsid w:val="00A74456"/>
    <w:rsid w:val="00A74EB0"/>
    <w:rsid w:val="00A754EF"/>
    <w:rsid w:val="00A7620A"/>
    <w:rsid w:val="00A7648B"/>
    <w:rsid w:val="00A77495"/>
    <w:rsid w:val="00A800F7"/>
    <w:rsid w:val="00A804B1"/>
    <w:rsid w:val="00A80FDE"/>
    <w:rsid w:val="00A81086"/>
    <w:rsid w:val="00A8192C"/>
    <w:rsid w:val="00A83667"/>
    <w:rsid w:val="00A83906"/>
    <w:rsid w:val="00A84493"/>
    <w:rsid w:val="00A85391"/>
    <w:rsid w:val="00A85718"/>
    <w:rsid w:val="00A86146"/>
    <w:rsid w:val="00A861CC"/>
    <w:rsid w:val="00A866AB"/>
    <w:rsid w:val="00A87D05"/>
    <w:rsid w:val="00A90159"/>
    <w:rsid w:val="00A923BC"/>
    <w:rsid w:val="00A94F00"/>
    <w:rsid w:val="00A965E0"/>
    <w:rsid w:val="00A968A7"/>
    <w:rsid w:val="00A97AEF"/>
    <w:rsid w:val="00AA08F1"/>
    <w:rsid w:val="00AA3E10"/>
    <w:rsid w:val="00AA44D2"/>
    <w:rsid w:val="00AA5B77"/>
    <w:rsid w:val="00AA741D"/>
    <w:rsid w:val="00AB18D7"/>
    <w:rsid w:val="00AB3114"/>
    <w:rsid w:val="00AB39A1"/>
    <w:rsid w:val="00AB3AED"/>
    <w:rsid w:val="00AB3C7F"/>
    <w:rsid w:val="00AB3ED6"/>
    <w:rsid w:val="00AB45CF"/>
    <w:rsid w:val="00AB46AC"/>
    <w:rsid w:val="00AB56F1"/>
    <w:rsid w:val="00AB6115"/>
    <w:rsid w:val="00AB6F9E"/>
    <w:rsid w:val="00AB74C4"/>
    <w:rsid w:val="00AB77AC"/>
    <w:rsid w:val="00AB7C50"/>
    <w:rsid w:val="00AC098F"/>
    <w:rsid w:val="00AC1DCC"/>
    <w:rsid w:val="00AC297C"/>
    <w:rsid w:val="00AC3BD6"/>
    <w:rsid w:val="00AC495A"/>
    <w:rsid w:val="00AC6C3A"/>
    <w:rsid w:val="00AD0E9F"/>
    <w:rsid w:val="00AD102F"/>
    <w:rsid w:val="00AD21CD"/>
    <w:rsid w:val="00AD3008"/>
    <w:rsid w:val="00AD4650"/>
    <w:rsid w:val="00AD546D"/>
    <w:rsid w:val="00AD5D07"/>
    <w:rsid w:val="00AD73F2"/>
    <w:rsid w:val="00AD76FD"/>
    <w:rsid w:val="00AD78C9"/>
    <w:rsid w:val="00AE03B4"/>
    <w:rsid w:val="00AE15D5"/>
    <w:rsid w:val="00AE3C7B"/>
    <w:rsid w:val="00AE4CA8"/>
    <w:rsid w:val="00AE53E0"/>
    <w:rsid w:val="00AE6836"/>
    <w:rsid w:val="00AE79E2"/>
    <w:rsid w:val="00AE7C9A"/>
    <w:rsid w:val="00AF17A4"/>
    <w:rsid w:val="00AF2B5F"/>
    <w:rsid w:val="00AF3E40"/>
    <w:rsid w:val="00AF5848"/>
    <w:rsid w:val="00AF5CD6"/>
    <w:rsid w:val="00AF6148"/>
    <w:rsid w:val="00AF6863"/>
    <w:rsid w:val="00B01A15"/>
    <w:rsid w:val="00B048ED"/>
    <w:rsid w:val="00B04B56"/>
    <w:rsid w:val="00B04F47"/>
    <w:rsid w:val="00B0657F"/>
    <w:rsid w:val="00B06D88"/>
    <w:rsid w:val="00B1098A"/>
    <w:rsid w:val="00B11AAE"/>
    <w:rsid w:val="00B1255F"/>
    <w:rsid w:val="00B12675"/>
    <w:rsid w:val="00B14549"/>
    <w:rsid w:val="00B14B2B"/>
    <w:rsid w:val="00B14B7A"/>
    <w:rsid w:val="00B157E1"/>
    <w:rsid w:val="00B16F61"/>
    <w:rsid w:val="00B173BA"/>
    <w:rsid w:val="00B20363"/>
    <w:rsid w:val="00B211E0"/>
    <w:rsid w:val="00B21C1D"/>
    <w:rsid w:val="00B223C4"/>
    <w:rsid w:val="00B2300F"/>
    <w:rsid w:val="00B23649"/>
    <w:rsid w:val="00B2410E"/>
    <w:rsid w:val="00B246EB"/>
    <w:rsid w:val="00B24D73"/>
    <w:rsid w:val="00B25E44"/>
    <w:rsid w:val="00B25F89"/>
    <w:rsid w:val="00B26A8E"/>
    <w:rsid w:val="00B27578"/>
    <w:rsid w:val="00B279B2"/>
    <w:rsid w:val="00B312B1"/>
    <w:rsid w:val="00B3188D"/>
    <w:rsid w:val="00B325F3"/>
    <w:rsid w:val="00B32E03"/>
    <w:rsid w:val="00B32F92"/>
    <w:rsid w:val="00B33B30"/>
    <w:rsid w:val="00B345A3"/>
    <w:rsid w:val="00B360A3"/>
    <w:rsid w:val="00B370C7"/>
    <w:rsid w:val="00B3724C"/>
    <w:rsid w:val="00B4024A"/>
    <w:rsid w:val="00B4091E"/>
    <w:rsid w:val="00B4452D"/>
    <w:rsid w:val="00B44C8B"/>
    <w:rsid w:val="00B45652"/>
    <w:rsid w:val="00B46439"/>
    <w:rsid w:val="00B46C62"/>
    <w:rsid w:val="00B46F7C"/>
    <w:rsid w:val="00B47E08"/>
    <w:rsid w:val="00B50EA0"/>
    <w:rsid w:val="00B52342"/>
    <w:rsid w:val="00B52505"/>
    <w:rsid w:val="00B5494A"/>
    <w:rsid w:val="00B549BB"/>
    <w:rsid w:val="00B54D29"/>
    <w:rsid w:val="00B553D6"/>
    <w:rsid w:val="00B55414"/>
    <w:rsid w:val="00B55D79"/>
    <w:rsid w:val="00B560CE"/>
    <w:rsid w:val="00B562FB"/>
    <w:rsid w:val="00B573DE"/>
    <w:rsid w:val="00B57507"/>
    <w:rsid w:val="00B61D48"/>
    <w:rsid w:val="00B623BE"/>
    <w:rsid w:val="00B656CC"/>
    <w:rsid w:val="00B6606A"/>
    <w:rsid w:val="00B662DB"/>
    <w:rsid w:val="00B66ED4"/>
    <w:rsid w:val="00B67793"/>
    <w:rsid w:val="00B70304"/>
    <w:rsid w:val="00B70464"/>
    <w:rsid w:val="00B70611"/>
    <w:rsid w:val="00B70A14"/>
    <w:rsid w:val="00B71486"/>
    <w:rsid w:val="00B724FD"/>
    <w:rsid w:val="00B73A56"/>
    <w:rsid w:val="00B743DA"/>
    <w:rsid w:val="00B744B5"/>
    <w:rsid w:val="00B754FB"/>
    <w:rsid w:val="00B760D5"/>
    <w:rsid w:val="00B76771"/>
    <w:rsid w:val="00B77069"/>
    <w:rsid w:val="00B81EBE"/>
    <w:rsid w:val="00B82487"/>
    <w:rsid w:val="00B828CF"/>
    <w:rsid w:val="00B82EAA"/>
    <w:rsid w:val="00B83D06"/>
    <w:rsid w:val="00B84E3D"/>
    <w:rsid w:val="00B857C0"/>
    <w:rsid w:val="00B877F5"/>
    <w:rsid w:val="00B90549"/>
    <w:rsid w:val="00B906AB"/>
    <w:rsid w:val="00B908B3"/>
    <w:rsid w:val="00B914D8"/>
    <w:rsid w:val="00B9177E"/>
    <w:rsid w:val="00B91E7D"/>
    <w:rsid w:val="00B924D0"/>
    <w:rsid w:val="00B928EB"/>
    <w:rsid w:val="00B9396C"/>
    <w:rsid w:val="00B953E4"/>
    <w:rsid w:val="00B9577B"/>
    <w:rsid w:val="00B96233"/>
    <w:rsid w:val="00B96503"/>
    <w:rsid w:val="00B97307"/>
    <w:rsid w:val="00B97E77"/>
    <w:rsid w:val="00BA090A"/>
    <w:rsid w:val="00BA103A"/>
    <w:rsid w:val="00BA13C8"/>
    <w:rsid w:val="00BA152B"/>
    <w:rsid w:val="00BA213B"/>
    <w:rsid w:val="00BA2727"/>
    <w:rsid w:val="00BA2A2E"/>
    <w:rsid w:val="00BA3043"/>
    <w:rsid w:val="00BA448B"/>
    <w:rsid w:val="00BA4D21"/>
    <w:rsid w:val="00BA5ABD"/>
    <w:rsid w:val="00BA67FB"/>
    <w:rsid w:val="00BA69ED"/>
    <w:rsid w:val="00BA6C7B"/>
    <w:rsid w:val="00BA73ED"/>
    <w:rsid w:val="00BA7F57"/>
    <w:rsid w:val="00BB124E"/>
    <w:rsid w:val="00BB271B"/>
    <w:rsid w:val="00BB4ECC"/>
    <w:rsid w:val="00BB7133"/>
    <w:rsid w:val="00BB7698"/>
    <w:rsid w:val="00BC0FD5"/>
    <w:rsid w:val="00BC2F35"/>
    <w:rsid w:val="00BC374B"/>
    <w:rsid w:val="00BC47E4"/>
    <w:rsid w:val="00BC47F6"/>
    <w:rsid w:val="00BC582D"/>
    <w:rsid w:val="00BC6D90"/>
    <w:rsid w:val="00BC7F7E"/>
    <w:rsid w:val="00BD1C42"/>
    <w:rsid w:val="00BD25CE"/>
    <w:rsid w:val="00BD2A02"/>
    <w:rsid w:val="00BD4722"/>
    <w:rsid w:val="00BD6095"/>
    <w:rsid w:val="00BD6178"/>
    <w:rsid w:val="00BD6F32"/>
    <w:rsid w:val="00BD7A9D"/>
    <w:rsid w:val="00BE0419"/>
    <w:rsid w:val="00BE0C6E"/>
    <w:rsid w:val="00BE3E29"/>
    <w:rsid w:val="00BE4D88"/>
    <w:rsid w:val="00BE4F3F"/>
    <w:rsid w:val="00BE6591"/>
    <w:rsid w:val="00BF0042"/>
    <w:rsid w:val="00BF01EC"/>
    <w:rsid w:val="00BF18B6"/>
    <w:rsid w:val="00BF1C50"/>
    <w:rsid w:val="00BF359A"/>
    <w:rsid w:val="00BF36B1"/>
    <w:rsid w:val="00BF3908"/>
    <w:rsid w:val="00BF3F4A"/>
    <w:rsid w:val="00BF5913"/>
    <w:rsid w:val="00BF5B93"/>
    <w:rsid w:val="00BF6225"/>
    <w:rsid w:val="00BF66DF"/>
    <w:rsid w:val="00BF757D"/>
    <w:rsid w:val="00BF79F5"/>
    <w:rsid w:val="00C0043C"/>
    <w:rsid w:val="00C00909"/>
    <w:rsid w:val="00C02107"/>
    <w:rsid w:val="00C02EEF"/>
    <w:rsid w:val="00C03C53"/>
    <w:rsid w:val="00C04172"/>
    <w:rsid w:val="00C04223"/>
    <w:rsid w:val="00C05D25"/>
    <w:rsid w:val="00C06248"/>
    <w:rsid w:val="00C06D2F"/>
    <w:rsid w:val="00C070BA"/>
    <w:rsid w:val="00C07148"/>
    <w:rsid w:val="00C0758B"/>
    <w:rsid w:val="00C07DB3"/>
    <w:rsid w:val="00C127A8"/>
    <w:rsid w:val="00C136BB"/>
    <w:rsid w:val="00C1397B"/>
    <w:rsid w:val="00C15521"/>
    <w:rsid w:val="00C1560B"/>
    <w:rsid w:val="00C15AB2"/>
    <w:rsid w:val="00C16BDE"/>
    <w:rsid w:val="00C208FA"/>
    <w:rsid w:val="00C223FF"/>
    <w:rsid w:val="00C2293A"/>
    <w:rsid w:val="00C22A49"/>
    <w:rsid w:val="00C23106"/>
    <w:rsid w:val="00C2453E"/>
    <w:rsid w:val="00C24795"/>
    <w:rsid w:val="00C24815"/>
    <w:rsid w:val="00C266A5"/>
    <w:rsid w:val="00C26999"/>
    <w:rsid w:val="00C270B2"/>
    <w:rsid w:val="00C270D7"/>
    <w:rsid w:val="00C3178C"/>
    <w:rsid w:val="00C33ADC"/>
    <w:rsid w:val="00C33D36"/>
    <w:rsid w:val="00C33F29"/>
    <w:rsid w:val="00C34284"/>
    <w:rsid w:val="00C34535"/>
    <w:rsid w:val="00C37D05"/>
    <w:rsid w:val="00C400AD"/>
    <w:rsid w:val="00C4089A"/>
    <w:rsid w:val="00C416AE"/>
    <w:rsid w:val="00C41AA8"/>
    <w:rsid w:val="00C4263F"/>
    <w:rsid w:val="00C4302B"/>
    <w:rsid w:val="00C432AE"/>
    <w:rsid w:val="00C47275"/>
    <w:rsid w:val="00C4731B"/>
    <w:rsid w:val="00C474A4"/>
    <w:rsid w:val="00C47D37"/>
    <w:rsid w:val="00C50A53"/>
    <w:rsid w:val="00C513B3"/>
    <w:rsid w:val="00C51429"/>
    <w:rsid w:val="00C52059"/>
    <w:rsid w:val="00C52BFA"/>
    <w:rsid w:val="00C52FDD"/>
    <w:rsid w:val="00C538F4"/>
    <w:rsid w:val="00C53F64"/>
    <w:rsid w:val="00C54DAF"/>
    <w:rsid w:val="00C55134"/>
    <w:rsid w:val="00C5703F"/>
    <w:rsid w:val="00C577CD"/>
    <w:rsid w:val="00C604BB"/>
    <w:rsid w:val="00C610CD"/>
    <w:rsid w:val="00C61445"/>
    <w:rsid w:val="00C61D22"/>
    <w:rsid w:val="00C62713"/>
    <w:rsid w:val="00C631C6"/>
    <w:rsid w:val="00C6359D"/>
    <w:rsid w:val="00C637BF"/>
    <w:rsid w:val="00C64211"/>
    <w:rsid w:val="00C6424B"/>
    <w:rsid w:val="00C642EC"/>
    <w:rsid w:val="00C64332"/>
    <w:rsid w:val="00C644E2"/>
    <w:rsid w:val="00C64646"/>
    <w:rsid w:val="00C655B2"/>
    <w:rsid w:val="00C65804"/>
    <w:rsid w:val="00C668FE"/>
    <w:rsid w:val="00C66A33"/>
    <w:rsid w:val="00C67A36"/>
    <w:rsid w:val="00C67EB2"/>
    <w:rsid w:val="00C70324"/>
    <w:rsid w:val="00C70ECA"/>
    <w:rsid w:val="00C721F7"/>
    <w:rsid w:val="00C728F7"/>
    <w:rsid w:val="00C72A27"/>
    <w:rsid w:val="00C72EA6"/>
    <w:rsid w:val="00C74F8E"/>
    <w:rsid w:val="00C76EDC"/>
    <w:rsid w:val="00C77641"/>
    <w:rsid w:val="00C80886"/>
    <w:rsid w:val="00C8204B"/>
    <w:rsid w:val="00C83154"/>
    <w:rsid w:val="00C83803"/>
    <w:rsid w:val="00C8399D"/>
    <w:rsid w:val="00C83EC2"/>
    <w:rsid w:val="00C843C0"/>
    <w:rsid w:val="00C84FDA"/>
    <w:rsid w:val="00C86BD5"/>
    <w:rsid w:val="00C87247"/>
    <w:rsid w:val="00C910BA"/>
    <w:rsid w:val="00C93A0D"/>
    <w:rsid w:val="00C94788"/>
    <w:rsid w:val="00C9625C"/>
    <w:rsid w:val="00C967FF"/>
    <w:rsid w:val="00C972EA"/>
    <w:rsid w:val="00C9780E"/>
    <w:rsid w:val="00C97C6D"/>
    <w:rsid w:val="00CA0071"/>
    <w:rsid w:val="00CA0535"/>
    <w:rsid w:val="00CA071B"/>
    <w:rsid w:val="00CA0C3D"/>
    <w:rsid w:val="00CA1FD3"/>
    <w:rsid w:val="00CA2822"/>
    <w:rsid w:val="00CA375F"/>
    <w:rsid w:val="00CB01CA"/>
    <w:rsid w:val="00CB0765"/>
    <w:rsid w:val="00CB0903"/>
    <w:rsid w:val="00CB1139"/>
    <w:rsid w:val="00CB1A98"/>
    <w:rsid w:val="00CB1EE5"/>
    <w:rsid w:val="00CB2AC9"/>
    <w:rsid w:val="00CB379C"/>
    <w:rsid w:val="00CB419B"/>
    <w:rsid w:val="00CB4666"/>
    <w:rsid w:val="00CB4D1D"/>
    <w:rsid w:val="00CB543C"/>
    <w:rsid w:val="00CB5885"/>
    <w:rsid w:val="00CB602C"/>
    <w:rsid w:val="00CB7BE8"/>
    <w:rsid w:val="00CB7CDE"/>
    <w:rsid w:val="00CC0634"/>
    <w:rsid w:val="00CC2C9B"/>
    <w:rsid w:val="00CC393E"/>
    <w:rsid w:val="00CC3984"/>
    <w:rsid w:val="00CC4437"/>
    <w:rsid w:val="00CC4B23"/>
    <w:rsid w:val="00CC5B26"/>
    <w:rsid w:val="00CC6643"/>
    <w:rsid w:val="00CC6DA9"/>
    <w:rsid w:val="00CC6FAC"/>
    <w:rsid w:val="00CD0B9C"/>
    <w:rsid w:val="00CD2659"/>
    <w:rsid w:val="00CD2B4D"/>
    <w:rsid w:val="00CD4536"/>
    <w:rsid w:val="00CD555F"/>
    <w:rsid w:val="00CD75DB"/>
    <w:rsid w:val="00CE0F5E"/>
    <w:rsid w:val="00CE0FE3"/>
    <w:rsid w:val="00CE1548"/>
    <w:rsid w:val="00CE246F"/>
    <w:rsid w:val="00CE25EA"/>
    <w:rsid w:val="00CE37C8"/>
    <w:rsid w:val="00CE4AB5"/>
    <w:rsid w:val="00CF09FE"/>
    <w:rsid w:val="00CF11CA"/>
    <w:rsid w:val="00CF1209"/>
    <w:rsid w:val="00CF1BEE"/>
    <w:rsid w:val="00CF3ED8"/>
    <w:rsid w:val="00CF43B7"/>
    <w:rsid w:val="00CF5F60"/>
    <w:rsid w:val="00CF611D"/>
    <w:rsid w:val="00CF6465"/>
    <w:rsid w:val="00CF75DC"/>
    <w:rsid w:val="00CF79D4"/>
    <w:rsid w:val="00D004B3"/>
    <w:rsid w:val="00D0077B"/>
    <w:rsid w:val="00D01051"/>
    <w:rsid w:val="00D01754"/>
    <w:rsid w:val="00D019A8"/>
    <w:rsid w:val="00D02219"/>
    <w:rsid w:val="00D0321C"/>
    <w:rsid w:val="00D03529"/>
    <w:rsid w:val="00D0579F"/>
    <w:rsid w:val="00D06699"/>
    <w:rsid w:val="00D071C8"/>
    <w:rsid w:val="00D10071"/>
    <w:rsid w:val="00D115AF"/>
    <w:rsid w:val="00D11A46"/>
    <w:rsid w:val="00D12132"/>
    <w:rsid w:val="00D128AE"/>
    <w:rsid w:val="00D12FCC"/>
    <w:rsid w:val="00D136D9"/>
    <w:rsid w:val="00D13CBE"/>
    <w:rsid w:val="00D14135"/>
    <w:rsid w:val="00D14368"/>
    <w:rsid w:val="00D153C7"/>
    <w:rsid w:val="00D157C3"/>
    <w:rsid w:val="00D16255"/>
    <w:rsid w:val="00D1784D"/>
    <w:rsid w:val="00D17868"/>
    <w:rsid w:val="00D17BA9"/>
    <w:rsid w:val="00D2083C"/>
    <w:rsid w:val="00D2103C"/>
    <w:rsid w:val="00D22055"/>
    <w:rsid w:val="00D228F1"/>
    <w:rsid w:val="00D23FAE"/>
    <w:rsid w:val="00D247E8"/>
    <w:rsid w:val="00D24EBD"/>
    <w:rsid w:val="00D254A7"/>
    <w:rsid w:val="00D26086"/>
    <w:rsid w:val="00D2788C"/>
    <w:rsid w:val="00D32EF1"/>
    <w:rsid w:val="00D32F0F"/>
    <w:rsid w:val="00D33706"/>
    <w:rsid w:val="00D33B63"/>
    <w:rsid w:val="00D33DA0"/>
    <w:rsid w:val="00D36085"/>
    <w:rsid w:val="00D37FBB"/>
    <w:rsid w:val="00D400BB"/>
    <w:rsid w:val="00D4043C"/>
    <w:rsid w:val="00D421AA"/>
    <w:rsid w:val="00D42907"/>
    <w:rsid w:val="00D429E9"/>
    <w:rsid w:val="00D42B15"/>
    <w:rsid w:val="00D45733"/>
    <w:rsid w:val="00D465CC"/>
    <w:rsid w:val="00D46715"/>
    <w:rsid w:val="00D46CC9"/>
    <w:rsid w:val="00D472D5"/>
    <w:rsid w:val="00D47746"/>
    <w:rsid w:val="00D50D74"/>
    <w:rsid w:val="00D51F3B"/>
    <w:rsid w:val="00D525AB"/>
    <w:rsid w:val="00D5365E"/>
    <w:rsid w:val="00D5458B"/>
    <w:rsid w:val="00D56396"/>
    <w:rsid w:val="00D57244"/>
    <w:rsid w:val="00D60BD0"/>
    <w:rsid w:val="00D60C4D"/>
    <w:rsid w:val="00D6257A"/>
    <w:rsid w:val="00D64284"/>
    <w:rsid w:val="00D6530F"/>
    <w:rsid w:val="00D657E8"/>
    <w:rsid w:val="00D66551"/>
    <w:rsid w:val="00D6696B"/>
    <w:rsid w:val="00D66F2D"/>
    <w:rsid w:val="00D678EB"/>
    <w:rsid w:val="00D67D68"/>
    <w:rsid w:val="00D71A36"/>
    <w:rsid w:val="00D71F2D"/>
    <w:rsid w:val="00D73840"/>
    <w:rsid w:val="00D74779"/>
    <w:rsid w:val="00D76750"/>
    <w:rsid w:val="00D80B06"/>
    <w:rsid w:val="00D80BA4"/>
    <w:rsid w:val="00D814ED"/>
    <w:rsid w:val="00D84526"/>
    <w:rsid w:val="00D85604"/>
    <w:rsid w:val="00D86479"/>
    <w:rsid w:val="00D873CC"/>
    <w:rsid w:val="00D8794B"/>
    <w:rsid w:val="00D87BC9"/>
    <w:rsid w:val="00D90016"/>
    <w:rsid w:val="00D901D0"/>
    <w:rsid w:val="00D91863"/>
    <w:rsid w:val="00D91F3E"/>
    <w:rsid w:val="00D91FA8"/>
    <w:rsid w:val="00D9316F"/>
    <w:rsid w:val="00D94732"/>
    <w:rsid w:val="00D967FD"/>
    <w:rsid w:val="00D9690A"/>
    <w:rsid w:val="00D96B16"/>
    <w:rsid w:val="00DA0C56"/>
    <w:rsid w:val="00DA0DFB"/>
    <w:rsid w:val="00DA1A5B"/>
    <w:rsid w:val="00DA3657"/>
    <w:rsid w:val="00DA3D6D"/>
    <w:rsid w:val="00DA423C"/>
    <w:rsid w:val="00DA53B1"/>
    <w:rsid w:val="00DA562F"/>
    <w:rsid w:val="00DA5BB8"/>
    <w:rsid w:val="00DB1337"/>
    <w:rsid w:val="00DB141C"/>
    <w:rsid w:val="00DB1D77"/>
    <w:rsid w:val="00DB2049"/>
    <w:rsid w:val="00DB4053"/>
    <w:rsid w:val="00DB699F"/>
    <w:rsid w:val="00DB7405"/>
    <w:rsid w:val="00DB789B"/>
    <w:rsid w:val="00DC0B6A"/>
    <w:rsid w:val="00DC13EA"/>
    <w:rsid w:val="00DC29B7"/>
    <w:rsid w:val="00DC3220"/>
    <w:rsid w:val="00DC3372"/>
    <w:rsid w:val="00DC4BC6"/>
    <w:rsid w:val="00DC6F00"/>
    <w:rsid w:val="00DC7031"/>
    <w:rsid w:val="00DC753D"/>
    <w:rsid w:val="00DC7CBB"/>
    <w:rsid w:val="00DD0F7B"/>
    <w:rsid w:val="00DD12BF"/>
    <w:rsid w:val="00DD1CAD"/>
    <w:rsid w:val="00DD2A9E"/>
    <w:rsid w:val="00DD2D0A"/>
    <w:rsid w:val="00DD4632"/>
    <w:rsid w:val="00DD6536"/>
    <w:rsid w:val="00DD6627"/>
    <w:rsid w:val="00DD67EF"/>
    <w:rsid w:val="00DD7411"/>
    <w:rsid w:val="00DE3CA5"/>
    <w:rsid w:val="00DE3CB4"/>
    <w:rsid w:val="00DE5F2E"/>
    <w:rsid w:val="00DE6495"/>
    <w:rsid w:val="00DE6E11"/>
    <w:rsid w:val="00DF0E7F"/>
    <w:rsid w:val="00DF17FC"/>
    <w:rsid w:val="00DF1AC8"/>
    <w:rsid w:val="00DF2A35"/>
    <w:rsid w:val="00DF3347"/>
    <w:rsid w:val="00DF3ED8"/>
    <w:rsid w:val="00DF4953"/>
    <w:rsid w:val="00DF7341"/>
    <w:rsid w:val="00E00CC6"/>
    <w:rsid w:val="00E0295D"/>
    <w:rsid w:val="00E03880"/>
    <w:rsid w:val="00E03DF1"/>
    <w:rsid w:val="00E04FE1"/>
    <w:rsid w:val="00E05848"/>
    <w:rsid w:val="00E05B60"/>
    <w:rsid w:val="00E06FA3"/>
    <w:rsid w:val="00E07065"/>
    <w:rsid w:val="00E077EA"/>
    <w:rsid w:val="00E10883"/>
    <w:rsid w:val="00E112CB"/>
    <w:rsid w:val="00E11886"/>
    <w:rsid w:val="00E11D8B"/>
    <w:rsid w:val="00E122E8"/>
    <w:rsid w:val="00E1282B"/>
    <w:rsid w:val="00E12C4E"/>
    <w:rsid w:val="00E12F37"/>
    <w:rsid w:val="00E13568"/>
    <w:rsid w:val="00E14467"/>
    <w:rsid w:val="00E14E3D"/>
    <w:rsid w:val="00E154CE"/>
    <w:rsid w:val="00E17B60"/>
    <w:rsid w:val="00E20724"/>
    <w:rsid w:val="00E20942"/>
    <w:rsid w:val="00E20AAC"/>
    <w:rsid w:val="00E21B42"/>
    <w:rsid w:val="00E2312C"/>
    <w:rsid w:val="00E25134"/>
    <w:rsid w:val="00E25545"/>
    <w:rsid w:val="00E2692C"/>
    <w:rsid w:val="00E27F9D"/>
    <w:rsid w:val="00E30A67"/>
    <w:rsid w:val="00E30F1A"/>
    <w:rsid w:val="00E32C38"/>
    <w:rsid w:val="00E32DC2"/>
    <w:rsid w:val="00E3387A"/>
    <w:rsid w:val="00E35071"/>
    <w:rsid w:val="00E352F9"/>
    <w:rsid w:val="00E36CE9"/>
    <w:rsid w:val="00E36D59"/>
    <w:rsid w:val="00E37073"/>
    <w:rsid w:val="00E40007"/>
    <w:rsid w:val="00E408E0"/>
    <w:rsid w:val="00E416BE"/>
    <w:rsid w:val="00E4296C"/>
    <w:rsid w:val="00E43182"/>
    <w:rsid w:val="00E43C29"/>
    <w:rsid w:val="00E50414"/>
    <w:rsid w:val="00E51005"/>
    <w:rsid w:val="00E5131B"/>
    <w:rsid w:val="00E52D2E"/>
    <w:rsid w:val="00E534DC"/>
    <w:rsid w:val="00E537C9"/>
    <w:rsid w:val="00E53993"/>
    <w:rsid w:val="00E54941"/>
    <w:rsid w:val="00E54B4A"/>
    <w:rsid w:val="00E56BA2"/>
    <w:rsid w:val="00E573FC"/>
    <w:rsid w:val="00E57441"/>
    <w:rsid w:val="00E57C0E"/>
    <w:rsid w:val="00E57D27"/>
    <w:rsid w:val="00E57ED4"/>
    <w:rsid w:val="00E60C3C"/>
    <w:rsid w:val="00E61875"/>
    <w:rsid w:val="00E61D07"/>
    <w:rsid w:val="00E61E83"/>
    <w:rsid w:val="00E620F3"/>
    <w:rsid w:val="00E62318"/>
    <w:rsid w:val="00E62FD4"/>
    <w:rsid w:val="00E6334D"/>
    <w:rsid w:val="00E634A7"/>
    <w:rsid w:val="00E63BEA"/>
    <w:rsid w:val="00E63D40"/>
    <w:rsid w:val="00E6498A"/>
    <w:rsid w:val="00E64FEC"/>
    <w:rsid w:val="00E658D0"/>
    <w:rsid w:val="00E672BB"/>
    <w:rsid w:val="00E67829"/>
    <w:rsid w:val="00E67A64"/>
    <w:rsid w:val="00E7046B"/>
    <w:rsid w:val="00E71D8B"/>
    <w:rsid w:val="00E72EAB"/>
    <w:rsid w:val="00E73240"/>
    <w:rsid w:val="00E7348D"/>
    <w:rsid w:val="00E73586"/>
    <w:rsid w:val="00E738EA"/>
    <w:rsid w:val="00E73C46"/>
    <w:rsid w:val="00E7433B"/>
    <w:rsid w:val="00E74444"/>
    <w:rsid w:val="00E75CD0"/>
    <w:rsid w:val="00E773E9"/>
    <w:rsid w:val="00E7766B"/>
    <w:rsid w:val="00E776CC"/>
    <w:rsid w:val="00E81176"/>
    <w:rsid w:val="00E84103"/>
    <w:rsid w:val="00E85349"/>
    <w:rsid w:val="00E85A4D"/>
    <w:rsid w:val="00E8730F"/>
    <w:rsid w:val="00E903D1"/>
    <w:rsid w:val="00E91834"/>
    <w:rsid w:val="00E91885"/>
    <w:rsid w:val="00E93A31"/>
    <w:rsid w:val="00E93DD4"/>
    <w:rsid w:val="00E944EA"/>
    <w:rsid w:val="00E949FC"/>
    <w:rsid w:val="00E958E9"/>
    <w:rsid w:val="00E95AED"/>
    <w:rsid w:val="00E95FD4"/>
    <w:rsid w:val="00E960F1"/>
    <w:rsid w:val="00E96687"/>
    <w:rsid w:val="00E971FF"/>
    <w:rsid w:val="00E97287"/>
    <w:rsid w:val="00E97776"/>
    <w:rsid w:val="00EA0C6D"/>
    <w:rsid w:val="00EA2EFA"/>
    <w:rsid w:val="00EA4BCA"/>
    <w:rsid w:val="00EA523E"/>
    <w:rsid w:val="00EA5ED6"/>
    <w:rsid w:val="00EA66BB"/>
    <w:rsid w:val="00EA72F9"/>
    <w:rsid w:val="00EA7647"/>
    <w:rsid w:val="00EB05E1"/>
    <w:rsid w:val="00EB065F"/>
    <w:rsid w:val="00EB32C0"/>
    <w:rsid w:val="00EB41EC"/>
    <w:rsid w:val="00EB6BAE"/>
    <w:rsid w:val="00EB70D6"/>
    <w:rsid w:val="00EB710D"/>
    <w:rsid w:val="00EC00E1"/>
    <w:rsid w:val="00EC1AAB"/>
    <w:rsid w:val="00EC2332"/>
    <w:rsid w:val="00EC3BBD"/>
    <w:rsid w:val="00EC4499"/>
    <w:rsid w:val="00EC45AE"/>
    <w:rsid w:val="00EC4F62"/>
    <w:rsid w:val="00EC53D3"/>
    <w:rsid w:val="00EC547F"/>
    <w:rsid w:val="00EC668A"/>
    <w:rsid w:val="00ED0363"/>
    <w:rsid w:val="00ED1AFC"/>
    <w:rsid w:val="00ED32DD"/>
    <w:rsid w:val="00ED5774"/>
    <w:rsid w:val="00ED7DB4"/>
    <w:rsid w:val="00EE06F1"/>
    <w:rsid w:val="00EE0811"/>
    <w:rsid w:val="00EE2139"/>
    <w:rsid w:val="00EE226B"/>
    <w:rsid w:val="00EE31AF"/>
    <w:rsid w:val="00EE3354"/>
    <w:rsid w:val="00EE6FA3"/>
    <w:rsid w:val="00EE77FF"/>
    <w:rsid w:val="00EE7CEC"/>
    <w:rsid w:val="00EF062C"/>
    <w:rsid w:val="00EF1FD5"/>
    <w:rsid w:val="00EF38F1"/>
    <w:rsid w:val="00EF3E6E"/>
    <w:rsid w:val="00EF5300"/>
    <w:rsid w:val="00EF5C92"/>
    <w:rsid w:val="00EF698F"/>
    <w:rsid w:val="00EF7E3B"/>
    <w:rsid w:val="00F00816"/>
    <w:rsid w:val="00F00ABE"/>
    <w:rsid w:val="00F018F5"/>
    <w:rsid w:val="00F019F0"/>
    <w:rsid w:val="00F01A4A"/>
    <w:rsid w:val="00F02328"/>
    <w:rsid w:val="00F03000"/>
    <w:rsid w:val="00F03653"/>
    <w:rsid w:val="00F04ED2"/>
    <w:rsid w:val="00F053C8"/>
    <w:rsid w:val="00F054A7"/>
    <w:rsid w:val="00F06DC1"/>
    <w:rsid w:val="00F1091C"/>
    <w:rsid w:val="00F10B02"/>
    <w:rsid w:val="00F140EE"/>
    <w:rsid w:val="00F1528C"/>
    <w:rsid w:val="00F16510"/>
    <w:rsid w:val="00F1702D"/>
    <w:rsid w:val="00F1782F"/>
    <w:rsid w:val="00F17E8D"/>
    <w:rsid w:val="00F202C0"/>
    <w:rsid w:val="00F20424"/>
    <w:rsid w:val="00F20AFC"/>
    <w:rsid w:val="00F210E0"/>
    <w:rsid w:val="00F2165B"/>
    <w:rsid w:val="00F23A2F"/>
    <w:rsid w:val="00F24047"/>
    <w:rsid w:val="00F24992"/>
    <w:rsid w:val="00F256A0"/>
    <w:rsid w:val="00F25CA7"/>
    <w:rsid w:val="00F25CEB"/>
    <w:rsid w:val="00F25F15"/>
    <w:rsid w:val="00F26CD9"/>
    <w:rsid w:val="00F27AE1"/>
    <w:rsid w:val="00F3417B"/>
    <w:rsid w:val="00F343A1"/>
    <w:rsid w:val="00F35A2F"/>
    <w:rsid w:val="00F364E7"/>
    <w:rsid w:val="00F366B8"/>
    <w:rsid w:val="00F36F29"/>
    <w:rsid w:val="00F40E01"/>
    <w:rsid w:val="00F41467"/>
    <w:rsid w:val="00F42765"/>
    <w:rsid w:val="00F42DF2"/>
    <w:rsid w:val="00F43742"/>
    <w:rsid w:val="00F43D27"/>
    <w:rsid w:val="00F451CA"/>
    <w:rsid w:val="00F4539D"/>
    <w:rsid w:val="00F45BCA"/>
    <w:rsid w:val="00F4670B"/>
    <w:rsid w:val="00F46DA9"/>
    <w:rsid w:val="00F474DB"/>
    <w:rsid w:val="00F5092E"/>
    <w:rsid w:val="00F51199"/>
    <w:rsid w:val="00F516A5"/>
    <w:rsid w:val="00F51787"/>
    <w:rsid w:val="00F53847"/>
    <w:rsid w:val="00F53EC4"/>
    <w:rsid w:val="00F53F1B"/>
    <w:rsid w:val="00F54090"/>
    <w:rsid w:val="00F54D7E"/>
    <w:rsid w:val="00F552F0"/>
    <w:rsid w:val="00F561FB"/>
    <w:rsid w:val="00F56944"/>
    <w:rsid w:val="00F57C3E"/>
    <w:rsid w:val="00F60959"/>
    <w:rsid w:val="00F61D33"/>
    <w:rsid w:val="00F61E80"/>
    <w:rsid w:val="00F62A6A"/>
    <w:rsid w:val="00F63BE9"/>
    <w:rsid w:val="00F645C9"/>
    <w:rsid w:val="00F648F8"/>
    <w:rsid w:val="00F66205"/>
    <w:rsid w:val="00F671A0"/>
    <w:rsid w:val="00F67522"/>
    <w:rsid w:val="00F67EDE"/>
    <w:rsid w:val="00F70077"/>
    <w:rsid w:val="00F70FAF"/>
    <w:rsid w:val="00F7111D"/>
    <w:rsid w:val="00F7149E"/>
    <w:rsid w:val="00F71626"/>
    <w:rsid w:val="00F7223A"/>
    <w:rsid w:val="00F7404A"/>
    <w:rsid w:val="00F74BB2"/>
    <w:rsid w:val="00F75301"/>
    <w:rsid w:val="00F75EEF"/>
    <w:rsid w:val="00F76516"/>
    <w:rsid w:val="00F77C5E"/>
    <w:rsid w:val="00F804EC"/>
    <w:rsid w:val="00F83D81"/>
    <w:rsid w:val="00F83FD3"/>
    <w:rsid w:val="00F849FD"/>
    <w:rsid w:val="00F85860"/>
    <w:rsid w:val="00F87F40"/>
    <w:rsid w:val="00F90856"/>
    <w:rsid w:val="00F90954"/>
    <w:rsid w:val="00F91169"/>
    <w:rsid w:val="00F92833"/>
    <w:rsid w:val="00F938FA"/>
    <w:rsid w:val="00F95FC1"/>
    <w:rsid w:val="00F96587"/>
    <w:rsid w:val="00F97161"/>
    <w:rsid w:val="00F97C94"/>
    <w:rsid w:val="00FA0720"/>
    <w:rsid w:val="00FA101A"/>
    <w:rsid w:val="00FA448A"/>
    <w:rsid w:val="00FA58BA"/>
    <w:rsid w:val="00FA6D6F"/>
    <w:rsid w:val="00FB0221"/>
    <w:rsid w:val="00FB0C3F"/>
    <w:rsid w:val="00FB0CA3"/>
    <w:rsid w:val="00FB1965"/>
    <w:rsid w:val="00FB25A1"/>
    <w:rsid w:val="00FB25B7"/>
    <w:rsid w:val="00FB2CB0"/>
    <w:rsid w:val="00FB614B"/>
    <w:rsid w:val="00FB6C3E"/>
    <w:rsid w:val="00FB6DD9"/>
    <w:rsid w:val="00FB706B"/>
    <w:rsid w:val="00FC1191"/>
    <w:rsid w:val="00FC1334"/>
    <w:rsid w:val="00FC1E81"/>
    <w:rsid w:val="00FC21B1"/>
    <w:rsid w:val="00FC4732"/>
    <w:rsid w:val="00FC50C7"/>
    <w:rsid w:val="00FC7290"/>
    <w:rsid w:val="00FC72B2"/>
    <w:rsid w:val="00FC7576"/>
    <w:rsid w:val="00FD13C5"/>
    <w:rsid w:val="00FD2B0B"/>
    <w:rsid w:val="00FD3893"/>
    <w:rsid w:val="00FD490A"/>
    <w:rsid w:val="00FD4D39"/>
    <w:rsid w:val="00FD6942"/>
    <w:rsid w:val="00FD6B6E"/>
    <w:rsid w:val="00FD710A"/>
    <w:rsid w:val="00FD72F6"/>
    <w:rsid w:val="00FD7B8C"/>
    <w:rsid w:val="00FE0100"/>
    <w:rsid w:val="00FE09CB"/>
    <w:rsid w:val="00FE1813"/>
    <w:rsid w:val="00FE1EED"/>
    <w:rsid w:val="00FE4292"/>
    <w:rsid w:val="00FE45FA"/>
    <w:rsid w:val="00FE51AB"/>
    <w:rsid w:val="00FE5A8C"/>
    <w:rsid w:val="00FE67C1"/>
    <w:rsid w:val="00FE738A"/>
    <w:rsid w:val="00FE7F11"/>
    <w:rsid w:val="00FF1B3C"/>
    <w:rsid w:val="00FF254F"/>
    <w:rsid w:val="00FF49BE"/>
    <w:rsid w:val="00FF5021"/>
    <w:rsid w:val="00FF5770"/>
    <w:rsid w:val="00FF6442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tLeast"/>
      <w:jc w:val="center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20752"/>
    <w:pPr>
      <w:keepNext/>
      <w:widowControl w:val="0"/>
      <w:shd w:val="clear" w:color="auto" w:fill="FFFFFF"/>
      <w:autoSpaceDE w:val="0"/>
      <w:autoSpaceDN w:val="0"/>
      <w:adjustRightInd w:val="0"/>
      <w:spacing w:before="10" w:after="10" w:line="240" w:lineRule="auto"/>
      <w:ind w:left="59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F17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D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D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62075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75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777"/>
    <w:pPr>
      <w:ind w:left="720"/>
      <w:contextualSpacing/>
    </w:pPr>
  </w:style>
  <w:style w:type="paragraph" w:customStyle="1" w:styleId="ConsPlusNormal">
    <w:name w:val="ConsPlusNormal"/>
    <w:rsid w:val="00F36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FE6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b">
    <w:name w:val="Hyperlink"/>
    <w:basedOn w:val="a0"/>
    <w:uiPriority w:val="99"/>
    <w:unhideWhenUsed/>
    <w:rsid w:val="00031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tLeast"/>
      <w:jc w:val="center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qFormat/>
    <w:rsid w:val="00620752"/>
    <w:pPr>
      <w:keepNext/>
      <w:widowControl w:val="0"/>
      <w:shd w:val="clear" w:color="auto" w:fill="FFFFFF"/>
      <w:autoSpaceDE w:val="0"/>
      <w:autoSpaceDN w:val="0"/>
      <w:adjustRightInd w:val="0"/>
      <w:spacing w:before="10" w:after="10" w:line="240" w:lineRule="auto"/>
      <w:ind w:left="59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F17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82D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C5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82D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62075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75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777"/>
    <w:pPr>
      <w:ind w:left="720"/>
      <w:contextualSpacing/>
    </w:pPr>
  </w:style>
  <w:style w:type="paragraph" w:customStyle="1" w:styleId="ConsPlusNormal">
    <w:name w:val="ConsPlusNormal"/>
    <w:rsid w:val="00F36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FE6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b">
    <w:name w:val="Hyperlink"/>
    <w:basedOn w:val="a0"/>
    <w:uiPriority w:val="99"/>
    <w:unhideWhenUsed/>
    <w:rsid w:val="00031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D0D9C2520BB609B11C2B88604AFA30C2BFA5334B0D54A2DCD09A0E5BEDC2B2F19D3ED5D88BC475v73B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073186264940023"/>
          <c:y val="8.8115235595550748E-2"/>
          <c:w val="0.86403123576495089"/>
          <c:h val="0.54233095863018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dLbls>
            <c:dLbl>
              <c:idx val="0"/>
              <c:layout>
                <c:manualLayout>
                  <c:x val="6.6115623548412134E-2"/>
                  <c:y val="8.2496450295097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85271,0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7.6740521213436233E-2"/>
                  <c:y val="6.39540473451204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178373,6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3746556473831266E-2"/>
                  <c:y val="-2.6984751906011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228938,8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.10575011892997969"/>
                  <c:y val="-0.143454282541465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313855,3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91817.9</c:v>
                </c:pt>
                <c:pt idx="1">
                  <c:v>258667.2</c:v>
                </c:pt>
                <c:pt idx="2">
                  <c:v>257691.5</c:v>
                </c:pt>
                <c:pt idx="3">
                  <c:v>37880.199999999997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-7.1828869838192519E-2"/>
                  <c:y val="-4.455502723309120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91817,9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6.4266625336072816E-2"/>
                  <c:y val="0.155479945720943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258667,2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0062963457364133E-2"/>
                  <c:y val="0.134984633193723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257691,5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6951343080067339E-2"/>
                  <c:y val="6.41527866411063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37880,2</a:t>
                    </a:r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85271</c:v>
                </c:pt>
                <c:pt idx="1">
                  <c:v>178373.6</c:v>
                </c:pt>
                <c:pt idx="2">
                  <c:v>228938.8</c:v>
                </c:pt>
                <c:pt idx="3">
                  <c:v>313855.3</c:v>
                </c:pt>
              </c:numCache>
            </c:numRef>
          </c:val>
        </c:ser>
        <c:dLbls>
          <c:showVal val="1"/>
        </c:dLbls>
        <c:gapWidth val="75"/>
        <c:shape val="cylinder"/>
        <c:axId val="136214016"/>
        <c:axId val="136215552"/>
        <c:axId val="0"/>
      </c:bar3DChart>
      <c:catAx>
        <c:axId val="136214016"/>
        <c:scaling>
          <c:orientation val="minMax"/>
        </c:scaling>
        <c:axPos val="b"/>
        <c:majorTickMark val="none"/>
        <c:tickLblPos val="nextTo"/>
        <c:crossAx val="136215552"/>
        <c:crosses val="autoZero"/>
        <c:auto val="1"/>
        <c:lblAlgn val="ctr"/>
        <c:lblOffset val="100"/>
      </c:catAx>
      <c:valAx>
        <c:axId val="136215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21401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BAEA-6BB6-4A4E-B4F0-5F6B58C4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10475</Words>
  <Characters>59712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2</cp:revision>
  <cp:lastPrinted>2025-04-29T10:45:00Z</cp:lastPrinted>
  <dcterms:created xsi:type="dcterms:W3CDTF">2025-05-06T05:28:00Z</dcterms:created>
  <dcterms:modified xsi:type="dcterms:W3CDTF">2025-05-06T05:28:00Z</dcterms:modified>
</cp:coreProperties>
</file>