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E0" w:rsidRDefault="00D402E0" w:rsidP="00DD54E2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E0" w:rsidRDefault="00D402E0" w:rsidP="00D402E0">
      <w:pPr>
        <w:jc w:val="left"/>
      </w:pPr>
    </w:p>
    <w:p w:rsidR="00D402E0" w:rsidRDefault="00D402E0" w:rsidP="00D402E0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925E10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D402E0" w:rsidRDefault="00D402E0" w:rsidP="00D402E0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925E10">
        <w:rPr>
          <w:rFonts w:ascii="Times New Roman" w:hAnsi="Times New Roman"/>
          <w:b/>
          <w:sz w:val="28"/>
          <w:szCs w:val="28"/>
        </w:rPr>
        <w:t>ГОРОДА ВЯТСКИЕ ПОЛЯНЫ КИРОВСКОЙ ОБЛАСТИ</w:t>
      </w:r>
    </w:p>
    <w:p w:rsidR="00D402E0" w:rsidRPr="00104F38" w:rsidRDefault="00D402E0" w:rsidP="00D402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104F38">
        <w:rPr>
          <w:rFonts w:ascii="Times New Roman" w:hAnsi="Times New Roman"/>
        </w:rPr>
        <w:t>Ул. Гагарина, 28 «а», г. Вятские Поляны, Кировская область, 612964,</w:t>
      </w:r>
    </w:p>
    <w:p w:rsidR="00D402E0" w:rsidRDefault="00D402E0" w:rsidP="00D402E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 w:rsidRPr="00104F38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</w:t>
      </w:r>
      <w:r w:rsidRPr="00104F38">
        <w:rPr>
          <w:rFonts w:ascii="Times New Roman" w:hAnsi="Times New Roman"/>
        </w:rPr>
        <w:t>тел.: (83334) 7-67-47, факс (</w:t>
      </w:r>
      <w:r>
        <w:rPr>
          <w:rFonts w:ascii="Times New Roman" w:hAnsi="Times New Roman"/>
        </w:rPr>
        <w:t>8</w:t>
      </w:r>
      <w:r w:rsidRPr="00104F38">
        <w:rPr>
          <w:rFonts w:ascii="Times New Roman" w:hAnsi="Times New Roman"/>
        </w:rPr>
        <w:t xml:space="preserve">3334) 6-25-36, </w:t>
      </w:r>
      <w:r w:rsidRPr="00104F38">
        <w:rPr>
          <w:rFonts w:ascii="Times New Roman" w:hAnsi="Times New Roman"/>
          <w:lang w:val="en-US"/>
        </w:rPr>
        <w:t>E</w:t>
      </w:r>
      <w:r w:rsidRPr="00104F38">
        <w:rPr>
          <w:rFonts w:ascii="Times New Roman" w:hAnsi="Times New Roman"/>
        </w:rPr>
        <w:t>-</w:t>
      </w:r>
      <w:r w:rsidRPr="00104F38">
        <w:rPr>
          <w:rFonts w:ascii="Times New Roman" w:hAnsi="Times New Roman"/>
          <w:lang w:val="en-US"/>
        </w:rPr>
        <w:t>mail</w:t>
      </w:r>
      <w:r w:rsidRPr="00104F38">
        <w:rPr>
          <w:rFonts w:ascii="Times New Roman" w:hAnsi="Times New Roman"/>
        </w:rPr>
        <w:t xml:space="preserve">: </w:t>
      </w:r>
      <w:bookmarkStart w:id="0" w:name="clb790259"/>
      <w:r w:rsidR="00224D47">
        <w:rPr>
          <w:rFonts w:ascii="Times New Roman" w:hAnsi="Times New Roman"/>
        </w:rPr>
        <w:fldChar w:fldCharType="begin"/>
      </w:r>
      <w:r w:rsidR="008F04B2">
        <w:rPr>
          <w:rFonts w:ascii="Times New Roman" w:hAnsi="Times New Roman"/>
        </w:rPr>
        <w:instrText xml:space="preserve"> HYPERLINK "mailto:</w:instrText>
      </w:r>
      <w:r w:rsidR="008F04B2" w:rsidRPr="008F04B2">
        <w:rPr>
          <w:rFonts w:ascii="Times New Roman" w:hAnsi="Times New Roman"/>
        </w:rPr>
        <w:instrText>ksk_vp@mail.ru</w:instrText>
      </w:r>
      <w:r w:rsidR="008F04B2">
        <w:rPr>
          <w:rFonts w:ascii="Times New Roman" w:hAnsi="Times New Roman"/>
        </w:rPr>
        <w:instrText xml:space="preserve">" </w:instrText>
      </w:r>
      <w:r w:rsidR="00224D47">
        <w:rPr>
          <w:rFonts w:ascii="Times New Roman" w:hAnsi="Times New Roman"/>
        </w:rPr>
        <w:fldChar w:fldCharType="separate"/>
      </w:r>
      <w:r w:rsidR="008F04B2" w:rsidRPr="00A20961">
        <w:rPr>
          <w:rStyle w:val="a3"/>
          <w:rFonts w:ascii="Times New Roman" w:hAnsi="Times New Roman"/>
        </w:rPr>
        <w:t>ksk_vp@mail.ru</w:t>
      </w:r>
      <w:bookmarkEnd w:id="0"/>
      <w:r w:rsidR="00224D47">
        <w:rPr>
          <w:rFonts w:ascii="Times New Roman" w:hAnsi="Times New Roman"/>
        </w:rPr>
        <w:fldChar w:fldCharType="end"/>
      </w:r>
    </w:p>
    <w:p w:rsidR="00D402E0" w:rsidRDefault="00D402E0" w:rsidP="00D402E0">
      <w:pPr>
        <w:jc w:val="both"/>
        <w:rPr>
          <w:rFonts w:ascii="Times New Roman" w:hAnsi="Times New Roman"/>
        </w:rPr>
      </w:pPr>
    </w:p>
    <w:p w:rsidR="00D402E0" w:rsidRDefault="00D402E0" w:rsidP="00D402E0">
      <w:pPr>
        <w:jc w:val="both"/>
        <w:rPr>
          <w:rFonts w:ascii="Times New Roman" w:hAnsi="Times New Roman"/>
        </w:rPr>
      </w:pPr>
    </w:p>
    <w:p w:rsidR="000B20DD" w:rsidRDefault="000B20DD" w:rsidP="00D402E0">
      <w:pPr>
        <w:jc w:val="both"/>
        <w:rPr>
          <w:rFonts w:ascii="Times New Roman" w:hAnsi="Times New Roman"/>
        </w:rPr>
      </w:pPr>
    </w:p>
    <w:p w:rsidR="00D402E0" w:rsidRPr="006F0843" w:rsidRDefault="00D402E0" w:rsidP="00C44E08">
      <w:pPr>
        <w:rPr>
          <w:rFonts w:ascii="Times New Roman" w:hAnsi="Times New Roman"/>
          <w:b/>
          <w:sz w:val="28"/>
          <w:szCs w:val="28"/>
        </w:rPr>
      </w:pPr>
      <w:r w:rsidRPr="006F0843">
        <w:rPr>
          <w:rFonts w:ascii="Times New Roman" w:hAnsi="Times New Roman"/>
          <w:b/>
          <w:sz w:val="28"/>
          <w:szCs w:val="28"/>
        </w:rPr>
        <w:t>ЗАКЛЮЧЕНИЕ</w:t>
      </w:r>
      <w:r w:rsidR="008F04B2">
        <w:rPr>
          <w:rFonts w:ascii="Times New Roman" w:hAnsi="Times New Roman"/>
          <w:b/>
          <w:sz w:val="28"/>
          <w:szCs w:val="28"/>
        </w:rPr>
        <w:t xml:space="preserve"> № </w:t>
      </w:r>
      <w:r w:rsidR="001A331A">
        <w:rPr>
          <w:rFonts w:ascii="Times New Roman" w:hAnsi="Times New Roman"/>
          <w:b/>
          <w:sz w:val="28"/>
          <w:szCs w:val="28"/>
        </w:rPr>
        <w:t>18</w:t>
      </w:r>
    </w:p>
    <w:p w:rsidR="00D402E0" w:rsidRDefault="00D402E0" w:rsidP="00C44E08">
      <w:pPr>
        <w:rPr>
          <w:rFonts w:ascii="Times New Roman" w:hAnsi="Times New Roman"/>
          <w:b/>
          <w:sz w:val="28"/>
          <w:szCs w:val="28"/>
        </w:rPr>
      </w:pPr>
      <w:r w:rsidRPr="006F0843">
        <w:rPr>
          <w:rFonts w:ascii="Times New Roman" w:hAnsi="Times New Roman"/>
          <w:b/>
          <w:sz w:val="28"/>
          <w:szCs w:val="28"/>
        </w:rPr>
        <w:t xml:space="preserve">на </w:t>
      </w:r>
      <w:r w:rsidR="00681F52">
        <w:rPr>
          <w:rFonts w:ascii="Times New Roman" w:hAnsi="Times New Roman"/>
          <w:b/>
          <w:sz w:val="28"/>
          <w:szCs w:val="28"/>
        </w:rPr>
        <w:t xml:space="preserve">отчет об исполнении городского бюджета за </w:t>
      </w:r>
      <w:r w:rsidR="002846F7">
        <w:rPr>
          <w:rFonts w:ascii="Times New Roman" w:hAnsi="Times New Roman"/>
          <w:b/>
          <w:sz w:val="28"/>
          <w:szCs w:val="28"/>
        </w:rPr>
        <w:t>1 полугодие</w:t>
      </w:r>
      <w:r w:rsidR="00681F52">
        <w:rPr>
          <w:rFonts w:ascii="Times New Roman" w:hAnsi="Times New Roman"/>
          <w:b/>
          <w:sz w:val="28"/>
          <w:szCs w:val="28"/>
        </w:rPr>
        <w:t xml:space="preserve"> 20</w:t>
      </w:r>
      <w:r w:rsidR="005674D1">
        <w:rPr>
          <w:rFonts w:ascii="Times New Roman" w:hAnsi="Times New Roman"/>
          <w:b/>
          <w:sz w:val="28"/>
          <w:szCs w:val="28"/>
        </w:rPr>
        <w:t>2</w:t>
      </w:r>
      <w:r w:rsidR="001E65A4">
        <w:rPr>
          <w:rFonts w:ascii="Times New Roman" w:hAnsi="Times New Roman"/>
          <w:b/>
          <w:sz w:val="28"/>
          <w:szCs w:val="28"/>
        </w:rPr>
        <w:t>4</w:t>
      </w:r>
      <w:r w:rsidR="00681F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96138" w:rsidRDefault="00796138" w:rsidP="00C44E08">
      <w:pPr>
        <w:rPr>
          <w:rFonts w:ascii="Times New Roman" w:hAnsi="Times New Roman"/>
          <w:sz w:val="28"/>
          <w:szCs w:val="28"/>
        </w:rPr>
      </w:pPr>
    </w:p>
    <w:p w:rsidR="000B20DD" w:rsidRDefault="000B20DD" w:rsidP="00C44E08">
      <w:pPr>
        <w:rPr>
          <w:rFonts w:ascii="Times New Roman" w:hAnsi="Times New Roman"/>
          <w:sz w:val="28"/>
          <w:szCs w:val="28"/>
        </w:rPr>
      </w:pPr>
    </w:p>
    <w:p w:rsidR="00D402E0" w:rsidRDefault="00256F34" w:rsidP="00D402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  <w:r w:rsidR="002846F7">
        <w:rPr>
          <w:rFonts w:ascii="Times New Roman" w:hAnsi="Times New Roman"/>
          <w:sz w:val="28"/>
          <w:szCs w:val="28"/>
        </w:rPr>
        <w:tab/>
      </w:r>
      <w:r w:rsidR="002846F7">
        <w:rPr>
          <w:rFonts w:ascii="Times New Roman" w:hAnsi="Times New Roman"/>
          <w:sz w:val="28"/>
          <w:szCs w:val="28"/>
        </w:rPr>
        <w:tab/>
      </w:r>
      <w:r w:rsidR="002846F7">
        <w:rPr>
          <w:rFonts w:ascii="Times New Roman" w:hAnsi="Times New Roman"/>
          <w:sz w:val="28"/>
          <w:szCs w:val="28"/>
        </w:rPr>
        <w:tab/>
      </w:r>
      <w:r w:rsidR="002846F7">
        <w:rPr>
          <w:rFonts w:ascii="Times New Roman" w:hAnsi="Times New Roman"/>
          <w:sz w:val="28"/>
          <w:szCs w:val="28"/>
        </w:rPr>
        <w:tab/>
      </w:r>
      <w:r w:rsidR="002846F7">
        <w:rPr>
          <w:rFonts w:ascii="Times New Roman" w:hAnsi="Times New Roman"/>
          <w:sz w:val="28"/>
          <w:szCs w:val="28"/>
        </w:rPr>
        <w:tab/>
      </w:r>
      <w:r w:rsidR="002846F7">
        <w:rPr>
          <w:rFonts w:ascii="Times New Roman" w:hAnsi="Times New Roman"/>
          <w:sz w:val="28"/>
          <w:szCs w:val="28"/>
        </w:rPr>
        <w:tab/>
      </w:r>
      <w:r w:rsidR="002846F7">
        <w:rPr>
          <w:rFonts w:ascii="Times New Roman" w:hAnsi="Times New Roman"/>
          <w:sz w:val="28"/>
          <w:szCs w:val="28"/>
        </w:rPr>
        <w:tab/>
      </w:r>
      <w:r w:rsidR="001A331A">
        <w:rPr>
          <w:rFonts w:ascii="Times New Roman" w:hAnsi="Times New Roman"/>
          <w:sz w:val="28"/>
          <w:szCs w:val="28"/>
        </w:rPr>
        <w:t xml:space="preserve">29 </w:t>
      </w:r>
      <w:r w:rsidR="00181C22">
        <w:rPr>
          <w:rFonts w:ascii="Times New Roman" w:hAnsi="Times New Roman"/>
          <w:sz w:val="28"/>
          <w:szCs w:val="28"/>
        </w:rPr>
        <w:t>июля</w:t>
      </w:r>
      <w:r w:rsidR="005674D1">
        <w:rPr>
          <w:rFonts w:ascii="Times New Roman" w:hAnsi="Times New Roman"/>
          <w:sz w:val="28"/>
          <w:szCs w:val="28"/>
        </w:rPr>
        <w:t xml:space="preserve"> 202</w:t>
      </w:r>
      <w:r w:rsidR="001E65A4">
        <w:rPr>
          <w:rFonts w:ascii="Times New Roman" w:hAnsi="Times New Roman"/>
          <w:sz w:val="28"/>
          <w:szCs w:val="28"/>
        </w:rPr>
        <w:t>4</w:t>
      </w:r>
      <w:r w:rsidR="002846F7">
        <w:rPr>
          <w:rFonts w:ascii="Times New Roman" w:hAnsi="Times New Roman"/>
          <w:sz w:val="28"/>
          <w:szCs w:val="28"/>
        </w:rPr>
        <w:t xml:space="preserve"> года</w:t>
      </w:r>
      <w:r w:rsidR="00796138">
        <w:rPr>
          <w:rFonts w:ascii="Times New Roman" w:hAnsi="Times New Roman"/>
          <w:sz w:val="28"/>
          <w:szCs w:val="28"/>
        </w:rPr>
        <w:t xml:space="preserve"> </w:t>
      </w:r>
    </w:p>
    <w:p w:rsidR="00796138" w:rsidRDefault="00796138" w:rsidP="00D402E0">
      <w:pPr>
        <w:jc w:val="both"/>
        <w:rPr>
          <w:rFonts w:ascii="Times New Roman" w:hAnsi="Times New Roman"/>
          <w:sz w:val="28"/>
          <w:szCs w:val="28"/>
        </w:rPr>
      </w:pPr>
    </w:p>
    <w:p w:rsidR="000B20DD" w:rsidRDefault="000B20DD" w:rsidP="00D402E0">
      <w:pPr>
        <w:jc w:val="both"/>
        <w:rPr>
          <w:rFonts w:ascii="Times New Roman" w:hAnsi="Times New Roman"/>
          <w:sz w:val="28"/>
          <w:szCs w:val="28"/>
        </w:rPr>
      </w:pPr>
    </w:p>
    <w:p w:rsidR="00D402E0" w:rsidRDefault="00647D8C" w:rsidP="00D402E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Заключение на отчет об исполнении городского бюджета за </w:t>
      </w:r>
      <w:r w:rsidR="00F90397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74D1">
        <w:rPr>
          <w:rFonts w:ascii="Times New Roman" w:hAnsi="Times New Roman"/>
          <w:sz w:val="28"/>
          <w:szCs w:val="28"/>
        </w:rPr>
        <w:t>2</w:t>
      </w:r>
      <w:r w:rsidR="002E16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подготовлено в соответствии </w:t>
      </w:r>
      <w:r w:rsidR="00A07EAB">
        <w:rPr>
          <w:rFonts w:ascii="Times New Roman" w:hAnsi="Times New Roman"/>
          <w:sz w:val="28"/>
          <w:szCs w:val="28"/>
        </w:rPr>
        <w:t xml:space="preserve">с требованиями </w:t>
      </w:r>
      <w:r w:rsidR="00C44E08">
        <w:rPr>
          <w:rFonts w:ascii="Times New Roman" w:hAnsi="Times New Roman"/>
          <w:sz w:val="28"/>
          <w:szCs w:val="28"/>
        </w:rPr>
        <w:t xml:space="preserve">статьи </w:t>
      </w:r>
      <w:r w:rsidR="00D402E0">
        <w:rPr>
          <w:rFonts w:ascii="Times New Roman" w:hAnsi="Times New Roman"/>
          <w:sz w:val="28"/>
          <w:szCs w:val="28"/>
        </w:rPr>
        <w:t>157 Бюджетного кодекса Российской Федерации</w:t>
      </w:r>
      <w:r w:rsidR="000437A3">
        <w:rPr>
          <w:rFonts w:ascii="Times New Roman" w:hAnsi="Times New Roman"/>
          <w:sz w:val="28"/>
          <w:szCs w:val="28"/>
        </w:rPr>
        <w:t xml:space="preserve"> (далее – БК РФ)</w:t>
      </w:r>
      <w:r w:rsidR="00A07EAB">
        <w:rPr>
          <w:rFonts w:ascii="Times New Roman" w:hAnsi="Times New Roman"/>
          <w:sz w:val="28"/>
          <w:szCs w:val="28"/>
        </w:rPr>
        <w:t>, п</w:t>
      </w:r>
      <w:r w:rsidR="008E453B">
        <w:rPr>
          <w:rFonts w:ascii="Times New Roman" w:hAnsi="Times New Roman"/>
          <w:sz w:val="28"/>
          <w:szCs w:val="28"/>
        </w:rPr>
        <w:t>ункта</w:t>
      </w:r>
      <w:r w:rsidR="00A07EAB">
        <w:rPr>
          <w:rFonts w:ascii="Times New Roman" w:hAnsi="Times New Roman"/>
          <w:sz w:val="28"/>
          <w:szCs w:val="28"/>
        </w:rPr>
        <w:t xml:space="preserve"> 2 </w:t>
      </w:r>
      <w:r w:rsidR="002E16E9">
        <w:rPr>
          <w:rFonts w:ascii="Times New Roman" w:hAnsi="Times New Roman"/>
          <w:sz w:val="28"/>
          <w:szCs w:val="28"/>
        </w:rPr>
        <w:t xml:space="preserve">  </w:t>
      </w:r>
      <w:r w:rsidR="00A07EAB">
        <w:rPr>
          <w:rFonts w:ascii="Times New Roman" w:hAnsi="Times New Roman"/>
          <w:sz w:val="28"/>
          <w:szCs w:val="28"/>
        </w:rPr>
        <w:t>ст</w:t>
      </w:r>
      <w:r w:rsidR="008E453B">
        <w:rPr>
          <w:rFonts w:ascii="Times New Roman" w:hAnsi="Times New Roman"/>
          <w:sz w:val="28"/>
          <w:szCs w:val="28"/>
        </w:rPr>
        <w:t>атьи</w:t>
      </w:r>
      <w:r w:rsidR="00A07EAB">
        <w:rPr>
          <w:rFonts w:ascii="Times New Roman" w:hAnsi="Times New Roman"/>
          <w:sz w:val="28"/>
          <w:szCs w:val="28"/>
        </w:rPr>
        <w:t xml:space="preserve"> 9 </w:t>
      </w:r>
      <w:r w:rsidR="00777769">
        <w:rPr>
          <w:rFonts w:ascii="Times New Roman" w:hAnsi="Times New Roman"/>
          <w:sz w:val="28"/>
          <w:szCs w:val="28"/>
        </w:rPr>
        <w:t xml:space="preserve">Федерального </w:t>
      </w:r>
      <w:r w:rsidR="0060411B">
        <w:rPr>
          <w:rFonts w:ascii="Times New Roman" w:hAnsi="Times New Roman"/>
          <w:sz w:val="28"/>
          <w:szCs w:val="28"/>
        </w:rPr>
        <w:t>з</w:t>
      </w:r>
      <w:r w:rsidR="00A07EAB">
        <w:rPr>
          <w:rFonts w:ascii="Times New Roman" w:hAnsi="Times New Roman"/>
          <w:sz w:val="28"/>
          <w:szCs w:val="28"/>
        </w:rPr>
        <w:t xml:space="preserve">акона </w:t>
      </w:r>
      <w:r w:rsidR="00C047D1">
        <w:rPr>
          <w:rFonts w:ascii="Times New Roman" w:eastAsiaTheme="minorHAnsi" w:hAnsi="Times New Roman"/>
          <w:sz w:val="28"/>
          <w:szCs w:val="28"/>
        </w:rPr>
        <w:t>от 07.02.2011 № 6-ФЗ</w:t>
      </w:r>
      <w:r w:rsidR="00C047D1" w:rsidRPr="00A07EAB">
        <w:rPr>
          <w:rFonts w:ascii="Times New Roman" w:hAnsi="Times New Roman"/>
          <w:sz w:val="28"/>
          <w:szCs w:val="28"/>
        </w:rPr>
        <w:t xml:space="preserve"> </w:t>
      </w:r>
      <w:r w:rsidR="00A07EAB" w:rsidRPr="00A07EAB">
        <w:rPr>
          <w:rFonts w:ascii="Times New Roman" w:hAnsi="Times New Roman"/>
          <w:sz w:val="28"/>
          <w:szCs w:val="28"/>
        </w:rPr>
        <w:t>«</w:t>
      </w:r>
      <w:r w:rsidR="00A07EAB" w:rsidRPr="00A07EAB">
        <w:rPr>
          <w:rFonts w:ascii="Times New Roman" w:eastAsiaTheme="minorHAnsi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07EAB">
        <w:rPr>
          <w:rFonts w:ascii="Times New Roman" w:eastAsiaTheme="minorHAnsi" w:hAnsi="Times New Roman"/>
          <w:sz w:val="28"/>
          <w:szCs w:val="28"/>
        </w:rPr>
        <w:t>, п</w:t>
      </w:r>
      <w:r w:rsidR="00B41E0E">
        <w:rPr>
          <w:rFonts w:ascii="Times New Roman" w:eastAsiaTheme="minorHAnsi" w:hAnsi="Times New Roman"/>
          <w:sz w:val="28"/>
          <w:szCs w:val="28"/>
        </w:rPr>
        <w:t>ункт</w:t>
      </w:r>
      <w:r w:rsidR="008E453B">
        <w:rPr>
          <w:rFonts w:ascii="Times New Roman" w:eastAsiaTheme="minorHAnsi" w:hAnsi="Times New Roman"/>
          <w:sz w:val="28"/>
          <w:szCs w:val="28"/>
        </w:rPr>
        <w:t>а</w:t>
      </w:r>
      <w:r w:rsidR="00A07EAB">
        <w:rPr>
          <w:rFonts w:ascii="Times New Roman" w:eastAsiaTheme="minorHAnsi" w:hAnsi="Times New Roman"/>
          <w:sz w:val="28"/>
          <w:szCs w:val="28"/>
        </w:rPr>
        <w:t xml:space="preserve"> 7 ст</w:t>
      </w:r>
      <w:r w:rsidR="00B41E0E">
        <w:rPr>
          <w:rFonts w:ascii="Times New Roman" w:eastAsiaTheme="minorHAnsi" w:hAnsi="Times New Roman"/>
          <w:sz w:val="28"/>
          <w:szCs w:val="28"/>
        </w:rPr>
        <w:t>атьи</w:t>
      </w:r>
      <w:r w:rsidR="00A07EAB">
        <w:rPr>
          <w:rFonts w:ascii="Times New Roman" w:eastAsiaTheme="minorHAnsi" w:hAnsi="Times New Roman"/>
          <w:sz w:val="28"/>
          <w:szCs w:val="28"/>
        </w:rPr>
        <w:t xml:space="preserve"> 17 Положения о бюджетном процессе в муниципальном образовании</w:t>
      </w:r>
      <w:proofErr w:type="gramEnd"/>
      <w:r w:rsidR="00A07EAB">
        <w:rPr>
          <w:rFonts w:ascii="Times New Roman" w:eastAsiaTheme="minorHAnsi" w:hAnsi="Times New Roman"/>
          <w:sz w:val="28"/>
          <w:szCs w:val="28"/>
        </w:rPr>
        <w:t xml:space="preserve"> городском округе город Вятские Поляны Кировской области</w:t>
      </w:r>
      <w:r w:rsidR="002F222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2F222C">
        <w:rPr>
          <w:rFonts w:ascii="Times New Roman" w:eastAsiaTheme="minorHAnsi" w:hAnsi="Times New Roman"/>
          <w:sz w:val="28"/>
          <w:szCs w:val="28"/>
        </w:rPr>
        <w:t>утвержденного</w:t>
      </w:r>
      <w:proofErr w:type="gramEnd"/>
      <w:r w:rsidR="002F222C">
        <w:rPr>
          <w:rFonts w:ascii="Times New Roman" w:eastAsiaTheme="minorHAnsi" w:hAnsi="Times New Roman"/>
          <w:sz w:val="28"/>
          <w:szCs w:val="28"/>
        </w:rPr>
        <w:t xml:space="preserve"> решением Вятскополянской городской Думы</w:t>
      </w:r>
      <w:r w:rsidR="00A07EAB">
        <w:rPr>
          <w:rFonts w:ascii="Times New Roman" w:eastAsiaTheme="minorHAnsi" w:hAnsi="Times New Roman"/>
          <w:sz w:val="28"/>
          <w:szCs w:val="28"/>
        </w:rPr>
        <w:t xml:space="preserve"> от 06.11.2013</w:t>
      </w:r>
      <w:r w:rsidR="000437A3">
        <w:rPr>
          <w:rFonts w:ascii="Times New Roman" w:eastAsiaTheme="minorHAnsi" w:hAnsi="Times New Roman"/>
          <w:sz w:val="28"/>
          <w:szCs w:val="28"/>
        </w:rPr>
        <w:t xml:space="preserve"> № 69</w:t>
      </w:r>
      <w:r w:rsidR="00C874F7">
        <w:rPr>
          <w:rFonts w:ascii="Times New Roman" w:eastAsiaTheme="minorHAnsi" w:hAnsi="Times New Roman"/>
          <w:sz w:val="28"/>
          <w:szCs w:val="28"/>
        </w:rPr>
        <w:t xml:space="preserve"> (далее – Положение о бюджетном процессе)</w:t>
      </w:r>
      <w:r w:rsidR="00A07EAB">
        <w:rPr>
          <w:rFonts w:ascii="Times New Roman" w:eastAsiaTheme="minorHAnsi" w:hAnsi="Times New Roman"/>
          <w:sz w:val="28"/>
          <w:szCs w:val="28"/>
        </w:rPr>
        <w:t>.</w:t>
      </w:r>
    </w:p>
    <w:p w:rsidR="00A07EAB" w:rsidRDefault="00A07EAB" w:rsidP="00D402E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07EAB" w:rsidRPr="00D77B0A" w:rsidRDefault="00A07EAB" w:rsidP="00D77B0A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D77B0A">
        <w:rPr>
          <w:rFonts w:ascii="Times New Roman" w:hAnsi="Times New Roman"/>
          <w:b/>
          <w:sz w:val="28"/>
          <w:szCs w:val="28"/>
        </w:rPr>
        <w:t>Общая характеристика исполнения городского бюджета</w:t>
      </w:r>
    </w:p>
    <w:p w:rsidR="001F190D" w:rsidRDefault="001F190D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r w:rsidR="00055BF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2EDB">
        <w:rPr>
          <w:rFonts w:ascii="Times New Roman" w:hAnsi="Times New Roman"/>
          <w:sz w:val="28"/>
          <w:szCs w:val="28"/>
        </w:rPr>
        <w:t>первого полугодия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74D1">
        <w:rPr>
          <w:rFonts w:ascii="Times New Roman" w:hAnsi="Times New Roman"/>
          <w:sz w:val="28"/>
          <w:szCs w:val="28"/>
        </w:rPr>
        <w:t>2</w:t>
      </w:r>
      <w:r w:rsidR="001E65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плановые назначения по доходам увеличены на </w:t>
      </w:r>
      <w:r w:rsidR="001E65A4">
        <w:rPr>
          <w:rFonts w:ascii="Times New Roman" w:hAnsi="Times New Roman"/>
          <w:sz w:val="28"/>
          <w:szCs w:val="28"/>
        </w:rPr>
        <w:t>45008,5</w:t>
      </w:r>
      <w:r w:rsidR="00777769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(составили </w:t>
      </w:r>
      <w:r w:rsidR="001E65A4">
        <w:rPr>
          <w:rFonts w:ascii="Times New Roman" w:hAnsi="Times New Roman"/>
          <w:sz w:val="28"/>
          <w:szCs w:val="28"/>
        </w:rPr>
        <w:t>939072,2</w:t>
      </w:r>
      <w:r w:rsidR="00D52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руб.), расходы</w:t>
      </w:r>
      <w:r w:rsidR="008E453B">
        <w:rPr>
          <w:rFonts w:ascii="Times New Roman" w:hAnsi="Times New Roman"/>
          <w:sz w:val="28"/>
          <w:szCs w:val="28"/>
        </w:rPr>
        <w:t xml:space="preserve"> увеличены на</w:t>
      </w:r>
      <w:r w:rsidR="00055BF5">
        <w:rPr>
          <w:rFonts w:ascii="Times New Roman" w:hAnsi="Times New Roman"/>
          <w:sz w:val="28"/>
          <w:szCs w:val="28"/>
        </w:rPr>
        <w:t xml:space="preserve"> </w:t>
      </w:r>
      <w:r w:rsidR="001E65A4">
        <w:rPr>
          <w:rFonts w:ascii="Times New Roman" w:hAnsi="Times New Roman"/>
          <w:sz w:val="28"/>
          <w:szCs w:val="28"/>
        </w:rPr>
        <w:t>72135,6</w:t>
      </w:r>
      <w:r w:rsidR="00055BF5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(</w:t>
      </w:r>
      <w:r w:rsidR="002F222C">
        <w:rPr>
          <w:rFonts w:ascii="Times New Roman" w:hAnsi="Times New Roman"/>
          <w:sz w:val="28"/>
          <w:szCs w:val="28"/>
        </w:rPr>
        <w:t xml:space="preserve">составили </w:t>
      </w:r>
      <w:r w:rsidR="001E65A4">
        <w:rPr>
          <w:rFonts w:ascii="Times New Roman" w:hAnsi="Times New Roman"/>
          <w:sz w:val="28"/>
          <w:szCs w:val="28"/>
        </w:rPr>
        <w:t>97</w:t>
      </w:r>
      <w:r w:rsidR="00E12A15">
        <w:rPr>
          <w:rFonts w:ascii="Times New Roman" w:hAnsi="Times New Roman"/>
          <w:sz w:val="28"/>
          <w:szCs w:val="28"/>
        </w:rPr>
        <w:t>1</w:t>
      </w:r>
      <w:r w:rsidR="001E65A4">
        <w:rPr>
          <w:rFonts w:ascii="Times New Roman" w:hAnsi="Times New Roman"/>
          <w:sz w:val="28"/>
          <w:szCs w:val="28"/>
        </w:rPr>
        <w:t>199,3</w:t>
      </w:r>
      <w:r>
        <w:rPr>
          <w:rFonts w:ascii="Times New Roman" w:hAnsi="Times New Roman"/>
          <w:sz w:val="28"/>
          <w:szCs w:val="28"/>
        </w:rPr>
        <w:t xml:space="preserve"> тыс. руб.), дефицит </w:t>
      </w:r>
      <w:r w:rsidR="00256F34">
        <w:rPr>
          <w:rFonts w:ascii="Times New Roman" w:hAnsi="Times New Roman"/>
          <w:sz w:val="28"/>
          <w:szCs w:val="28"/>
        </w:rPr>
        <w:t xml:space="preserve">бюджета </w:t>
      </w:r>
      <w:r w:rsidR="004F7817">
        <w:rPr>
          <w:rFonts w:ascii="Times New Roman" w:hAnsi="Times New Roman"/>
          <w:sz w:val="28"/>
          <w:szCs w:val="28"/>
        </w:rPr>
        <w:t>спрогнозирован в объеме</w:t>
      </w:r>
      <w:r w:rsidR="002F222C">
        <w:rPr>
          <w:rFonts w:ascii="Times New Roman" w:hAnsi="Times New Roman"/>
          <w:sz w:val="28"/>
          <w:szCs w:val="28"/>
        </w:rPr>
        <w:t xml:space="preserve"> </w:t>
      </w:r>
      <w:r w:rsidR="001E65A4">
        <w:rPr>
          <w:rFonts w:ascii="Times New Roman" w:hAnsi="Times New Roman"/>
          <w:sz w:val="28"/>
          <w:szCs w:val="28"/>
        </w:rPr>
        <w:t>32127,1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190F4F">
        <w:rPr>
          <w:rFonts w:ascii="Times New Roman" w:hAnsi="Times New Roman"/>
          <w:sz w:val="28"/>
          <w:szCs w:val="28"/>
        </w:rPr>
        <w:t>.</w:t>
      </w:r>
    </w:p>
    <w:p w:rsidR="00055BF5" w:rsidRPr="001E65A4" w:rsidRDefault="001F190D" w:rsidP="00D402E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го</w:t>
      </w:r>
      <w:r w:rsidR="006E1187">
        <w:rPr>
          <w:rFonts w:ascii="Times New Roman" w:hAnsi="Times New Roman"/>
          <w:sz w:val="28"/>
          <w:szCs w:val="28"/>
        </w:rPr>
        <w:t xml:space="preserve">родской бюджет за </w:t>
      </w:r>
      <w:r w:rsidR="00F90397">
        <w:rPr>
          <w:rFonts w:ascii="Times New Roman" w:hAnsi="Times New Roman"/>
          <w:sz w:val="28"/>
          <w:szCs w:val="28"/>
        </w:rPr>
        <w:t>первое полугодие</w:t>
      </w:r>
      <w:r w:rsidR="006E1187">
        <w:rPr>
          <w:rFonts w:ascii="Times New Roman" w:hAnsi="Times New Roman"/>
          <w:sz w:val="28"/>
          <w:szCs w:val="28"/>
        </w:rPr>
        <w:t xml:space="preserve"> 20</w:t>
      </w:r>
      <w:r w:rsidR="00B32CB4">
        <w:rPr>
          <w:rFonts w:ascii="Times New Roman" w:hAnsi="Times New Roman"/>
          <w:sz w:val="28"/>
          <w:szCs w:val="28"/>
        </w:rPr>
        <w:t>2</w:t>
      </w:r>
      <w:r w:rsidR="001E65A4">
        <w:rPr>
          <w:rFonts w:ascii="Times New Roman" w:hAnsi="Times New Roman"/>
          <w:sz w:val="28"/>
          <w:szCs w:val="28"/>
        </w:rPr>
        <w:t>4</w:t>
      </w:r>
      <w:r w:rsidR="006E1187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AC4E90">
        <w:rPr>
          <w:rFonts w:ascii="Times New Roman" w:hAnsi="Times New Roman"/>
          <w:sz w:val="28"/>
          <w:szCs w:val="28"/>
        </w:rPr>
        <w:t>446041,4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E90">
        <w:rPr>
          <w:rFonts w:ascii="Times New Roman" w:hAnsi="Times New Roman"/>
          <w:sz w:val="28"/>
          <w:szCs w:val="28"/>
        </w:rPr>
        <w:t>тыс. руб.</w:t>
      </w:r>
      <w:r w:rsidR="006E1187" w:rsidRPr="00AC4E90">
        <w:rPr>
          <w:rFonts w:ascii="Times New Roman" w:hAnsi="Times New Roman"/>
          <w:sz w:val="28"/>
          <w:szCs w:val="28"/>
        </w:rPr>
        <w:t xml:space="preserve">, или </w:t>
      </w:r>
      <w:r w:rsidR="0060411B" w:rsidRPr="00AC4E90">
        <w:rPr>
          <w:rFonts w:ascii="Times New Roman" w:hAnsi="Times New Roman"/>
          <w:sz w:val="28"/>
          <w:szCs w:val="28"/>
        </w:rPr>
        <w:t xml:space="preserve">на </w:t>
      </w:r>
      <w:r w:rsidR="00E12A15" w:rsidRPr="00AC4E90">
        <w:rPr>
          <w:rFonts w:ascii="Times New Roman" w:hAnsi="Times New Roman"/>
          <w:sz w:val="28"/>
          <w:szCs w:val="28"/>
        </w:rPr>
        <w:t>4</w:t>
      </w:r>
      <w:r w:rsidR="00AC4E90">
        <w:rPr>
          <w:rFonts w:ascii="Times New Roman" w:hAnsi="Times New Roman"/>
          <w:sz w:val="28"/>
          <w:szCs w:val="28"/>
        </w:rPr>
        <w:t>7,5</w:t>
      </w:r>
      <w:r w:rsidR="006E1187" w:rsidRPr="00AC4E90">
        <w:rPr>
          <w:rFonts w:ascii="Times New Roman" w:hAnsi="Times New Roman"/>
          <w:sz w:val="28"/>
          <w:szCs w:val="28"/>
        </w:rPr>
        <w:t xml:space="preserve">% к годовому плану, </w:t>
      </w:r>
      <w:r w:rsidR="000C009F" w:rsidRPr="00AC4E90">
        <w:rPr>
          <w:rFonts w:ascii="Times New Roman" w:hAnsi="Times New Roman"/>
          <w:sz w:val="28"/>
          <w:szCs w:val="28"/>
        </w:rPr>
        <w:t xml:space="preserve">по расходам – </w:t>
      </w:r>
      <w:r w:rsidR="00256F34" w:rsidRPr="00AC4E90">
        <w:rPr>
          <w:rFonts w:ascii="Times New Roman" w:hAnsi="Times New Roman"/>
          <w:sz w:val="28"/>
          <w:szCs w:val="28"/>
        </w:rPr>
        <w:t>4</w:t>
      </w:r>
      <w:r w:rsidR="00AC4E90">
        <w:rPr>
          <w:rFonts w:ascii="Times New Roman" w:hAnsi="Times New Roman"/>
          <w:sz w:val="28"/>
          <w:szCs w:val="28"/>
        </w:rPr>
        <w:t>70268,</w:t>
      </w:r>
      <w:r w:rsidR="00F464D3">
        <w:rPr>
          <w:rFonts w:ascii="Times New Roman" w:hAnsi="Times New Roman"/>
          <w:sz w:val="28"/>
          <w:szCs w:val="28"/>
        </w:rPr>
        <w:t>5</w:t>
      </w:r>
      <w:r w:rsidR="000C009F" w:rsidRPr="00AC4E90">
        <w:rPr>
          <w:rFonts w:ascii="Times New Roman" w:hAnsi="Times New Roman"/>
          <w:sz w:val="28"/>
          <w:szCs w:val="28"/>
        </w:rPr>
        <w:t xml:space="preserve"> тыс. руб., или на </w:t>
      </w:r>
      <w:r w:rsidR="00E12A15" w:rsidRPr="00AC4E90">
        <w:rPr>
          <w:rFonts w:ascii="Times New Roman" w:hAnsi="Times New Roman"/>
          <w:sz w:val="28"/>
          <w:szCs w:val="28"/>
        </w:rPr>
        <w:t>4</w:t>
      </w:r>
      <w:r w:rsidR="00AC4E90">
        <w:rPr>
          <w:rFonts w:ascii="Times New Roman" w:hAnsi="Times New Roman"/>
          <w:sz w:val="28"/>
          <w:szCs w:val="28"/>
        </w:rPr>
        <w:t>8,3</w:t>
      </w:r>
      <w:r w:rsidR="000C009F" w:rsidRPr="00AC4E90">
        <w:rPr>
          <w:rFonts w:ascii="Times New Roman" w:hAnsi="Times New Roman"/>
          <w:sz w:val="28"/>
          <w:szCs w:val="28"/>
        </w:rPr>
        <w:t>% к плану по сводной бюджетной росписи</w:t>
      </w:r>
      <w:r w:rsidR="00055BF5" w:rsidRPr="00AC4E90">
        <w:rPr>
          <w:rFonts w:ascii="Times New Roman" w:hAnsi="Times New Roman"/>
          <w:sz w:val="28"/>
          <w:szCs w:val="28"/>
        </w:rPr>
        <w:t xml:space="preserve">. </w:t>
      </w:r>
      <w:r w:rsidR="00B32CB4" w:rsidRPr="00AC4E90">
        <w:rPr>
          <w:rFonts w:ascii="Times New Roman" w:hAnsi="Times New Roman"/>
          <w:sz w:val="28"/>
          <w:szCs w:val="28"/>
        </w:rPr>
        <w:t>По итогам 1 полугодия 202</w:t>
      </w:r>
      <w:r w:rsidR="001E65A4" w:rsidRPr="00AC4E90">
        <w:rPr>
          <w:rFonts w:ascii="Times New Roman" w:hAnsi="Times New Roman"/>
          <w:sz w:val="28"/>
          <w:szCs w:val="28"/>
        </w:rPr>
        <w:t>4</w:t>
      </w:r>
      <w:r w:rsidR="00B32CB4" w:rsidRPr="00AC4E90">
        <w:rPr>
          <w:rFonts w:ascii="Times New Roman" w:hAnsi="Times New Roman"/>
          <w:sz w:val="28"/>
          <w:szCs w:val="28"/>
        </w:rPr>
        <w:t xml:space="preserve"> года </w:t>
      </w:r>
      <w:r w:rsidR="00AC4E90">
        <w:rPr>
          <w:rFonts w:ascii="Times New Roman" w:hAnsi="Times New Roman"/>
          <w:sz w:val="28"/>
          <w:szCs w:val="28"/>
        </w:rPr>
        <w:t>дефицит</w:t>
      </w:r>
      <w:r w:rsidR="00B32CB4" w:rsidRPr="00AC4E90">
        <w:rPr>
          <w:rFonts w:ascii="Times New Roman" w:hAnsi="Times New Roman"/>
          <w:sz w:val="28"/>
          <w:szCs w:val="28"/>
        </w:rPr>
        <w:t xml:space="preserve"> </w:t>
      </w:r>
      <w:r w:rsidR="00055BF5" w:rsidRPr="00AC4E90">
        <w:rPr>
          <w:rFonts w:ascii="Times New Roman" w:hAnsi="Times New Roman"/>
          <w:sz w:val="28"/>
          <w:szCs w:val="28"/>
        </w:rPr>
        <w:t>городского бюджета с</w:t>
      </w:r>
      <w:r w:rsidR="00B32CB4" w:rsidRPr="00AC4E90">
        <w:rPr>
          <w:rFonts w:ascii="Times New Roman" w:hAnsi="Times New Roman"/>
          <w:sz w:val="28"/>
          <w:szCs w:val="28"/>
        </w:rPr>
        <w:t xml:space="preserve">оставил </w:t>
      </w:r>
      <w:r w:rsidR="00E12A15" w:rsidRPr="00AC4E90">
        <w:rPr>
          <w:rFonts w:ascii="Times New Roman" w:hAnsi="Times New Roman"/>
          <w:sz w:val="28"/>
          <w:szCs w:val="28"/>
        </w:rPr>
        <w:t>2</w:t>
      </w:r>
      <w:r w:rsidR="00AC4E90">
        <w:rPr>
          <w:rFonts w:ascii="Times New Roman" w:hAnsi="Times New Roman"/>
          <w:sz w:val="28"/>
          <w:szCs w:val="28"/>
        </w:rPr>
        <w:t>4227,</w:t>
      </w:r>
      <w:r w:rsidR="00F464D3">
        <w:rPr>
          <w:rFonts w:ascii="Times New Roman" w:hAnsi="Times New Roman"/>
          <w:sz w:val="28"/>
          <w:szCs w:val="28"/>
        </w:rPr>
        <w:t>1</w:t>
      </w:r>
      <w:r w:rsidR="00B32CB4" w:rsidRPr="00AC4E90">
        <w:rPr>
          <w:rFonts w:ascii="Times New Roman" w:hAnsi="Times New Roman"/>
          <w:sz w:val="28"/>
          <w:szCs w:val="28"/>
        </w:rPr>
        <w:t xml:space="preserve"> тыс. </w:t>
      </w:r>
      <w:r w:rsidR="00055BF5" w:rsidRPr="00AC4E90">
        <w:rPr>
          <w:rFonts w:ascii="Times New Roman" w:hAnsi="Times New Roman"/>
          <w:sz w:val="28"/>
          <w:szCs w:val="28"/>
        </w:rPr>
        <w:t>руб.</w:t>
      </w:r>
      <w:r w:rsidR="00055BF5" w:rsidRPr="001E65A4">
        <w:rPr>
          <w:rFonts w:ascii="Times New Roman" w:hAnsi="Times New Roman"/>
          <w:b/>
          <w:sz w:val="28"/>
          <w:szCs w:val="28"/>
        </w:rPr>
        <w:t xml:space="preserve"> </w:t>
      </w:r>
    </w:p>
    <w:p w:rsidR="002D2A27" w:rsidRDefault="002D2A27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A27" w:rsidRDefault="002D2A27" w:rsidP="00D77B0A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055BF5">
        <w:rPr>
          <w:rFonts w:ascii="Times New Roman" w:hAnsi="Times New Roman"/>
          <w:b/>
          <w:sz w:val="28"/>
          <w:szCs w:val="28"/>
        </w:rPr>
        <w:t>Исполнение доходной части городского бюджета</w:t>
      </w:r>
    </w:p>
    <w:p w:rsidR="002D2A27" w:rsidRPr="00190F4F" w:rsidRDefault="002D2A27" w:rsidP="002D2A27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190F4F">
        <w:rPr>
          <w:rFonts w:ascii="Times New Roman" w:hAnsi="Times New Roman"/>
          <w:sz w:val="28"/>
          <w:szCs w:val="28"/>
        </w:rPr>
        <w:t>Динамика поступления доходов городского бюджета хар</w:t>
      </w:r>
      <w:r>
        <w:rPr>
          <w:rFonts w:ascii="Times New Roman" w:hAnsi="Times New Roman"/>
          <w:sz w:val="28"/>
          <w:szCs w:val="28"/>
        </w:rPr>
        <w:t>актеризуется следующими данными, в тыс. руб.:</w:t>
      </w:r>
    </w:p>
    <w:p w:rsidR="002D2A27" w:rsidRPr="00E90854" w:rsidRDefault="002D2A27" w:rsidP="002D2A27">
      <w:pPr>
        <w:spacing w:after="200"/>
        <w:ind w:left="568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67250" cy="1838325"/>
            <wp:effectExtent l="19050" t="0" r="0" b="0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2A27" w:rsidRPr="00AC4E90" w:rsidRDefault="002D2A27" w:rsidP="00E12A15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AC4E90">
        <w:rPr>
          <w:rFonts w:ascii="Times New Roman" w:hAnsi="Times New Roman"/>
          <w:sz w:val="28"/>
          <w:szCs w:val="28"/>
        </w:rPr>
        <w:t>По сравнению с аналогичным периодом 202</w:t>
      </w:r>
      <w:r w:rsidR="00AC4E90" w:rsidRPr="00AC4E90">
        <w:rPr>
          <w:rFonts w:ascii="Times New Roman" w:hAnsi="Times New Roman"/>
          <w:sz w:val="28"/>
          <w:szCs w:val="28"/>
        </w:rPr>
        <w:t>3</w:t>
      </w:r>
      <w:r w:rsidRPr="00AC4E90">
        <w:rPr>
          <w:rFonts w:ascii="Times New Roman" w:hAnsi="Times New Roman"/>
          <w:sz w:val="28"/>
          <w:szCs w:val="28"/>
        </w:rPr>
        <w:t xml:space="preserve"> года доходов в </w:t>
      </w:r>
      <w:r w:rsidR="008E453B" w:rsidRPr="00AC4E90">
        <w:rPr>
          <w:rFonts w:ascii="Times New Roman" w:hAnsi="Times New Roman"/>
          <w:sz w:val="28"/>
          <w:szCs w:val="28"/>
        </w:rPr>
        <w:t xml:space="preserve">городской </w:t>
      </w:r>
      <w:r w:rsidRPr="00AC4E90">
        <w:rPr>
          <w:rFonts w:ascii="Times New Roman" w:hAnsi="Times New Roman"/>
          <w:sz w:val="28"/>
          <w:szCs w:val="28"/>
        </w:rPr>
        <w:t xml:space="preserve">бюджет поступило </w:t>
      </w:r>
      <w:r w:rsidR="00AC4E90" w:rsidRPr="00AC4E90">
        <w:rPr>
          <w:rFonts w:ascii="Times New Roman" w:hAnsi="Times New Roman"/>
          <w:sz w:val="28"/>
          <w:szCs w:val="28"/>
        </w:rPr>
        <w:t>меньше</w:t>
      </w:r>
      <w:r w:rsidRPr="00AC4E90">
        <w:rPr>
          <w:rFonts w:ascii="Times New Roman" w:hAnsi="Times New Roman"/>
          <w:sz w:val="28"/>
          <w:szCs w:val="28"/>
        </w:rPr>
        <w:t xml:space="preserve"> на </w:t>
      </w:r>
      <w:r w:rsidR="00AC4E90" w:rsidRPr="00AC4E90">
        <w:rPr>
          <w:rFonts w:ascii="Times New Roman" w:hAnsi="Times New Roman"/>
          <w:sz w:val="28"/>
          <w:szCs w:val="28"/>
        </w:rPr>
        <w:t>63360,3</w:t>
      </w:r>
      <w:r w:rsidRPr="00AC4E90">
        <w:rPr>
          <w:rFonts w:ascii="Times New Roman" w:hAnsi="Times New Roman"/>
          <w:sz w:val="28"/>
          <w:szCs w:val="28"/>
        </w:rPr>
        <w:t xml:space="preserve"> тыс. руб., или на </w:t>
      </w:r>
      <w:r w:rsidR="00AC4E90" w:rsidRPr="00AC4E90">
        <w:rPr>
          <w:rFonts w:ascii="Times New Roman" w:hAnsi="Times New Roman"/>
          <w:sz w:val="28"/>
          <w:szCs w:val="28"/>
        </w:rPr>
        <w:t>12,4</w:t>
      </w:r>
      <w:r w:rsidRPr="00AC4E90">
        <w:rPr>
          <w:rFonts w:ascii="Times New Roman" w:hAnsi="Times New Roman"/>
          <w:sz w:val="28"/>
          <w:szCs w:val="28"/>
        </w:rPr>
        <w:t xml:space="preserve">%, </w:t>
      </w:r>
      <w:r w:rsidR="00AC4E90" w:rsidRPr="00AC4E90">
        <w:rPr>
          <w:rFonts w:ascii="Times New Roman" w:hAnsi="Times New Roman"/>
          <w:sz w:val="28"/>
          <w:szCs w:val="28"/>
        </w:rPr>
        <w:t>в результате уменьшения объема безвозмездных поступлений на 70164,2 тыс. руб., или на 21,4%. С</w:t>
      </w:r>
      <w:r w:rsidRPr="00AC4E90">
        <w:rPr>
          <w:rFonts w:ascii="Times New Roman" w:hAnsi="Times New Roman"/>
          <w:sz w:val="28"/>
          <w:szCs w:val="28"/>
        </w:rPr>
        <w:t xml:space="preserve">обственные доходы увеличились на </w:t>
      </w:r>
      <w:r w:rsidR="00AC4E90" w:rsidRPr="00AC4E90">
        <w:rPr>
          <w:rFonts w:ascii="Times New Roman" w:hAnsi="Times New Roman"/>
          <w:sz w:val="28"/>
          <w:szCs w:val="28"/>
        </w:rPr>
        <w:t>6803,9 тыс. руб.</w:t>
      </w:r>
      <w:r w:rsidRPr="00AC4E90">
        <w:rPr>
          <w:rFonts w:ascii="Times New Roman" w:hAnsi="Times New Roman"/>
          <w:sz w:val="28"/>
          <w:szCs w:val="28"/>
        </w:rPr>
        <w:t xml:space="preserve"> </w:t>
      </w:r>
    </w:p>
    <w:p w:rsidR="002D2A27" w:rsidRDefault="002D2A27" w:rsidP="002D2A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A27" w:rsidRDefault="002D2A27" w:rsidP="002D2A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B62173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b/>
          <w:sz w:val="28"/>
          <w:szCs w:val="28"/>
        </w:rPr>
        <w:t xml:space="preserve"> налоговых доходов </w:t>
      </w:r>
      <w:r>
        <w:rPr>
          <w:rFonts w:ascii="Times New Roman" w:hAnsi="Times New Roman"/>
          <w:sz w:val="28"/>
          <w:szCs w:val="28"/>
        </w:rPr>
        <w:t>городского бюджета за январь-июнь 202</w:t>
      </w:r>
      <w:r w:rsidR="002E16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характеризуется данными, приведенными в следующей таблице:</w:t>
      </w:r>
    </w:p>
    <w:tbl>
      <w:tblPr>
        <w:tblStyle w:val="ab"/>
        <w:tblW w:w="9356" w:type="dxa"/>
        <w:tblInd w:w="108" w:type="dxa"/>
        <w:tblLayout w:type="fixed"/>
        <w:tblLook w:val="04A0"/>
      </w:tblPr>
      <w:tblGrid>
        <w:gridCol w:w="2127"/>
        <w:gridCol w:w="1417"/>
        <w:gridCol w:w="1134"/>
        <w:gridCol w:w="851"/>
        <w:gridCol w:w="992"/>
        <w:gridCol w:w="992"/>
        <w:gridCol w:w="992"/>
        <w:gridCol w:w="851"/>
      </w:tblGrid>
      <w:tr w:rsidR="002D2A27" w:rsidRPr="004C36EE" w:rsidTr="001E65A4">
        <w:trPr>
          <w:trHeight w:val="256"/>
        </w:trPr>
        <w:tc>
          <w:tcPr>
            <w:tcW w:w="2127" w:type="dxa"/>
            <w:vMerge w:val="restart"/>
          </w:tcPr>
          <w:p w:rsidR="002D2A27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 w:rsidRPr="004C36EE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2D2A27" w:rsidRPr="004C36EE" w:rsidRDefault="002D2A27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 доходов на 01.07.202</w:t>
            </w:r>
            <w:r w:rsidR="001E65A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соответствии с решением городской Думы от </w:t>
            </w:r>
            <w:r w:rsidR="00E12A15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1E65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.202</w:t>
            </w:r>
            <w:r w:rsidR="001E65A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1E65A4">
              <w:rPr>
                <w:rFonts w:ascii="Times New Roman" w:hAnsi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1E65A4">
              <w:rPr>
                <w:rFonts w:ascii="Times New Roman" w:hAnsi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/>
                <w:sz w:val="18"/>
                <w:szCs w:val="18"/>
              </w:rPr>
              <w:t>, тыс. руб.</w:t>
            </w:r>
          </w:p>
        </w:tc>
        <w:tc>
          <w:tcPr>
            <w:tcW w:w="3969" w:type="dxa"/>
            <w:gridSpan w:val="4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</w:t>
            </w:r>
          </w:p>
        </w:tc>
        <w:tc>
          <w:tcPr>
            <w:tcW w:w="1843" w:type="dxa"/>
            <w:gridSpan w:val="2"/>
            <w:vMerge w:val="restart"/>
          </w:tcPr>
          <w:p w:rsidR="002D2A27" w:rsidRPr="004C36EE" w:rsidRDefault="002D2A27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Отклонение  (202</w:t>
            </w:r>
            <w:r w:rsidR="001E65A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/202</w:t>
            </w:r>
            <w:r w:rsidR="001E65A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D2A27" w:rsidRPr="004C36EE" w:rsidTr="009F06B5">
        <w:trPr>
          <w:trHeight w:val="411"/>
        </w:trPr>
        <w:tc>
          <w:tcPr>
            <w:tcW w:w="2127" w:type="dxa"/>
            <w:vMerge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2D2A27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Январь-июнь</w:t>
            </w:r>
          </w:p>
          <w:p w:rsidR="002D2A27" w:rsidRPr="004C36EE" w:rsidRDefault="002D2A27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1E65A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2D2A27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Январь-июнь</w:t>
            </w:r>
          </w:p>
          <w:p w:rsidR="002D2A27" w:rsidRPr="004C36EE" w:rsidRDefault="002D2A27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1E65A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  <w:gridSpan w:val="2"/>
            <w:vMerge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2A27" w:rsidRPr="004C36EE" w:rsidTr="009F06B5">
        <w:trPr>
          <w:trHeight w:val="736"/>
        </w:trPr>
        <w:tc>
          <w:tcPr>
            <w:tcW w:w="2127" w:type="dxa"/>
            <w:vMerge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% к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уточнен-ному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прогно</w:t>
            </w:r>
            <w:r w:rsidR="00AC4E9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зу</w:t>
            </w:r>
            <w:proofErr w:type="spellEnd"/>
          </w:p>
        </w:tc>
        <w:tc>
          <w:tcPr>
            <w:tcW w:w="992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%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уточнен-ному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прогнозу</w:t>
            </w:r>
          </w:p>
        </w:tc>
        <w:tc>
          <w:tcPr>
            <w:tcW w:w="992" w:type="dxa"/>
          </w:tcPr>
          <w:p w:rsidR="00D77B0A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гр. 3–</w:t>
            </w:r>
          </w:p>
          <w:p w:rsidR="002D2A27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гр. 5, </w:t>
            </w:r>
          </w:p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</w:tcPr>
          <w:p w:rsidR="00D77B0A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гр.3/</w:t>
            </w:r>
          </w:p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гр.5* 100, %</w:t>
            </w:r>
          </w:p>
        </w:tc>
      </w:tr>
      <w:tr w:rsidR="002D2A27" w:rsidRPr="004C36EE" w:rsidTr="009F06B5">
        <w:tc>
          <w:tcPr>
            <w:tcW w:w="2127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2D2A27" w:rsidRPr="004C36EE" w:rsidRDefault="002D2A27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E65A4" w:rsidRPr="00D378C3" w:rsidTr="009F06B5">
        <w:tc>
          <w:tcPr>
            <w:tcW w:w="2127" w:type="dxa"/>
          </w:tcPr>
          <w:p w:rsidR="001E65A4" w:rsidRPr="004C36EE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доходы всего</w:t>
            </w:r>
          </w:p>
        </w:tc>
        <w:tc>
          <w:tcPr>
            <w:tcW w:w="1417" w:type="dxa"/>
          </w:tcPr>
          <w:p w:rsidR="001E65A4" w:rsidRPr="00D378C3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267859,0</w:t>
            </w:r>
          </w:p>
        </w:tc>
        <w:tc>
          <w:tcPr>
            <w:tcW w:w="1134" w:type="dxa"/>
          </w:tcPr>
          <w:p w:rsidR="001E65A4" w:rsidRPr="00D378C3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138456,3</w:t>
            </w:r>
          </w:p>
        </w:tc>
        <w:tc>
          <w:tcPr>
            <w:tcW w:w="851" w:type="dxa"/>
          </w:tcPr>
          <w:p w:rsidR="001E65A4" w:rsidRPr="00D378C3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51,7</w:t>
            </w:r>
          </w:p>
        </w:tc>
        <w:tc>
          <w:tcPr>
            <w:tcW w:w="992" w:type="dxa"/>
          </w:tcPr>
          <w:p w:rsidR="001E65A4" w:rsidRPr="00D378C3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146388,3</w:t>
            </w:r>
          </w:p>
        </w:tc>
        <w:tc>
          <w:tcPr>
            <w:tcW w:w="992" w:type="dxa"/>
          </w:tcPr>
          <w:p w:rsidR="001E65A4" w:rsidRPr="00D378C3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66,7</w:t>
            </w:r>
          </w:p>
        </w:tc>
        <w:tc>
          <w:tcPr>
            <w:tcW w:w="992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-7932,0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94,6</w:t>
            </w:r>
          </w:p>
        </w:tc>
      </w:tr>
      <w:tr w:rsidR="001E65A4" w:rsidRPr="004C36EE" w:rsidTr="009F06B5">
        <w:trPr>
          <w:trHeight w:val="116"/>
        </w:trPr>
        <w:tc>
          <w:tcPr>
            <w:tcW w:w="2127" w:type="dxa"/>
          </w:tcPr>
          <w:p w:rsidR="001E65A4" w:rsidRPr="004C36EE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</w:tcPr>
          <w:p w:rsidR="001E65A4" w:rsidRPr="004C36EE" w:rsidRDefault="001E65A4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65A4" w:rsidRPr="004C36EE" w:rsidRDefault="001E65A4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E65A4" w:rsidRPr="004C36EE" w:rsidRDefault="001E65A4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65A4" w:rsidRPr="00DF357E" w:rsidRDefault="001E65A4" w:rsidP="00CF163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1E65A4" w:rsidRPr="00DF357E" w:rsidRDefault="001E65A4" w:rsidP="00CF163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65A4" w:rsidRPr="004C36EE" w:rsidTr="009F06B5">
        <w:tc>
          <w:tcPr>
            <w:tcW w:w="2127" w:type="dxa"/>
          </w:tcPr>
          <w:p w:rsidR="001E65A4" w:rsidRPr="004C36EE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177674,0</w:t>
            </w:r>
          </w:p>
        </w:tc>
        <w:tc>
          <w:tcPr>
            <w:tcW w:w="1134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90489,3</w:t>
            </w:r>
          </w:p>
        </w:tc>
        <w:tc>
          <w:tcPr>
            <w:tcW w:w="851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50,9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77186,2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992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13303,1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117,2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Pr="004C36EE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1417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2729,0</w:t>
            </w:r>
          </w:p>
        </w:tc>
        <w:tc>
          <w:tcPr>
            <w:tcW w:w="1134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1313,4</w:t>
            </w:r>
          </w:p>
        </w:tc>
        <w:tc>
          <w:tcPr>
            <w:tcW w:w="851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48,1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1283,1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</w:tcPr>
          <w:p w:rsidR="001E65A4" w:rsidRPr="00DF357E" w:rsidRDefault="009F06B5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102,4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Налоги на совокупный доход, в том числе</w:t>
            </w:r>
          </w:p>
        </w:tc>
        <w:tc>
          <w:tcPr>
            <w:tcW w:w="1417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39931,0</w:t>
            </w:r>
          </w:p>
        </w:tc>
        <w:tc>
          <w:tcPr>
            <w:tcW w:w="1134" w:type="dxa"/>
          </w:tcPr>
          <w:p w:rsidR="001E65A4" w:rsidRPr="004C36EE" w:rsidRDefault="00ED72A6" w:rsidP="002E16E9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31461,</w:t>
            </w:r>
            <w:r w:rsidR="002E16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78,8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25959,9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68,6</w:t>
            </w:r>
          </w:p>
        </w:tc>
        <w:tc>
          <w:tcPr>
            <w:tcW w:w="992" w:type="dxa"/>
          </w:tcPr>
          <w:p w:rsidR="001E65A4" w:rsidRPr="00DF357E" w:rsidRDefault="009F06B5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5501,6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121,2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УСНО</w:t>
            </w:r>
          </w:p>
        </w:tc>
        <w:tc>
          <w:tcPr>
            <w:tcW w:w="1417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31281,0</w:t>
            </w:r>
          </w:p>
        </w:tc>
        <w:tc>
          <w:tcPr>
            <w:tcW w:w="1134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21417,6</w:t>
            </w:r>
          </w:p>
        </w:tc>
        <w:tc>
          <w:tcPr>
            <w:tcW w:w="851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68,5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21225,0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71,1</w:t>
            </w:r>
          </w:p>
        </w:tc>
        <w:tc>
          <w:tcPr>
            <w:tcW w:w="992" w:type="dxa"/>
          </w:tcPr>
          <w:p w:rsidR="001E65A4" w:rsidRPr="00DF357E" w:rsidRDefault="009F06B5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851" w:type="dxa"/>
          </w:tcPr>
          <w:p w:rsidR="001E65A4" w:rsidRPr="00DF357E" w:rsidRDefault="009F06B5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100,9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ЕНВД</w:t>
            </w:r>
          </w:p>
        </w:tc>
        <w:tc>
          <w:tcPr>
            <w:tcW w:w="1417" w:type="dxa"/>
          </w:tcPr>
          <w:p w:rsidR="001E65A4" w:rsidRDefault="001E65A4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851" w:type="dxa"/>
          </w:tcPr>
          <w:p w:rsidR="001E65A4" w:rsidRDefault="001E65A4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-367,1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373,4</w:t>
            </w:r>
          </w:p>
        </w:tc>
        <w:tc>
          <w:tcPr>
            <w:tcW w:w="851" w:type="dxa"/>
          </w:tcPr>
          <w:p w:rsidR="001E65A4" w:rsidRPr="00DF357E" w:rsidRDefault="002E16E9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-1,7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ЕСХН</w:t>
            </w:r>
          </w:p>
        </w:tc>
        <w:tc>
          <w:tcPr>
            <w:tcW w:w="1417" w:type="dxa"/>
          </w:tcPr>
          <w:p w:rsidR="001E65A4" w:rsidRDefault="001E65A4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851" w:type="dxa"/>
          </w:tcPr>
          <w:p w:rsidR="001E65A4" w:rsidRDefault="001E65A4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65A4" w:rsidRPr="00DF357E" w:rsidRDefault="009F06B5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851" w:type="dxa"/>
          </w:tcPr>
          <w:p w:rsidR="001E65A4" w:rsidRPr="00DF357E" w:rsidRDefault="009F06B5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996,6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патент</w:t>
            </w:r>
          </w:p>
        </w:tc>
        <w:tc>
          <w:tcPr>
            <w:tcW w:w="1417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8650,0</w:t>
            </w:r>
          </w:p>
        </w:tc>
        <w:tc>
          <w:tcPr>
            <w:tcW w:w="1134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10008,7</w:t>
            </w:r>
          </w:p>
        </w:tc>
        <w:tc>
          <w:tcPr>
            <w:tcW w:w="851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115,7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5099,1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992" w:type="dxa"/>
          </w:tcPr>
          <w:p w:rsidR="001E65A4" w:rsidRPr="00DF357E" w:rsidRDefault="009F06B5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4909,6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196,3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имущество, в том числе</w:t>
            </w:r>
          </w:p>
        </w:tc>
        <w:tc>
          <w:tcPr>
            <w:tcW w:w="1417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36128,0</w:t>
            </w:r>
          </w:p>
        </w:tc>
        <w:tc>
          <w:tcPr>
            <w:tcW w:w="1134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10221,9</w:t>
            </w:r>
          </w:p>
        </w:tc>
        <w:tc>
          <w:tcPr>
            <w:tcW w:w="851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37188,5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992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-26966,6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27,5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организаций</w:t>
            </w:r>
          </w:p>
        </w:tc>
        <w:tc>
          <w:tcPr>
            <w:tcW w:w="1417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14304,0</w:t>
            </w:r>
          </w:p>
        </w:tc>
        <w:tc>
          <w:tcPr>
            <w:tcW w:w="1134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8964,8</w:t>
            </w:r>
          </w:p>
        </w:tc>
        <w:tc>
          <w:tcPr>
            <w:tcW w:w="851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36462,7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244,5</w:t>
            </w:r>
          </w:p>
        </w:tc>
        <w:tc>
          <w:tcPr>
            <w:tcW w:w="992" w:type="dxa"/>
          </w:tcPr>
          <w:p w:rsidR="001E65A4" w:rsidRPr="00DF357E" w:rsidRDefault="009F06B5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-27497,9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24,6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физических лиц</w:t>
            </w:r>
          </w:p>
        </w:tc>
        <w:tc>
          <w:tcPr>
            <w:tcW w:w="1417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21824,0</w:t>
            </w:r>
          </w:p>
        </w:tc>
        <w:tc>
          <w:tcPr>
            <w:tcW w:w="1134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1257,1</w:t>
            </w:r>
          </w:p>
        </w:tc>
        <w:tc>
          <w:tcPr>
            <w:tcW w:w="851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725,8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92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531,3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173,2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налог, в т. ч.</w:t>
            </w:r>
          </w:p>
        </w:tc>
        <w:tc>
          <w:tcPr>
            <w:tcW w:w="1417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6072,0</w:t>
            </w:r>
          </w:p>
        </w:tc>
        <w:tc>
          <w:tcPr>
            <w:tcW w:w="1134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2124,9</w:t>
            </w:r>
          </w:p>
        </w:tc>
        <w:tc>
          <w:tcPr>
            <w:tcW w:w="851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2124,6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992" w:type="dxa"/>
          </w:tcPr>
          <w:p w:rsidR="001E65A4" w:rsidRPr="00DF357E" w:rsidRDefault="009F06B5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организаций</w:t>
            </w:r>
          </w:p>
        </w:tc>
        <w:tc>
          <w:tcPr>
            <w:tcW w:w="1417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3826,0</w:t>
            </w:r>
          </w:p>
        </w:tc>
        <w:tc>
          <w:tcPr>
            <w:tcW w:w="1134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1988,4</w:t>
            </w:r>
          </w:p>
        </w:tc>
        <w:tc>
          <w:tcPr>
            <w:tcW w:w="851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2078,2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992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-89,8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95,7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физических лиц</w:t>
            </w:r>
          </w:p>
        </w:tc>
        <w:tc>
          <w:tcPr>
            <w:tcW w:w="1417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2246,0</w:t>
            </w:r>
          </w:p>
        </w:tc>
        <w:tc>
          <w:tcPr>
            <w:tcW w:w="1134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136,5</w:t>
            </w:r>
          </w:p>
        </w:tc>
        <w:tc>
          <w:tcPr>
            <w:tcW w:w="851" w:type="dxa"/>
          </w:tcPr>
          <w:p w:rsidR="001E65A4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992" w:type="dxa"/>
          </w:tcPr>
          <w:p w:rsidR="001E65A4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851" w:type="dxa"/>
          </w:tcPr>
          <w:p w:rsidR="001E65A4" w:rsidRPr="00DF357E" w:rsidRDefault="009F06B5" w:rsidP="00CF16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294,2</w:t>
            </w:r>
          </w:p>
        </w:tc>
      </w:tr>
      <w:tr w:rsidR="001E65A4" w:rsidRPr="004C36EE" w:rsidTr="009F06B5">
        <w:tc>
          <w:tcPr>
            <w:tcW w:w="2127" w:type="dxa"/>
          </w:tcPr>
          <w:p w:rsidR="001E65A4" w:rsidRDefault="001E65A4" w:rsidP="00CF1632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Госпошлина</w:t>
            </w:r>
          </w:p>
        </w:tc>
        <w:tc>
          <w:tcPr>
            <w:tcW w:w="1417" w:type="dxa"/>
          </w:tcPr>
          <w:p w:rsidR="001E65A4" w:rsidRPr="004C36EE" w:rsidRDefault="001E65A4" w:rsidP="0063300E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63300E">
              <w:rPr>
                <w:rFonts w:ascii="Times New Roman" w:hAnsi="Times New Roman"/>
                <w:sz w:val="18"/>
                <w:szCs w:val="18"/>
              </w:rPr>
              <w:t>325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2845,3</w:t>
            </w:r>
          </w:p>
        </w:tc>
        <w:tc>
          <w:tcPr>
            <w:tcW w:w="851" w:type="dxa"/>
          </w:tcPr>
          <w:p w:rsidR="001E65A4" w:rsidRPr="004C36EE" w:rsidRDefault="00ED72A6" w:rsidP="00CF163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53,4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2646,0</w:t>
            </w:r>
          </w:p>
        </w:tc>
        <w:tc>
          <w:tcPr>
            <w:tcW w:w="992" w:type="dxa"/>
          </w:tcPr>
          <w:p w:rsidR="001E65A4" w:rsidRPr="004C36EE" w:rsidRDefault="001E65A4" w:rsidP="001E65A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992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199,3</w:t>
            </w:r>
          </w:p>
        </w:tc>
        <w:tc>
          <w:tcPr>
            <w:tcW w:w="851" w:type="dxa"/>
          </w:tcPr>
          <w:p w:rsidR="001E65A4" w:rsidRPr="00DF357E" w:rsidRDefault="009F06B5" w:rsidP="00E00E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107,5</w:t>
            </w:r>
          </w:p>
        </w:tc>
      </w:tr>
    </w:tbl>
    <w:p w:rsidR="002D2A27" w:rsidRDefault="002D2A27" w:rsidP="002D2A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4F2" w:rsidRDefault="002D2A27" w:rsidP="006154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08AE">
        <w:rPr>
          <w:rFonts w:ascii="Times New Roman" w:hAnsi="Times New Roman"/>
          <w:sz w:val="28"/>
          <w:szCs w:val="28"/>
        </w:rPr>
        <w:lastRenderedPageBreak/>
        <w:t>Налоговые доходы</w:t>
      </w:r>
      <w:r>
        <w:rPr>
          <w:rFonts w:ascii="Times New Roman" w:hAnsi="Times New Roman"/>
          <w:sz w:val="28"/>
          <w:szCs w:val="28"/>
        </w:rPr>
        <w:t xml:space="preserve"> за 6 месяцев</w:t>
      </w:r>
      <w:r w:rsidRPr="00EA7F8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3300E">
        <w:rPr>
          <w:rFonts w:ascii="Times New Roman" w:hAnsi="Times New Roman"/>
          <w:sz w:val="28"/>
          <w:szCs w:val="28"/>
        </w:rPr>
        <w:t>4</w:t>
      </w:r>
      <w:r w:rsidRPr="00EA7F8A">
        <w:rPr>
          <w:rFonts w:ascii="Times New Roman" w:hAnsi="Times New Roman"/>
          <w:sz w:val="28"/>
          <w:szCs w:val="28"/>
        </w:rPr>
        <w:t xml:space="preserve"> года зачислены в городской бюджет в сумме </w:t>
      </w:r>
      <w:r w:rsidR="00E00E25">
        <w:rPr>
          <w:rFonts w:ascii="Times New Roman" w:hAnsi="Times New Roman"/>
          <w:sz w:val="28"/>
          <w:szCs w:val="28"/>
        </w:rPr>
        <w:t>1</w:t>
      </w:r>
      <w:r w:rsidR="00AC4E90">
        <w:rPr>
          <w:rFonts w:ascii="Times New Roman" w:hAnsi="Times New Roman"/>
          <w:sz w:val="28"/>
          <w:szCs w:val="28"/>
        </w:rPr>
        <w:t>38456,3</w:t>
      </w:r>
      <w:r w:rsidRPr="00EA7F8A">
        <w:rPr>
          <w:rFonts w:ascii="Times New Roman" w:hAnsi="Times New Roman"/>
          <w:sz w:val="28"/>
          <w:szCs w:val="28"/>
        </w:rPr>
        <w:t xml:space="preserve"> тыс. руб. (</w:t>
      </w:r>
      <w:r w:rsidR="00AC4E90">
        <w:rPr>
          <w:rFonts w:ascii="Times New Roman" w:hAnsi="Times New Roman"/>
          <w:sz w:val="28"/>
          <w:szCs w:val="28"/>
        </w:rPr>
        <w:t>51,7%</w:t>
      </w:r>
      <w:r w:rsidRPr="00EA7F8A">
        <w:rPr>
          <w:rFonts w:ascii="Times New Roman" w:hAnsi="Times New Roman"/>
          <w:sz w:val="28"/>
          <w:szCs w:val="28"/>
        </w:rPr>
        <w:t xml:space="preserve"> прогноза на год – </w:t>
      </w:r>
      <w:r w:rsidR="00B239B9">
        <w:rPr>
          <w:rFonts w:ascii="Times New Roman" w:hAnsi="Times New Roman"/>
          <w:sz w:val="28"/>
          <w:szCs w:val="28"/>
        </w:rPr>
        <w:t>2</w:t>
      </w:r>
      <w:r w:rsidR="00AC4E90">
        <w:rPr>
          <w:rFonts w:ascii="Times New Roman" w:hAnsi="Times New Roman"/>
          <w:sz w:val="28"/>
          <w:szCs w:val="28"/>
        </w:rPr>
        <w:t>67859</w:t>
      </w:r>
      <w:r>
        <w:rPr>
          <w:rFonts w:ascii="Times New Roman" w:hAnsi="Times New Roman"/>
          <w:sz w:val="28"/>
          <w:szCs w:val="28"/>
        </w:rPr>
        <w:t>,0</w:t>
      </w:r>
      <w:r w:rsidRPr="00EA7F8A">
        <w:rPr>
          <w:rFonts w:ascii="Times New Roman" w:hAnsi="Times New Roman"/>
          <w:sz w:val="28"/>
          <w:szCs w:val="28"/>
        </w:rPr>
        <w:t xml:space="preserve"> тыс. руб.), что на </w:t>
      </w:r>
      <w:r w:rsidR="00AC4E90">
        <w:rPr>
          <w:rFonts w:ascii="Times New Roman" w:hAnsi="Times New Roman"/>
          <w:sz w:val="28"/>
          <w:szCs w:val="28"/>
        </w:rPr>
        <w:t>7932,0</w:t>
      </w:r>
      <w:r w:rsidRPr="00EA7F8A">
        <w:rPr>
          <w:rFonts w:ascii="Times New Roman" w:hAnsi="Times New Roman"/>
          <w:sz w:val="28"/>
          <w:szCs w:val="28"/>
        </w:rPr>
        <w:t xml:space="preserve"> тыс. руб. (на </w:t>
      </w:r>
      <w:r w:rsidR="00B239B9">
        <w:rPr>
          <w:rFonts w:ascii="Times New Roman" w:hAnsi="Times New Roman"/>
          <w:sz w:val="28"/>
          <w:szCs w:val="28"/>
        </w:rPr>
        <w:t>5</w:t>
      </w:r>
      <w:r w:rsidR="00AC4E90">
        <w:rPr>
          <w:rFonts w:ascii="Times New Roman" w:hAnsi="Times New Roman"/>
          <w:sz w:val="28"/>
          <w:szCs w:val="28"/>
        </w:rPr>
        <w:t>,4</w:t>
      </w:r>
      <w:r w:rsidRPr="00EA7F8A">
        <w:rPr>
          <w:rFonts w:ascii="Times New Roman" w:hAnsi="Times New Roman"/>
          <w:sz w:val="28"/>
          <w:szCs w:val="28"/>
        </w:rPr>
        <w:t xml:space="preserve">%) </w:t>
      </w:r>
      <w:r w:rsidR="00AC4E90">
        <w:rPr>
          <w:rFonts w:ascii="Times New Roman" w:hAnsi="Times New Roman"/>
          <w:sz w:val="28"/>
          <w:szCs w:val="28"/>
        </w:rPr>
        <w:t>меньше</w:t>
      </w:r>
      <w:r w:rsidRPr="00EA7F8A">
        <w:rPr>
          <w:rFonts w:ascii="Times New Roman" w:hAnsi="Times New Roman"/>
          <w:sz w:val="28"/>
          <w:szCs w:val="28"/>
        </w:rPr>
        <w:t xml:space="preserve"> по сравнению с соответствующим периодом 20</w:t>
      </w:r>
      <w:r>
        <w:rPr>
          <w:rFonts w:ascii="Times New Roman" w:hAnsi="Times New Roman"/>
          <w:sz w:val="28"/>
          <w:szCs w:val="28"/>
        </w:rPr>
        <w:t>2</w:t>
      </w:r>
      <w:r w:rsidR="002E16E9">
        <w:rPr>
          <w:rFonts w:ascii="Times New Roman" w:hAnsi="Times New Roman"/>
          <w:sz w:val="28"/>
          <w:szCs w:val="28"/>
        </w:rPr>
        <w:t>3</w:t>
      </w:r>
      <w:r w:rsidRPr="00EA7F8A">
        <w:rPr>
          <w:rFonts w:ascii="Times New Roman" w:hAnsi="Times New Roman"/>
          <w:sz w:val="28"/>
          <w:szCs w:val="28"/>
        </w:rPr>
        <w:t xml:space="preserve"> года. </w:t>
      </w:r>
    </w:p>
    <w:p w:rsidR="006154F2" w:rsidRDefault="006154F2" w:rsidP="006154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полугодии 202</w:t>
      </w:r>
      <w:r w:rsidR="00AC4E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сравнению с </w:t>
      </w:r>
      <w:r w:rsidR="000A5DAE">
        <w:rPr>
          <w:rFonts w:ascii="Times New Roman" w:hAnsi="Times New Roman"/>
          <w:sz w:val="28"/>
          <w:szCs w:val="28"/>
        </w:rPr>
        <w:t>первым полугодием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C4E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отмечается рост поступлений по всем налоговым платежам, за исключением </w:t>
      </w:r>
      <w:r w:rsidR="00AC4E90">
        <w:rPr>
          <w:rFonts w:ascii="Times New Roman" w:hAnsi="Times New Roman"/>
          <w:sz w:val="28"/>
          <w:szCs w:val="28"/>
        </w:rPr>
        <w:t>налога на имущество организаций</w:t>
      </w:r>
      <w:r>
        <w:rPr>
          <w:rFonts w:ascii="Times New Roman" w:hAnsi="Times New Roman"/>
          <w:sz w:val="28"/>
          <w:szCs w:val="28"/>
        </w:rPr>
        <w:t xml:space="preserve">, снижение </w:t>
      </w:r>
      <w:r w:rsidR="00F13E28">
        <w:rPr>
          <w:rFonts w:ascii="Times New Roman" w:hAnsi="Times New Roman"/>
          <w:sz w:val="28"/>
          <w:szCs w:val="28"/>
        </w:rPr>
        <w:t>по которому сост</w:t>
      </w:r>
      <w:r>
        <w:rPr>
          <w:rFonts w:ascii="Times New Roman" w:hAnsi="Times New Roman"/>
          <w:sz w:val="28"/>
          <w:szCs w:val="28"/>
        </w:rPr>
        <w:t xml:space="preserve">авило </w:t>
      </w:r>
      <w:r w:rsidR="00F13E28">
        <w:rPr>
          <w:rFonts w:ascii="Times New Roman" w:hAnsi="Times New Roman"/>
          <w:sz w:val="28"/>
          <w:szCs w:val="28"/>
        </w:rPr>
        <w:t>27497,9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F13E28" w:rsidRDefault="00F13E28" w:rsidP="00F13E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полугодии 2023 года в бюджет города поступил налог на имущество от ОАО «РЖД»</w:t>
      </w:r>
      <w:r w:rsidRPr="00F13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28588,0 тыс. руб.</w:t>
      </w:r>
      <w:r w:rsidRPr="00F13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уточненных налоговых деклараций за 2020-2022 годы, который согласно письму Управления ФНС по Кировской области от 24.07.2023, после корректировки возвращен плательщику.</w:t>
      </w:r>
    </w:p>
    <w:p w:rsidR="00F13E28" w:rsidRDefault="00F13E28" w:rsidP="006154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2AB" w:rsidRDefault="00DF22AB" w:rsidP="00DF22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 увеличения налоговых доходов являются:</w:t>
      </w:r>
    </w:p>
    <w:p w:rsidR="00F13E28" w:rsidRDefault="00DF22AB" w:rsidP="00DF22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доходы физических лиц (рост составил 1</w:t>
      </w:r>
      <w:r w:rsidR="00F13E28">
        <w:rPr>
          <w:rFonts w:ascii="Times New Roman" w:hAnsi="Times New Roman"/>
          <w:sz w:val="28"/>
          <w:szCs w:val="28"/>
        </w:rPr>
        <w:t>3303,1</w:t>
      </w:r>
      <w:r>
        <w:rPr>
          <w:rFonts w:ascii="Times New Roman" w:hAnsi="Times New Roman"/>
          <w:sz w:val="28"/>
          <w:szCs w:val="28"/>
        </w:rPr>
        <w:t xml:space="preserve"> тыс. руб., или </w:t>
      </w:r>
      <w:r w:rsidR="00F13E28">
        <w:rPr>
          <w:rFonts w:ascii="Times New Roman" w:hAnsi="Times New Roman"/>
          <w:sz w:val="28"/>
          <w:szCs w:val="28"/>
        </w:rPr>
        <w:t>17,2</w:t>
      </w:r>
      <w:r>
        <w:rPr>
          <w:rFonts w:ascii="Times New Roman" w:hAnsi="Times New Roman"/>
          <w:sz w:val="28"/>
          <w:szCs w:val="28"/>
        </w:rPr>
        <w:t>%)</w:t>
      </w:r>
      <w:r w:rsidR="00F13E28">
        <w:rPr>
          <w:rFonts w:ascii="Times New Roman" w:hAnsi="Times New Roman"/>
          <w:sz w:val="28"/>
          <w:szCs w:val="28"/>
        </w:rPr>
        <w:t>;</w:t>
      </w:r>
      <w:r w:rsidR="006853C9">
        <w:rPr>
          <w:rFonts w:ascii="Times New Roman" w:hAnsi="Times New Roman"/>
          <w:sz w:val="28"/>
          <w:szCs w:val="28"/>
        </w:rPr>
        <w:t xml:space="preserve"> </w:t>
      </w:r>
    </w:p>
    <w:p w:rsidR="006154F2" w:rsidRDefault="006154F2" w:rsidP="00DF22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налог, взимаемый в связи с применением </w:t>
      </w:r>
      <w:r w:rsidR="00F13E28">
        <w:rPr>
          <w:rFonts w:ascii="Times New Roman" w:hAnsi="Times New Roman"/>
          <w:sz w:val="28"/>
          <w:szCs w:val="28"/>
        </w:rPr>
        <w:t xml:space="preserve">патентной </w:t>
      </w:r>
      <w:r>
        <w:rPr>
          <w:rFonts w:ascii="Times New Roman" w:hAnsi="Times New Roman"/>
          <w:sz w:val="28"/>
          <w:szCs w:val="28"/>
        </w:rPr>
        <w:t>системы налогообложения (рост составил 4</w:t>
      </w:r>
      <w:r w:rsidR="00F13E28">
        <w:rPr>
          <w:rFonts w:ascii="Times New Roman" w:hAnsi="Times New Roman"/>
          <w:sz w:val="28"/>
          <w:szCs w:val="28"/>
        </w:rPr>
        <w:t>909,6</w:t>
      </w:r>
      <w:r>
        <w:rPr>
          <w:rFonts w:ascii="Times New Roman" w:hAnsi="Times New Roman"/>
          <w:sz w:val="28"/>
          <w:szCs w:val="28"/>
        </w:rPr>
        <w:t xml:space="preserve"> тыс. руб., или </w:t>
      </w:r>
      <w:r w:rsidR="00F13E28">
        <w:rPr>
          <w:rFonts w:ascii="Times New Roman" w:hAnsi="Times New Roman"/>
          <w:sz w:val="28"/>
          <w:szCs w:val="28"/>
        </w:rPr>
        <w:t>96,3</w:t>
      </w:r>
      <w:r>
        <w:rPr>
          <w:rFonts w:ascii="Times New Roman" w:hAnsi="Times New Roman"/>
          <w:sz w:val="28"/>
          <w:szCs w:val="28"/>
        </w:rPr>
        <w:t>%)</w:t>
      </w:r>
      <w:r w:rsidR="00F13E28">
        <w:rPr>
          <w:rFonts w:ascii="Times New Roman" w:hAnsi="Times New Roman"/>
          <w:sz w:val="28"/>
          <w:szCs w:val="28"/>
        </w:rPr>
        <w:t>.</w:t>
      </w:r>
    </w:p>
    <w:p w:rsidR="00C22B5D" w:rsidRDefault="00C22B5D" w:rsidP="002D2A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A27" w:rsidRDefault="002D2A27" w:rsidP="002D2A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диаграмме:</w:t>
      </w:r>
    </w:p>
    <w:p w:rsidR="002D2A27" w:rsidRDefault="002D2A27" w:rsidP="002D2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3067050"/>
            <wp:effectExtent l="1905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3A26" w:rsidRDefault="002D2A27" w:rsidP="006D0F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22AB">
        <w:rPr>
          <w:rFonts w:ascii="Times New Roman" w:hAnsi="Times New Roman"/>
          <w:sz w:val="28"/>
          <w:szCs w:val="28"/>
        </w:rPr>
        <w:t>В январе-июне 202</w:t>
      </w:r>
      <w:r w:rsidR="006D0FDA">
        <w:rPr>
          <w:rFonts w:ascii="Times New Roman" w:hAnsi="Times New Roman"/>
          <w:sz w:val="28"/>
          <w:szCs w:val="28"/>
        </w:rPr>
        <w:t>4</w:t>
      </w:r>
      <w:r w:rsidR="00DF22AB">
        <w:rPr>
          <w:rFonts w:ascii="Times New Roman" w:hAnsi="Times New Roman"/>
          <w:sz w:val="28"/>
          <w:szCs w:val="28"/>
        </w:rPr>
        <w:t xml:space="preserve"> года более </w:t>
      </w:r>
      <w:r w:rsidR="006D0FDA">
        <w:rPr>
          <w:rFonts w:ascii="Times New Roman" w:hAnsi="Times New Roman"/>
          <w:sz w:val="28"/>
          <w:szCs w:val="28"/>
        </w:rPr>
        <w:t>8</w:t>
      </w:r>
      <w:r w:rsidR="00DF22AB">
        <w:rPr>
          <w:rFonts w:ascii="Times New Roman" w:hAnsi="Times New Roman"/>
          <w:sz w:val="28"/>
          <w:szCs w:val="28"/>
        </w:rPr>
        <w:t>5% налоговых доходов составили поступления налога на доходы физических лиц (</w:t>
      </w:r>
      <w:r w:rsidR="006D0FDA">
        <w:rPr>
          <w:rFonts w:ascii="Times New Roman" w:hAnsi="Times New Roman"/>
          <w:sz w:val="28"/>
          <w:szCs w:val="28"/>
        </w:rPr>
        <w:t>65,4</w:t>
      </w:r>
      <w:r w:rsidR="00DF22AB">
        <w:rPr>
          <w:rFonts w:ascii="Times New Roman" w:hAnsi="Times New Roman"/>
          <w:sz w:val="28"/>
          <w:szCs w:val="28"/>
        </w:rPr>
        <w:t>%) и налогов на совокупный доход (</w:t>
      </w:r>
      <w:r w:rsidR="006D0FDA">
        <w:rPr>
          <w:rFonts w:ascii="Times New Roman" w:hAnsi="Times New Roman"/>
          <w:sz w:val="28"/>
          <w:szCs w:val="28"/>
        </w:rPr>
        <w:t>22</w:t>
      </w:r>
      <w:r w:rsidR="00DF22AB">
        <w:rPr>
          <w:rFonts w:ascii="Times New Roman" w:hAnsi="Times New Roman"/>
          <w:sz w:val="28"/>
          <w:szCs w:val="28"/>
        </w:rPr>
        <w:t>,7%).</w:t>
      </w:r>
      <w:r w:rsidR="006154F2">
        <w:rPr>
          <w:rFonts w:ascii="Times New Roman" w:hAnsi="Times New Roman"/>
          <w:sz w:val="28"/>
          <w:szCs w:val="28"/>
        </w:rPr>
        <w:t xml:space="preserve"> По всем видам налогов исполнение плановых назначений по итогам 1 полугодия 202</w:t>
      </w:r>
      <w:r w:rsidR="000A5DAE">
        <w:rPr>
          <w:rFonts w:ascii="Times New Roman" w:hAnsi="Times New Roman"/>
          <w:sz w:val="28"/>
          <w:szCs w:val="28"/>
        </w:rPr>
        <w:t>4</w:t>
      </w:r>
      <w:r w:rsidR="006154F2">
        <w:rPr>
          <w:rFonts w:ascii="Times New Roman" w:hAnsi="Times New Roman"/>
          <w:sz w:val="28"/>
          <w:szCs w:val="28"/>
        </w:rPr>
        <w:t xml:space="preserve"> года составило более 50%. Исключение составили поступления </w:t>
      </w:r>
      <w:r>
        <w:rPr>
          <w:rFonts w:ascii="Times New Roman" w:hAnsi="Times New Roman"/>
          <w:sz w:val="28"/>
          <w:szCs w:val="28"/>
        </w:rPr>
        <w:t xml:space="preserve">по налогу на имущество физических лиц – </w:t>
      </w:r>
      <w:r w:rsidR="006D0FDA">
        <w:rPr>
          <w:rFonts w:ascii="Times New Roman" w:hAnsi="Times New Roman"/>
          <w:sz w:val="28"/>
          <w:szCs w:val="28"/>
        </w:rPr>
        <w:t>5</w:t>
      </w:r>
      <w:r w:rsidR="004A18DD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% от годового плана, по земельному налогу с физических лиц – </w:t>
      </w:r>
      <w:r w:rsidR="006D0FDA">
        <w:rPr>
          <w:rFonts w:ascii="Times New Roman" w:hAnsi="Times New Roman"/>
          <w:sz w:val="28"/>
          <w:szCs w:val="28"/>
        </w:rPr>
        <w:t>6,1</w:t>
      </w:r>
      <w:r>
        <w:rPr>
          <w:rFonts w:ascii="Times New Roman" w:hAnsi="Times New Roman"/>
          <w:sz w:val="28"/>
          <w:szCs w:val="28"/>
        </w:rPr>
        <w:t>%. Основная причина низкого выполнения плановых назначений – установление Налоговым кодексом РФ срока уплаты налогов 01.12.202</w:t>
      </w:r>
      <w:r w:rsidR="006D0F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0FDA" w:rsidRPr="006D0FDA" w:rsidRDefault="006D0FDA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0FDA">
        <w:rPr>
          <w:rFonts w:ascii="Times New Roman" w:hAnsi="Times New Roman"/>
          <w:sz w:val="28"/>
          <w:szCs w:val="28"/>
        </w:rPr>
        <w:lastRenderedPageBreak/>
        <w:t>Поступлени</w:t>
      </w:r>
      <w:r>
        <w:rPr>
          <w:rFonts w:ascii="Times New Roman" w:hAnsi="Times New Roman"/>
          <w:sz w:val="28"/>
          <w:szCs w:val="28"/>
        </w:rPr>
        <w:t>я акцизов составили 48,1% от плановых назначений.</w:t>
      </w:r>
    </w:p>
    <w:p w:rsidR="006D0FDA" w:rsidRDefault="006D0FDA" w:rsidP="002D2A2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2A27" w:rsidRDefault="002D2A27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7F8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3</w:t>
      </w:r>
      <w:r w:rsidRPr="00EA7F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7F8A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1 полугодия</w:t>
      </w:r>
      <w:r w:rsidRPr="00EA7F8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3300E">
        <w:rPr>
          <w:rFonts w:ascii="Times New Roman" w:hAnsi="Times New Roman"/>
          <w:sz w:val="28"/>
          <w:szCs w:val="28"/>
        </w:rPr>
        <w:t>4</w:t>
      </w:r>
      <w:r w:rsidRPr="00EA7F8A">
        <w:rPr>
          <w:rFonts w:ascii="Times New Roman" w:hAnsi="Times New Roman"/>
          <w:sz w:val="28"/>
          <w:szCs w:val="28"/>
        </w:rPr>
        <w:t xml:space="preserve"> года общий объем поступлений </w:t>
      </w:r>
      <w:r w:rsidRPr="00EA7F8A">
        <w:rPr>
          <w:rFonts w:ascii="Times New Roman" w:hAnsi="Times New Roman"/>
          <w:b/>
          <w:sz w:val="28"/>
          <w:szCs w:val="28"/>
        </w:rPr>
        <w:t>неналоговых доходов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7F8A">
        <w:rPr>
          <w:rFonts w:ascii="Times New Roman" w:hAnsi="Times New Roman"/>
          <w:sz w:val="28"/>
          <w:szCs w:val="28"/>
        </w:rPr>
        <w:t xml:space="preserve">сложился в сумме </w:t>
      </w:r>
      <w:r w:rsidR="006D0FDA">
        <w:rPr>
          <w:rFonts w:ascii="Times New Roman" w:hAnsi="Times New Roman"/>
          <w:sz w:val="28"/>
          <w:szCs w:val="28"/>
        </w:rPr>
        <w:t>49711,1</w:t>
      </w:r>
      <w:r w:rsidRPr="00EA7F8A">
        <w:rPr>
          <w:rFonts w:ascii="Times New Roman" w:hAnsi="Times New Roman"/>
          <w:sz w:val="28"/>
          <w:szCs w:val="28"/>
        </w:rPr>
        <w:t xml:space="preserve"> тыс. руб., что составляет </w:t>
      </w:r>
      <w:r w:rsidR="006D0FDA">
        <w:rPr>
          <w:rFonts w:ascii="Times New Roman" w:hAnsi="Times New Roman"/>
          <w:sz w:val="28"/>
          <w:szCs w:val="28"/>
        </w:rPr>
        <w:t>61</w:t>
      </w:r>
      <w:r w:rsidRPr="00EA7F8A">
        <w:rPr>
          <w:rFonts w:ascii="Times New Roman" w:hAnsi="Times New Roman"/>
          <w:sz w:val="28"/>
          <w:szCs w:val="28"/>
        </w:rPr>
        <w:t xml:space="preserve">% уточненного прогноза на год. </w:t>
      </w:r>
    </w:p>
    <w:p w:rsidR="002D2A27" w:rsidRDefault="002D2A27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неналоговых доходов городского бюджета за январь-июнь 202</w:t>
      </w:r>
      <w:r w:rsidR="006330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характеризуется следующими данными:</w:t>
      </w:r>
    </w:p>
    <w:tbl>
      <w:tblPr>
        <w:tblW w:w="9356" w:type="dxa"/>
        <w:tblInd w:w="108" w:type="dxa"/>
        <w:tblLayout w:type="fixed"/>
        <w:tblLook w:val="04A0"/>
      </w:tblPr>
      <w:tblGrid>
        <w:gridCol w:w="2835"/>
        <w:gridCol w:w="1134"/>
        <w:gridCol w:w="993"/>
        <w:gridCol w:w="708"/>
        <w:gridCol w:w="993"/>
        <w:gridCol w:w="850"/>
        <w:gridCol w:w="992"/>
        <w:gridCol w:w="851"/>
      </w:tblGrid>
      <w:tr w:rsidR="002D2A27" w:rsidRPr="00EB69DD" w:rsidTr="005D4BED">
        <w:trPr>
          <w:trHeight w:val="4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п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оказател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 доходов на 01.07.202</w:t>
            </w:r>
            <w:r w:rsidR="0063300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соответствии с решением городской Думы от </w:t>
            </w:r>
            <w:r w:rsidR="00C22B5D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63300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.202</w:t>
            </w:r>
            <w:r w:rsidR="0063300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№ </w:t>
            </w:r>
            <w:r w:rsidR="0063300E">
              <w:rPr>
                <w:rFonts w:ascii="Times New Roman" w:hAnsi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63300E">
              <w:rPr>
                <w:rFonts w:ascii="Times New Roman" w:hAnsi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/>
                <w:sz w:val="18"/>
                <w:szCs w:val="18"/>
              </w:rPr>
              <w:t>,    тыс. руб</w:t>
            </w:r>
            <w:r w:rsidR="00D247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32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Отклонение</w:t>
            </w:r>
            <w:r w:rsidR="00D2470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6330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End"/>
          </w:p>
          <w:p w:rsidR="002D2A27" w:rsidRPr="00EB69DD" w:rsidRDefault="002D2A27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6330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D2A27" w:rsidRPr="00EB69DD" w:rsidTr="005D4BED">
        <w:trPr>
          <w:trHeight w:val="63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591DC4" w:rsidRDefault="002D2A27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Январь-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июнь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6330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591DC4" w:rsidRDefault="002D2A27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Январь-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июнь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6330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2A27" w:rsidRPr="00EB69DD" w:rsidTr="00D506E2">
        <w:trPr>
          <w:trHeight w:val="118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 к </w:t>
            </w:r>
            <w:proofErr w:type="spell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уточнен-ному</w:t>
            </w:r>
            <w:proofErr w:type="spell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плану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 к </w:t>
            </w:r>
            <w:proofErr w:type="spell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уточнен-ному</w:t>
            </w:r>
            <w:proofErr w:type="spell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гр. 3–гр. 5,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.3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/г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р.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5* 100, %</w:t>
            </w:r>
          </w:p>
        </w:tc>
      </w:tr>
      <w:tr w:rsidR="002D2A27" w:rsidRPr="00EB69DD" w:rsidTr="00D506E2">
        <w:trPr>
          <w:trHeight w:val="1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981DD7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81DD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981DD7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81DD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981DD7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81DD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981DD7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81DD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981DD7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81DD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981DD7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81DD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981DD7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81DD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981DD7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81DD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3300E" w:rsidRPr="00EB69DD" w:rsidTr="00D506E2">
        <w:trPr>
          <w:trHeight w:val="3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0E" w:rsidRPr="00EB69DD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6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C22B5D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3652BB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49711,1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3652BB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34975,2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80381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80381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142,1</w:t>
            </w:r>
          </w:p>
        </w:tc>
      </w:tr>
      <w:tr w:rsidR="0063300E" w:rsidRPr="00EB69DD" w:rsidTr="00D506E2">
        <w:trPr>
          <w:trHeight w:val="3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00E" w:rsidRPr="00EB69DD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оходы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сд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ачи имущества в аренду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D506E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506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1558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1558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165,1</w:t>
            </w:r>
          </w:p>
        </w:tc>
      </w:tr>
      <w:tr w:rsidR="0063300E" w:rsidRPr="00EB69DD" w:rsidTr="00D506E2">
        <w:trPr>
          <w:trHeight w:val="3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00E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 (наем жилья)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Default="00D506E2" w:rsidP="00D506E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6330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98,1</w:t>
            </w:r>
          </w:p>
        </w:tc>
      </w:tr>
      <w:tr w:rsidR="0063300E" w:rsidRPr="00EB69DD" w:rsidTr="00D506E2">
        <w:trPr>
          <w:trHeight w:val="7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00E" w:rsidRPr="00EB69DD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0A5DA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0A5D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1558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1558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130,3</w:t>
            </w:r>
          </w:p>
        </w:tc>
      </w:tr>
      <w:tr w:rsidR="0063300E" w:rsidRPr="00EB69DD" w:rsidTr="00D506E2">
        <w:trPr>
          <w:trHeight w:val="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00E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Плата по соглашению об установлении сервитута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Default="0063300E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BA3F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</w:tr>
      <w:tr w:rsidR="0063300E" w:rsidRPr="00EB69DD" w:rsidTr="00D506E2">
        <w:trPr>
          <w:trHeight w:val="4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00E" w:rsidRPr="00EB69DD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оходы от перечисления части прибыли </w:t>
            </w:r>
            <w:proofErr w:type="spellStart"/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-1919,1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1558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</w:tr>
      <w:tr w:rsidR="0063300E" w:rsidRPr="00EB69DD" w:rsidTr="00D506E2">
        <w:trPr>
          <w:trHeight w:val="4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00E" w:rsidRPr="00426A76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1558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218,7</w:t>
            </w:r>
          </w:p>
        </w:tc>
      </w:tr>
      <w:tr w:rsidR="0063300E" w:rsidRPr="00EB69DD" w:rsidTr="00D506E2">
        <w:trPr>
          <w:trHeight w:val="5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0E" w:rsidRPr="00426A76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Доходы от оказания платных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37865,0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19781,7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20796,3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1558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1558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</w:tr>
      <w:tr w:rsidR="0063300E" w:rsidRPr="00EB69DD" w:rsidTr="00D506E2">
        <w:trPr>
          <w:trHeight w:val="5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</w:t>
            </w: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10634,0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10692,0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1558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6889,2</w:t>
            </w:r>
          </w:p>
        </w:tc>
      </w:tr>
      <w:tr w:rsidR="0063300E" w:rsidRPr="00EB69DD" w:rsidTr="00D506E2">
        <w:trPr>
          <w:trHeight w:val="4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0E" w:rsidRPr="00426A76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Доходы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426A76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426A76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5D4B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5D4B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63300E" w:rsidRPr="00EB69DD" w:rsidTr="00D506E2">
        <w:trPr>
          <w:trHeight w:val="5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0E" w:rsidRPr="00EB69DD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оходы от реализации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EB69DD" w:rsidRDefault="0063300E" w:rsidP="00CB34C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EB69DD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5D4B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5D4B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1228,3</w:t>
            </w:r>
          </w:p>
        </w:tc>
      </w:tr>
      <w:tr w:rsidR="0063300E" w:rsidRPr="00EB69DD" w:rsidTr="00D506E2">
        <w:trPr>
          <w:trHeight w:val="4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0E" w:rsidRPr="00A87921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9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A87921" w:rsidRDefault="0063300E" w:rsidP="00CB34C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906F3F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481,5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906F3F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906F3F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906F3F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5D4B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41,7</w:t>
            </w:r>
          </w:p>
        </w:tc>
      </w:tr>
      <w:tr w:rsidR="0063300E" w:rsidRPr="00EB69DD" w:rsidTr="00D506E2">
        <w:trPr>
          <w:trHeight w:val="219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0E" w:rsidRPr="00A87921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9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A87921" w:rsidRDefault="0063300E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11995,1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906F3F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9170,0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00E" w:rsidRPr="00906F3F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906F3F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5265,8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00E" w:rsidRPr="00906F3F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5D4B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5D4B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174,1</w:t>
            </w:r>
          </w:p>
        </w:tc>
      </w:tr>
      <w:tr w:rsidR="0063300E" w:rsidRPr="00EB69DD" w:rsidTr="00D506E2">
        <w:trPr>
          <w:trHeight w:val="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00E" w:rsidRPr="00A87921" w:rsidRDefault="0063300E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т. ч. 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Default="0063300E" w:rsidP="0063300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906F3F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6801,3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906F3F" w:rsidRDefault="00D506E2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0E" w:rsidRPr="00906F3F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906F3F" w:rsidRDefault="0063300E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5D4B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0E" w:rsidRPr="00CF1632" w:rsidRDefault="00D506E2" w:rsidP="005D4B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269,8</w:t>
            </w:r>
          </w:p>
        </w:tc>
      </w:tr>
    </w:tbl>
    <w:p w:rsidR="00C1179B" w:rsidRDefault="00C1179B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A27" w:rsidRDefault="002D2A27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</w:t>
      </w:r>
      <w:r w:rsidRPr="00EA7F8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неналоговым доходам по </w:t>
      </w:r>
      <w:r w:rsidRPr="00EA7F8A">
        <w:rPr>
          <w:rFonts w:ascii="Times New Roman" w:hAnsi="Times New Roman"/>
          <w:sz w:val="28"/>
          <w:szCs w:val="28"/>
        </w:rPr>
        <w:t>сравнению с соответствующим периодом 20</w:t>
      </w:r>
      <w:r>
        <w:rPr>
          <w:rFonts w:ascii="Times New Roman" w:hAnsi="Times New Roman"/>
          <w:sz w:val="28"/>
          <w:szCs w:val="28"/>
        </w:rPr>
        <w:t>2</w:t>
      </w:r>
      <w:r w:rsidR="006D0FDA">
        <w:rPr>
          <w:rFonts w:ascii="Times New Roman" w:hAnsi="Times New Roman"/>
          <w:sz w:val="28"/>
          <w:szCs w:val="28"/>
        </w:rPr>
        <w:t>3</w:t>
      </w:r>
      <w:r w:rsidRPr="00EA7F8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F8A">
        <w:rPr>
          <w:rFonts w:ascii="Times New Roman" w:hAnsi="Times New Roman"/>
          <w:sz w:val="28"/>
          <w:szCs w:val="28"/>
        </w:rPr>
        <w:t>поступлени</w:t>
      </w:r>
      <w:r>
        <w:rPr>
          <w:rFonts w:ascii="Times New Roman" w:hAnsi="Times New Roman"/>
          <w:sz w:val="28"/>
          <w:szCs w:val="28"/>
        </w:rPr>
        <w:t xml:space="preserve">я увеличились на </w:t>
      </w:r>
      <w:r w:rsidR="006D0FDA">
        <w:rPr>
          <w:rFonts w:ascii="Times New Roman" w:hAnsi="Times New Roman"/>
          <w:sz w:val="28"/>
          <w:szCs w:val="28"/>
        </w:rPr>
        <w:t>42,1</w:t>
      </w:r>
      <w:r>
        <w:rPr>
          <w:rFonts w:ascii="Times New Roman" w:hAnsi="Times New Roman"/>
          <w:sz w:val="28"/>
          <w:szCs w:val="28"/>
        </w:rPr>
        <w:t xml:space="preserve">%, или на </w:t>
      </w:r>
      <w:r w:rsidR="006D0FDA">
        <w:rPr>
          <w:rFonts w:ascii="Times New Roman" w:hAnsi="Times New Roman"/>
          <w:sz w:val="28"/>
          <w:szCs w:val="28"/>
        </w:rPr>
        <w:t>14735,9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EA7F8A">
        <w:rPr>
          <w:rFonts w:ascii="Times New Roman" w:hAnsi="Times New Roman"/>
          <w:sz w:val="28"/>
          <w:szCs w:val="28"/>
        </w:rPr>
        <w:t>руб.</w:t>
      </w:r>
    </w:p>
    <w:p w:rsidR="00C7159C" w:rsidRDefault="00C7159C" w:rsidP="00C7159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1 полугодием 2023 года значительно выросли поступления доходов от компенсации части затрат государства:</w:t>
      </w:r>
      <w:r w:rsidRPr="00DC044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 проекту «Купеческий город»</w:t>
      </w:r>
      <w:r w:rsidRPr="00DC044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МБУ «ОКС»</w:t>
      </w:r>
      <w:r w:rsidRPr="00DC044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воз</w:t>
      </w:r>
      <w:r w:rsidR="000A5DAE">
        <w:rPr>
          <w:rFonts w:ascii="Times New Roman" w:eastAsia="Calibri" w:hAnsi="Times New Roman"/>
          <w:sz w:val="28"/>
          <w:szCs w:val="28"/>
        </w:rPr>
        <w:t xml:space="preserve">вращены неосвоенные средства в </w:t>
      </w:r>
      <w:r>
        <w:rPr>
          <w:rFonts w:ascii="Times New Roman" w:eastAsia="Calibri" w:hAnsi="Times New Roman"/>
          <w:sz w:val="28"/>
          <w:szCs w:val="28"/>
        </w:rPr>
        <w:t>сумме 10634,0 тыс.</w:t>
      </w:r>
      <w:r w:rsidR="000A5DAE">
        <w:rPr>
          <w:rFonts w:ascii="Times New Roman" w:eastAsia="Calibri" w:hAnsi="Times New Roman"/>
          <w:sz w:val="28"/>
          <w:szCs w:val="28"/>
        </w:rPr>
        <w:t xml:space="preserve"> руб.</w:t>
      </w:r>
    </w:p>
    <w:p w:rsidR="00C7159C" w:rsidRDefault="00C7159C" w:rsidP="00C7159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Прочих неналоговых доходов поступило больше на 3904,2 тыс. руб. (на</w:t>
      </w:r>
      <w:proofErr w:type="gramEnd"/>
      <w:r>
        <w:rPr>
          <w:rFonts w:ascii="Times New Roman" w:hAnsi="Times New Roman"/>
          <w:sz w:val="28"/>
          <w:szCs w:val="28"/>
        </w:rPr>
        <w:t xml:space="preserve"> 74,1%), в том числе в результате увеличения поступлений инициативных платежей на 4280,6 тыс. руб.</w:t>
      </w:r>
    </w:p>
    <w:p w:rsidR="00C7159C" w:rsidRDefault="00C7159C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A27" w:rsidRDefault="002D2A27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наблюдается по следующим доходным источникам:</w:t>
      </w:r>
    </w:p>
    <w:p w:rsidR="006D0FDA" w:rsidRDefault="002D2A27" w:rsidP="006D0FD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0FDA">
        <w:rPr>
          <w:rFonts w:ascii="Times New Roman" w:hAnsi="Times New Roman"/>
          <w:sz w:val="28"/>
          <w:szCs w:val="28"/>
        </w:rPr>
        <w:t xml:space="preserve">от перечисления части прибыли </w:t>
      </w:r>
      <w:proofErr w:type="spellStart"/>
      <w:r w:rsidR="006D0FDA">
        <w:rPr>
          <w:rFonts w:ascii="Times New Roman" w:hAnsi="Times New Roman"/>
          <w:sz w:val="28"/>
          <w:szCs w:val="28"/>
        </w:rPr>
        <w:t>МУПами</w:t>
      </w:r>
      <w:proofErr w:type="spellEnd"/>
      <w:r w:rsidR="006D0FDA">
        <w:rPr>
          <w:rFonts w:ascii="Times New Roman" w:hAnsi="Times New Roman"/>
          <w:sz w:val="28"/>
          <w:szCs w:val="28"/>
        </w:rPr>
        <w:t xml:space="preserve"> – на 1919,1 тыс. руб. (</w:t>
      </w:r>
      <w:r w:rsidR="0035589A">
        <w:rPr>
          <w:rFonts w:ascii="Times New Roman" w:hAnsi="Times New Roman"/>
          <w:sz w:val="28"/>
          <w:szCs w:val="28"/>
        </w:rPr>
        <w:t>78,4%</w:t>
      </w:r>
      <w:r w:rsidR="006D0FDA">
        <w:rPr>
          <w:rFonts w:ascii="Times New Roman" w:hAnsi="Times New Roman"/>
          <w:sz w:val="28"/>
          <w:szCs w:val="28"/>
        </w:rPr>
        <w:t>) исходя из результатов финансовой деятельности муниципальных предприятий за 202</w:t>
      </w:r>
      <w:r w:rsidR="0035589A">
        <w:rPr>
          <w:rFonts w:ascii="Times New Roman" w:hAnsi="Times New Roman"/>
          <w:sz w:val="28"/>
          <w:szCs w:val="28"/>
        </w:rPr>
        <w:t>3</w:t>
      </w:r>
      <w:r w:rsidR="006D0FDA">
        <w:rPr>
          <w:rFonts w:ascii="Times New Roman" w:hAnsi="Times New Roman"/>
          <w:sz w:val="28"/>
          <w:szCs w:val="28"/>
        </w:rPr>
        <w:t xml:space="preserve"> год;</w:t>
      </w:r>
    </w:p>
    <w:p w:rsidR="0035589A" w:rsidRPr="00C16671" w:rsidRDefault="0035589A" w:rsidP="003558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6671">
        <w:rPr>
          <w:rFonts w:ascii="Times New Roman" w:hAnsi="Times New Roman"/>
          <w:sz w:val="28"/>
          <w:szCs w:val="28"/>
        </w:rPr>
        <w:t>от реализации имущества на 1</w:t>
      </w:r>
      <w:r>
        <w:rPr>
          <w:rFonts w:ascii="Times New Roman" w:hAnsi="Times New Roman"/>
          <w:sz w:val="28"/>
          <w:szCs w:val="28"/>
        </w:rPr>
        <w:t>131,3</w:t>
      </w:r>
      <w:r w:rsidRPr="00C16671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  <w:r w:rsidRPr="00C16671">
        <w:rPr>
          <w:rFonts w:ascii="Times New Roman" w:hAnsi="Times New Roman"/>
          <w:sz w:val="28"/>
          <w:szCs w:val="28"/>
        </w:rPr>
        <w:t xml:space="preserve"> </w:t>
      </w:r>
    </w:p>
    <w:p w:rsidR="003042B0" w:rsidRPr="00447654" w:rsidRDefault="003042B0" w:rsidP="003042B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штрафам, санкциям, возмещению ущерба – на 673,9 тыс. руб. (58,3%). В первом полугодии 2023 года в городской бюджет поступили средства в сумме 809,6 тыс. руб. - по решению суда возмещена стоимость квартиры, приобретенной в 2022 году за счет средств городского бюджета</w:t>
      </w:r>
      <w:r w:rsidR="000A5DAE">
        <w:rPr>
          <w:rFonts w:ascii="Times New Roman" w:hAnsi="Times New Roman"/>
          <w:sz w:val="28"/>
          <w:szCs w:val="28"/>
        </w:rPr>
        <w:t>.</w:t>
      </w:r>
    </w:p>
    <w:p w:rsidR="002D2A27" w:rsidRDefault="002D2A27" w:rsidP="00DC044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A27" w:rsidRDefault="002D2A27" w:rsidP="002D2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704F">
        <w:rPr>
          <w:rFonts w:ascii="Times New Roman" w:hAnsi="Times New Roman"/>
          <w:sz w:val="28"/>
          <w:szCs w:val="28"/>
        </w:rPr>
        <w:t>Структура неналоговых доходов в январе</w:t>
      </w:r>
      <w:r>
        <w:rPr>
          <w:rFonts w:ascii="Times New Roman" w:hAnsi="Times New Roman"/>
          <w:sz w:val="28"/>
          <w:szCs w:val="28"/>
        </w:rPr>
        <w:t>-июне</w:t>
      </w:r>
      <w:r w:rsidRPr="0049704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DC0443">
        <w:rPr>
          <w:rFonts w:ascii="Times New Roman" w:hAnsi="Times New Roman"/>
          <w:sz w:val="28"/>
          <w:szCs w:val="28"/>
        </w:rPr>
        <w:t>4</w:t>
      </w:r>
      <w:r w:rsidRPr="0049704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9704F">
        <w:rPr>
          <w:rFonts w:ascii="Times New Roman" w:hAnsi="Times New Roman"/>
          <w:sz w:val="28"/>
          <w:szCs w:val="28"/>
        </w:rPr>
        <w:t>представлена на диаграмме:</w:t>
      </w:r>
    </w:p>
    <w:p w:rsidR="002D2A27" w:rsidRDefault="002D2A27" w:rsidP="002D2A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486025"/>
            <wp:effectExtent l="1905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2A27" w:rsidRDefault="002D2A27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A27" w:rsidRPr="00E378C4" w:rsidRDefault="002D2A27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8C4">
        <w:rPr>
          <w:rFonts w:ascii="Times New Roman" w:hAnsi="Times New Roman"/>
          <w:sz w:val="28"/>
          <w:szCs w:val="28"/>
        </w:rPr>
        <w:t>Низкое выполнение плановых назначений 202</w:t>
      </w:r>
      <w:r w:rsidR="0035589A" w:rsidRPr="00E378C4">
        <w:rPr>
          <w:rFonts w:ascii="Times New Roman" w:hAnsi="Times New Roman"/>
          <w:sz w:val="28"/>
          <w:szCs w:val="28"/>
        </w:rPr>
        <w:t>4</w:t>
      </w:r>
      <w:r w:rsidRPr="00E378C4">
        <w:rPr>
          <w:rFonts w:ascii="Times New Roman" w:hAnsi="Times New Roman"/>
          <w:sz w:val="28"/>
          <w:szCs w:val="28"/>
        </w:rPr>
        <w:t xml:space="preserve"> года установлено </w:t>
      </w:r>
      <w:proofErr w:type="gramStart"/>
      <w:r w:rsidRPr="00E378C4">
        <w:rPr>
          <w:rFonts w:ascii="Times New Roman" w:hAnsi="Times New Roman"/>
          <w:sz w:val="28"/>
          <w:szCs w:val="28"/>
        </w:rPr>
        <w:t>по</w:t>
      </w:r>
      <w:proofErr w:type="gramEnd"/>
      <w:r w:rsidRPr="00E378C4">
        <w:rPr>
          <w:rFonts w:ascii="Times New Roman" w:hAnsi="Times New Roman"/>
          <w:sz w:val="28"/>
          <w:szCs w:val="28"/>
        </w:rPr>
        <w:t>:</w:t>
      </w:r>
    </w:p>
    <w:p w:rsidR="002D2A27" w:rsidRPr="00E378C4" w:rsidRDefault="002D2A27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8C4">
        <w:rPr>
          <w:rFonts w:ascii="Times New Roman" w:hAnsi="Times New Roman"/>
          <w:sz w:val="28"/>
          <w:szCs w:val="28"/>
        </w:rPr>
        <w:t>- доходам, получаемым в виде арендной платы за земельные участки – 3</w:t>
      </w:r>
      <w:r w:rsidR="00E378C4" w:rsidRPr="00E378C4">
        <w:rPr>
          <w:rFonts w:ascii="Times New Roman" w:hAnsi="Times New Roman"/>
          <w:sz w:val="28"/>
          <w:szCs w:val="28"/>
        </w:rPr>
        <w:t>9,6</w:t>
      </w:r>
      <w:r w:rsidR="00B8267E" w:rsidRPr="00E378C4">
        <w:rPr>
          <w:rFonts w:ascii="Times New Roman" w:hAnsi="Times New Roman"/>
          <w:sz w:val="28"/>
          <w:szCs w:val="28"/>
        </w:rPr>
        <w:t>%</w:t>
      </w:r>
      <w:r w:rsidRPr="00E378C4">
        <w:rPr>
          <w:rFonts w:ascii="Times New Roman" w:hAnsi="Times New Roman"/>
          <w:sz w:val="28"/>
          <w:szCs w:val="28"/>
        </w:rPr>
        <w:t xml:space="preserve"> (поступило 2</w:t>
      </w:r>
      <w:r w:rsidR="00E378C4" w:rsidRPr="00E378C4">
        <w:rPr>
          <w:rFonts w:ascii="Times New Roman" w:hAnsi="Times New Roman"/>
          <w:sz w:val="28"/>
          <w:szCs w:val="28"/>
        </w:rPr>
        <w:t>6</w:t>
      </w:r>
      <w:r w:rsidR="000A5DAE">
        <w:rPr>
          <w:rFonts w:ascii="Times New Roman" w:hAnsi="Times New Roman"/>
          <w:sz w:val="28"/>
          <w:szCs w:val="28"/>
        </w:rPr>
        <w:t>5</w:t>
      </w:r>
      <w:r w:rsidR="00E378C4" w:rsidRPr="00E378C4">
        <w:rPr>
          <w:rFonts w:ascii="Times New Roman" w:hAnsi="Times New Roman"/>
          <w:sz w:val="28"/>
          <w:szCs w:val="28"/>
        </w:rPr>
        <w:t>9,9</w:t>
      </w:r>
      <w:r w:rsidRPr="00E378C4">
        <w:rPr>
          <w:rFonts w:ascii="Times New Roman" w:hAnsi="Times New Roman"/>
          <w:sz w:val="28"/>
          <w:szCs w:val="28"/>
        </w:rPr>
        <w:t xml:space="preserve"> тыс. руб.);</w:t>
      </w:r>
    </w:p>
    <w:p w:rsidR="00191FBB" w:rsidRPr="00191FBB" w:rsidRDefault="002D2A27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1FBB">
        <w:rPr>
          <w:rFonts w:ascii="Times New Roman" w:hAnsi="Times New Roman"/>
          <w:sz w:val="28"/>
          <w:szCs w:val="28"/>
        </w:rPr>
        <w:t xml:space="preserve">- доходам от реализации </w:t>
      </w:r>
      <w:r w:rsidR="0035589A">
        <w:rPr>
          <w:rFonts w:ascii="Times New Roman" w:hAnsi="Times New Roman"/>
          <w:sz w:val="28"/>
          <w:szCs w:val="28"/>
        </w:rPr>
        <w:t>имущества</w:t>
      </w:r>
      <w:r w:rsidRPr="00191FBB">
        <w:rPr>
          <w:rFonts w:ascii="Times New Roman" w:hAnsi="Times New Roman"/>
          <w:sz w:val="28"/>
          <w:szCs w:val="28"/>
        </w:rPr>
        <w:t xml:space="preserve"> – </w:t>
      </w:r>
      <w:r w:rsidR="0035589A">
        <w:rPr>
          <w:rFonts w:ascii="Times New Roman" w:hAnsi="Times New Roman"/>
          <w:sz w:val="28"/>
          <w:szCs w:val="28"/>
        </w:rPr>
        <w:t>0,3</w:t>
      </w:r>
      <w:r w:rsidRPr="00191FBB">
        <w:rPr>
          <w:rFonts w:ascii="Times New Roman" w:hAnsi="Times New Roman"/>
          <w:sz w:val="28"/>
          <w:szCs w:val="28"/>
        </w:rPr>
        <w:t xml:space="preserve">% (поступило </w:t>
      </w:r>
      <w:r w:rsidR="00B8267E" w:rsidRPr="00191FBB">
        <w:rPr>
          <w:rFonts w:ascii="Times New Roman" w:hAnsi="Times New Roman"/>
          <w:sz w:val="28"/>
          <w:szCs w:val="28"/>
        </w:rPr>
        <w:t>3</w:t>
      </w:r>
      <w:r w:rsidR="0035589A">
        <w:rPr>
          <w:rFonts w:ascii="Times New Roman" w:hAnsi="Times New Roman"/>
          <w:sz w:val="28"/>
          <w:szCs w:val="28"/>
        </w:rPr>
        <w:t>,9</w:t>
      </w:r>
      <w:r w:rsidRPr="00191FBB">
        <w:rPr>
          <w:rFonts w:ascii="Times New Roman" w:hAnsi="Times New Roman"/>
          <w:sz w:val="28"/>
          <w:szCs w:val="28"/>
        </w:rPr>
        <w:t xml:space="preserve"> тыс. руб.). </w:t>
      </w:r>
      <w:r w:rsidR="0035589A">
        <w:rPr>
          <w:rFonts w:ascii="Times New Roman" w:hAnsi="Times New Roman"/>
          <w:sz w:val="28"/>
          <w:szCs w:val="28"/>
        </w:rPr>
        <w:t xml:space="preserve">Прогнозным планом (программой) приватизации имущества муниципального образования предусмотрена продажа нежилого помещения, расположенного по адресу </w:t>
      </w:r>
      <w:proofErr w:type="gramStart"/>
      <w:r w:rsidR="0035589A">
        <w:rPr>
          <w:rFonts w:ascii="Times New Roman" w:hAnsi="Times New Roman"/>
          <w:sz w:val="28"/>
          <w:szCs w:val="28"/>
        </w:rPr>
        <w:t>г</w:t>
      </w:r>
      <w:proofErr w:type="gramEnd"/>
      <w:r w:rsidR="0035589A">
        <w:rPr>
          <w:rFonts w:ascii="Times New Roman" w:hAnsi="Times New Roman"/>
          <w:sz w:val="28"/>
          <w:szCs w:val="28"/>
        </w:rPr>
        <w:t>. Вятские Поляны, ул. Октябрьская, д.</w:t>
      </w:r>
      <w:r w:rsidR="000A5DAE">
        <w:rPr>
          <w:rFonts w:ascii="Times New Roman" w:hAnsi="Times New Roman"/>
          <w:sz w:val="28"/>
          <w:szCs w:val="28"/>
        </w:rPr>
        <w:t xml:space="preserve"> </w:t>
      </w:r>
      <w:r w:rsidR="0035589A">
        <w:rPr>
          <w:rFonts w:ascii="Times New Roman" w:hAnsi="Times New Roman"/>
          <w:sz w:val="28"/>
          <w:szCs w:val="28"/>
        </w:rPr>
        <w:t>22 ориентировочной стоимостью 1500,0 тыс. руб. в третьем квартале</w:t>
      </w:r>
      <w:r w:rsidRPr="00191FBB">
        <w:rPr>
          <w:rFonts w:ascii="Times New Roman" w:hAnsi="Times New Roman"/>
          <w:sz w:val="28"/>
          <w:szCs w:val="28"/>
        </w:rPr>
        <w:t xml:space="preserve"> 202</w:t>
      </w:r>
      <w:r w:rsidR="0035589A">
        <w:rPr>
          <w:rFonts w:ascii="Times New Roman" w:hAnsi="Times New Roman"/>
          <w:sz w:val="28"/>
          <w:szCs w:val="28"/>
        </w:rPr>
        <w:t>4</w:t>
      </w:r>
      <w:r w:rsidRPr="00191FBB">
        <w:rPr>
          <w:rFonts w:ascii="Times New Roman" w:hAnsi="Times New Roman"/>
          <w:sz w:val="28"/>
          <w:szCs w:val="28"/>
        </w:rPr>
        <w:t xml:space="preserve"> года</w:t>
      </w:r>
      <w:r w:rsidR="00191FBB" w:rsidRPr="00191FBB">
        <w:rPr>
          <w:rFonts w:ascii="Times New Roman" w:hAnsi="Times New Roman"/>
          <w:sz w:val="28"/>
          <w:szCs w:val="28"/>
        </w:rPr>
        <w:t>;</w:t>
      </w:r>
    </w:p>
    <w:p w:rsidR="00B8267E" w:rsidRPr="0035589A" w:rsidRDefault="00B8267E" w:rsidP="002D2A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589A">
        <w:rPr>
          <w:rFonts w:ascii="Times New Roman" w:hAnsi="Times New Roman"/>
          <w:sz w:val="28"/>
          <w:szCs w:val="28"/>
        </w:rPr>
        <w:t xml:space="preserve">- платежам за пользование природными ресурсами – </w:t>
      </w:r>
      <w:r w:rsidR="00BD5BF3">
        <w:rPr>
          <w:rFonts w:ascii="Times New Roman" w:hAnsi="Times New Roman"/>
          <w:sz w:val="28"/>
          <w:szCs w:val="28"/>
        </w:rPr>
        <w:t>37,5</w:t>
      </w:r>
      <w:r w:rsidRPr="0035589A">
        <w:rPr>
          <w:rFonts w:ascii="Times New Roman" w:hAnsi="Times New Roman"/>
          <w:sz w:val="28"/>
          <w:szCs w:val="28"/>
        </w:rPr>
        <w:t xml:space="preserve">% (поступило </w:t>
      </w:r>
      <w:r w:rsidR="00BD5BF3">
        <w:rPr>
          <w:rFonts w:ascii="Times New Roman" w:hAnsi="Times New Roman"/>
          <w:sz w:val="28"/>
          <w:szCs w:val="28"/>
        </w:rPr>
        <w:t>669,6</w:t>
      </w:r>
      <w:r w:rsidRPr="0035589A">
        <w:rPr>
          <w:rFonts w:ascii="Times New Roman" w:hAnsi="Times New Roman"/>
          <w:sz w:val="28"/>
          <w:szCs w:val="28"/>
        </w:rPr>
        <w:t xml:space="preserve"> тыс. руб.)</w:t>
      </w:r>
      <w:r w:rsidR="000E195D" w:rsidRPr="0035589A">
        <w:rPr>
          <w:rFonts w:ascii="Times New Roman" w:hAnsi="Times New Roman"/>
          <w:sz w:val="28"/>
          <w:szCs w:val="28"/>
        </w:rPr>
        <w:t>.</w:t>
      </w:r>
    </w:p>
    <w:p w:rsidR="00C7159C" w:rsidRDefault="00C7159C" w:rsidP="002D2A27">
      <w:pPr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C7159C" w:rsidRDefault="00C7159C" w:rsidP="002D2A27">
      <w:pPr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C7159C" w:rsidRDefault="00C7159C" w:rsidP="002D2A27">
      <w:pPr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C7159C" w:rsidRDefault="00C7159C" w:rsidP="002D2A27">
      <w:pPr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D2A27" w:rsidRDefault="002D2A27" w:rsidP="002D2A27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A7F8A"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4</w:t>
      </w:r>
      <w:r w:rsidRPr="00EA7F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 </w:t>
      </w:r>
      <w:r w:rsidRPr="00DC1B36">
        <w:rPr>
          <w:rFonts w:ascii="Times New Roman" w:hAnsi="Times New Roman"/>
          <w:b/>
          <w:sz w:val="28"/>
          <w:szCs w:val="28"/>
        </w:rPr>
        <w:t>б</w:t>
      </w:r>
      <w:r w:rsidRPr="00232D67">
        <w:rPr>
          <w:rFonts w:ascii="Times New Roman" w:hAnsi="Times New Roman"/>
          <w:b/>
          <w:sz w:val="28"/>
          <w:szCs w:val="28"/>
        </w:rPr>
        <w:t>езвозмездны</w:t>
      </w:r>
      <w:r>
        <w:rPr>
          <w:rFonts w:ascii="Times New Roman" w:hAnsi="Times New Roman"/>
          <w:b/>
          <w:sz w:val="28"/>
          <w:szCs w:val="28"/>
        </w:rPr>
        <w:t>х</w:t>
      </w:r>
      <w:r w:rsidRPr="00232D67">
        <w:rPr>
          <w:rFonts w:ascii="Times New Roman" w:hAnsi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за</w:t>
      </w:r>
      <w:r w:rsidRPr="00EA7F8A">
        <w:rPr>
          <w:rFonts w:ascii="Times New Roman" w:hAnsi="Times New Roman"/>
          <w:sz w:val="28"/>
          <w:szCs w:val="28"/>
        </w:rPr>
        <w:t xml:space="preserve"> январ</w:t>
      </w:r>
      <w:r>
        <w:rPr>
          <w:rFonts w:ascii="Times New Roman" w:hAnsi="Times New Roman"/>
          <w:sz w:val="28"/>
          <w:szCs w:val="28"/>
        </w:rPr>
        <w:t>ь</w:t>
      </w:r>
      <w:r w:rsidRPr="00EA7F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июнь</w:t>
      </w:r>
      <w:r w:rsidRPr="00EA7F8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1179B">
        <w:rPr>
          <w:rFonts w:ascii="Times New Roman" w:hAnsi="Times New Roman"/>
          <w:sz w:val="28"/>
          <w:szCs w:val="28"/>
        </w:rPr>
        <w:t>4</w:t>
      </w:r>
      <w:r w:rsidRPr="00EA7F8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характеризуется данными, приведенными в следующей таблице:</w:t>
      </w:r>
    </w:p>
    <w:p w:rsidR="002D2A27" w:rsidRDefault="002D2A27" w:rsidP="002D2A27">
      <w:pPr>
        <w:ind w:firstLine="56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2977"/>
        <w:gridCol w:w="1276"/>
        <w:gridCol w:w="992"/>
        <w:gridCol w:w="709"/>
        <w:gridCol w:w="992"/>
        <w:gridCol w:w="567"/>
        <w:gridCol w:w="992"/>
        <w:gridCol w:w="851"/>
      </w:tblGrid>
      <w:tr w:rsidR="002D2A27" w:rsidRPr="00EB69DD" w:rsidTr="00923580">
        <w:trPr>
          <w:trHeight w:val="32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п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оказател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1179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 доходов на 01.07.202</w:t>
            </w:r>
            <w:r w:rsidR="00C1179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соответствии с решением городской Думы от </w:t>
            </w:r>
            <w:r w:rsidR="00EA3CF3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C1179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.202</w:t>
            </w:r>
            <w:r w:rsidR="00C1179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№ </w:t>
            </w:r>
            <w:r w:rsidR="00C1179B">
              <w:rPr>
                <w:rFonts w:ascii="Times New Roman" w:hAnsi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C1179B">
              <w:rPr>
                <w:rFonts w:ascii="Times New Roman" w:hAnsi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/>
                <w:sz w:val="18"/>
                <w:szCs w:val="18"/>
              </w:rPr>
              <w:t>,    тыс. руб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252903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Отклонение</w:t>
            </w:r>
            <w:r w:rsidR="005846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2529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2529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D2A27" w:rsidRPr="00EB69DD" w:rsidTr="00923580">
        <w:trPr>
          <w:trHeight w:val="4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A3" w:rsidRDefault="002D2A27" w:rsidP="00EA3CF3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Январь-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  <w:p w:rsidR="002D2A27" w:rsidRPr="00591DC4" w:rsidRDefault="002D2A27" w:rsidP="00C1179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BC46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1179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591DC4" w:rsidRDefault="002D2A27" w:rsidP="00C1179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Январь-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июнь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1179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2A27" w:rsidRPr="00EB69DD" w:rsidTr="00A633A3">
        <w:trPr>
          <w:trHeight w:val="118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 к </w:t>
            </w:r>
            <w:proofErr w:type="spell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уточнен-ному</w:t>
            </w:r>
            <w:proofErr w:type="spell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 к </w:t>
            </w:r>
            <w:proofErr w:type="spell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уточнен-ному</w:t>
            </w:r>
            <w:proofErr w:type="spell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гр. 3–гр. 5,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.3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/г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р.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5* 100, %</w:t>
            </w:r>
          </w:p>
        </w:tc>
      </w:tr>
      <w:tr w:rsidR="002D2A27" w:rsidRPr="00EB69DD" w:rsidTr="00A633A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1179B" w:rsidRPr="00EB69DD" w:rsidTr="00A633A3">
        <w:trPr>
          <w:trHeight w:val="3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A3CF3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589686,1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257874,0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328038,2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CF163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-70164,2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EA3CF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78,6</w:t>
            </w:r>
          </w:p>
        </w:tc>
      </w:tr>
      <w:tr w:rsidR="00C1179B" w:rsidRPr="00EB69DD" w:rsidTr="00A633A3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B" w:rsidRPr="00EB69DD" w:rsidRDefault="00C1179B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A86CF4" w:rsidP="00EA3CF3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600980,1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A86CF4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267546,4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A86CF4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327011,1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-59464,7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EA3C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81,8</w:t>
            </w:r>
          </w:p>
        </w:tc>
      </w:tr>
      <w:tr w:rsidR="00C1179B" w:rsidRPr="00D84B29" w:rsidTr="00A633A3">
        <w:trPr>
          <w:trHeight w:val="3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B" w:rsidRPr="00EB69DD" w:rsidRDefault="00C1179B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C1179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45299,4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A633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98,4</w:t>
            </w:r>
          </w:p>
        </w:tc>
      </w:tr>
      <w:tr w:rsidR="00C1179B" w:rsidRPr="00D84B29" w:rsidTr="00A633A3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B" w:rsidRPr="00EB69DD" w:rsidRDefault="00C1179B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C1179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235386,2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69161,0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41573,9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A633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A633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166,4</w:t>
            </w:r>
          </w:p>
        </w:tc>
      </w:tr>
      <w:tr w:rsidR="00C1179B" w:rsidRPr="00D84B29" w:rsidTr="00A633A3">
        <w:trPr>
          <w:trHeight w:val="2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B" w:rsidRPr="00EB69DD" w:rsidRDefault="00C1179B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C1179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251378,9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136161,0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123302,8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A633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110,4</w:t>
            </w:r>
          </w:p>
        </w:tc>
      </w:tr>
      <w:tr w:rsidR="00C1179B" w:rsidRPr="00D84B29" w:rsidTr="00A633A3">
        <w:trPr>
          <w:trHeight w:val="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9B" w:rsidRPr="00EB69DD" w:rsidRDefault="00C1179B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C1179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116107,9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EB69DD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-99182,9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A633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</w:tr>
      <w:tr w:rsidR="0079108D" w:rsidRPr="00EB69DD" w:rsidTr="00A633A3">
        <w:trPr>
          <w:trHeight w:val="3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8D" w:rsidRPr="00023A44" w:rsidRDefault="0079108D" w:rsidP="0079108D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8D" w:rsidRDefault="0079108D" w:rsidP="00EA3CF3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8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8D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8D" w:rsidRDefault="0079108D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8D" w:rsidRDefault="0079108D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8D" w:rsidRPr="00D8729A" w:rsidRDefault="00A86CF4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8D" w:rsidRPr="00D8729A" w:rsidRDefault="0079108D" w:rsidP="00A633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179B" w:rsidRPr="00EB69DD" w:rsidTr="00A633A3">
        <w:trPr>
          <w:trHeight w:val="3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C1179B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23A4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C1179B" w:rsidP="00EA3CF3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A633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</w:tr>
      <w:tr w:rsidR="00C1179B" w:rsidRPr="00EB69DD" w:rsidTr="00A633A3">
        <w:trPr>
          <w:trHeight w:val="341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C1179B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23A4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остатков субсидий, субвенций 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ИМБТ</w:t>
            </w:r>
            <w:r w:rsidRPr="00023A4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C1179B" w:rsidP="00C1179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-11927,0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-10154,7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79108D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79B" w:rsidRPr="00023A44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-5,2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79B" w:rsidRPr="00023A44" w:rsidRDefault="00C1179B" w:rsidP="00ED72A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A86CF4" w:rsidP="00CF16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-10149,5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79B" w:rsidRPr="00D8729A" w:rsidRDefault="00C1179B" w:rsidP="00A633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2A27" w:rsidRPr="00EB69DD" w:rsidTr="000A5DAE">
        <w:trPr>
          <w:trHeight w:val="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27" w:rsidRPr="008769E1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27" w:rsidRPr="00EB69DD" w:rsidRDefault="002D2A27" w:rsidP="00CF163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2A27" w:rsidRDefault="002D2A27" w:rsidP="002D2A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A27" w:rsidRDefault="002D2A27" w:rsidP="002D2A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в январе-июне 202</w:t>
      </w:r>
      <w:r w:rsidR="00A86C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поступили</w:t>
      </w:r>
      <w:r w:rsidRPr="00EA7F8A">
        <w:rPr>
          <w:rFonts w:ascii="Times New Roman" w:hAnsi="Times New Roman"/>
          <w:sz w:val="28"/>
          <w:szCs w:val="28"/>
        </w:rPr>
        <w:t xml:space="preserve"> в городской бюджет в сумме </w:t>
      </w:r>
      <w:r w:rsidR="00A86CF4">
        <w:rPr>
          <w:rFonts w:ascii="Times New Roman" w:hAnsi="Times New Roman"/>
          <w:sz w:val="28"/>
          <w:szCs w:val="28"/>
        </w:rPr>
        <w:t>257874,0</w:t>
      </w:r>
      <w:r w:rsidRPr="00EA7F8A">
        <w:rPr>
          <w:rFonts w:ascii="Times New Roman" w:hAnsi="Times New Roman"/>
          <w:sz w:val="28"/>
          <w:szCs w:val="28"/>
        </w:rPr>
        <w:t xml:space="preserve"> тыс. руб., или </w:t>
      </w:r>
      <w:r w:rsidR="00A86CF4">
        <w:rPr>
          <w:rFonts w:ascii="Times New Roman" w:hAnsi="Times New Roman"/>
          <w:sz w:val="28"/>
          <w:szCs w:val="28"/>
        </w:rPr>
        <w:t>43,7</w:t>
      </w:r>
      <w:r w:rsidRPr="00EA7F8A">
        <w:rPr>
          <w:rFonts w:ascii="Times New Roman" w:hAnsi="Times New Roman"/>
          <w:sz w:val="28"/>
          <w:szCs w:val="28"/>
        </w:rPr>
        <w:t>% прогноза на год. По сравнению с январем–</w:t>
      </w:r>
      <w:r>
        <w:rPr>
          <w:rFonts w:ascii="Times New Roman" w:hAnsi="Times New Roman"/>
          <w:sz w:val="28"/>
          <w:szCs w:val="28"/>
        </w:rPr>
        <w:t>июнем</w:t>
      </w:r>
      <w:r w:rsidRPr="00EA7F8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A86CF4">
        <w:rPr>
          <w:rFonts w:ascii="Times New Roman" w:hAnsi="Times New Roman"/>
          <w:sz w:val="28"/>
          <w:szCs w:val="28"/>
        </w:rPr>
        <w:t>3</w:t>
      </w:r>
      <w:r w:rsidRPr="00EA7F8A">
        <w:rPr>
          <w:rFonts w:ascii="Times New Roman" w:hAnsi="Times New Roman"/>
          <w:sz w:val="28"/>
          <w:szCs w:val="28"/>
        </w:rPr>
        <w:t xml:space="preserve"> года их объем у</w:t>
      </w:r>
      <w:r w:rsidR="00A86CF4">
        <w:rPr>
          <w:rFonts w:ascii="Times New Roman" w:hAnsi="Times New Roman"/>
          <w:sz w:val="28"/>
          <w:szCs w:val="28"/>
        </w:rPr>
        <w:t>меньшился 70164,2</w:t>
      </w:r>
      <w:r w:rsidRPr="00EA7F8A">
        <w:rPr>
          <w:rFonts w:ascii="Times New Roman" w:hAnsi="Times New Roman"/>
          <w:sz w:val="28"/>
          <w:szCs w:val="28"/>
        </w:rPr>
        <w:t xml:space="preserve"> тыс. руб., или </w:t>
      </w:r>
      <w:r w:rsidR="00A86CF4">
        <w:rPr>
          <w:rFonts w:ascii="Times New Roman" w:hAnsi="Times New Roman"/>
          <w:sz w:val="28"/>
          <w:szCs w:val="28"/>
        </w:rPr>
        <w:t>на 21,4%</w:t>
      </w:r>
      <w:r w:rsidR="00A633A3">
        <w:rPr>
          <w:rFonts w:ascii="Times New Roman" w:hAnsi="Times New Roman"/>
          <w:sz w:val="28"/>
          <w:szCs w:val="28"/>
        </w:rPr>
        <w:t>.</w:t>
      </w:r>
      <w:r w:rsidRPr="00EA7F8A">
        <w:rPr>
          <w:rFonts w:ascii="Times New Roman" w:hAnsi="Times New Roman"/>
          <w:sz w:val="28"/>
          <w:szCs w:val="28"/>
        </w:rPr>
        <w:t xml:space="preserve"> </w:t>
      </w:r>
    </w:p>
    <w:p w:rsidR="00F464D3" w:rsidRDefault="002D2A27" w:rsidP="002D2A27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86CF4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объема безвозмездных поступлений по сравнению с соответствующим периодом 202</w:t>
      </w:r>
      <w:r w:rsidR="00A86C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основное влияние оказало </w:t>
      </w:r>
      <w:r w:rsidR="00D824F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поступлени</w:t>
      </w:r>
      <w:r w:rsidR="00A8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 в 2023 году</w:t>
      </w:r>
      <w:r w:rsidR="00D824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ИМБТ на реконструкцию мо</w:t>
      </w:r>
      <w:r w:rsidR="003D77A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D824FB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 через реку Ошторма в сумме 101128,1 тыс. руб.</w:t>
      </w:r>
      <w:r w:rsidR="00A86C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B2A2C" w:rsidRDefault="000B2A2C" w:rsidP="002D2A27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первом полугодии 2024 года относительно аналогичного периода 2023 года субсидий поступило больше на 27587,1 тыс. руб., или на 66,4%, </w:t>
      </w:r>
      <w:r w:rsidR="002D2A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субвенций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больше </w:t>
      </w:r>
      <w:r w:rsidR="002D2A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753180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="00753180">
        <w:rPr>
          <w:rFonts w:ascii="Times New Roman" w:hAnsi="Times New Roman"/>
          <w:bCs/>
          <w:color w:val="000000"/>
          <w:sz w:val="28"/>
          <w:szCs w:val="28"/>
          <w:lang w:eastAsia="ru-RU"/>
        </w:rPr>
        <w:t>58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75318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 </w:t>
      </w:r>
      <w:r w:rsidR="002D2A2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тыс. руб., или</w:t>
      </w:r>
      <w:r w:rsidR="0075318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10,4%.</w:t>
      </w:r>
    </w:p>
    <w:p w:rsidR="002D2A27" w:rsidRDefault="000B2A2C" w:rsidP="002D2A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2D2A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итогам 6 месяцев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="002D2A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доля без</w:t>
      </w:r>
      <w:r w:rsidR="002D2A27">
        <w:rPr>
          <w:rFonts w:ascii="Times New Roman" w:hAnsi="Times New Roman"/>
          <w:sz w:val="28"/>
          <w:szCs w:val="28"/>
        </w:rPr>
        <w:t xml:space="preserve">возмездных поступлений в общем объеме доходов городского бюджета составила </w:t>
      </w:r>
      <w:r>
        <w:rPr>
          <w:rFonts w:ascii="Times New Roman" w:hAnsi="Times New Roman"/>
          <w:sz w:val="28"/>
          <w:szCs w:val="28"/>
        </w:rPr>
        <w:t>57,8</w:t>
      </w:r>
      <w:r w:rsidR="002D2A27">
        <w:rPr>
          <w:rFonts w:ascii="Times New Roman" w:hAnsi="Times New Roman"/>
          <w:sz w:val="28"/>
          <w:szCs w:val="28"/>
        </w:rPr>
        <w:t>% (за 6 месяцев 202</w:t>
      </w:r>
      <w:r>
        <w:rPr>
          <w:rFonts w:ascii="Times New Roman" w:hAnsi="Times New Roman"/>
          <w:sz w:val="28"/>
          <w:szCs w:val="28"/>
        </w:rPr>
        <w:t>3</w:t>
      </w:r>
      <w:r w:rsidR="002D2A27">
        <w:rPr>
          <w:rFonts w:ascii="Times New Roman" w:hAnsi="Times New Roman"/>
          <w:sz w:val="28"/>
          <w:szCs w:val="28"/>
        </w:rPr>
        <w:t xml:space="preserve"> года – 6</w:t>
      </w:r>
      <w:r>
        <w:rPr>
          <w:rFonts w:ascii="Times New Roman" w:hAnsi="Times New Roman"/>
          <w:sz w:val="28"/>
          <w:szCs w:val="28"/>
        </w:rPr>
        <w:t>4,4</w:t>
      </w:r>
      <w:r w:rsidR="002D2A27">
        <w:rPr>
          <w:rFonts w:ascii="Times New Roman" w:hAnsi="Times New Roman"/>
          <w:sz w:val="28"/>
          <w:szCs w:val="28"/>
        </w:rPr>
        <w:t>%).</w:t>
      </w:r>
    </w:p>
    <w:p w:rsidR="002D2A27" w:rsidRDefault="002D2A27" w:rsidP="00753180">
      <w:pPr>
        <w:tabs>
          <w:tab w:val="left" w:pos="-1134"/>
        </w:tabs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 шесть месяцев 202</w:t>
      </w:r>
      <w:r w:rsidR="000B2A2C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из областного бюджета поступили субсидии по 1</w:t>
      </w:r>
      <w:r w:rsidR="000B2A2C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направлениям на общую сумму </w:t>
      </w:r>
      <w:r w:rsidR="000B2A2C">
        <w:rPr>
          <w:rFonts w:ascii="Times New Roman" w:hAnsi="Times New Roman"/>
          <w:bCs/>
          <w:color w:val="000000"/>
          <w:sz w:val="28"/>
          <w:szCs w:val="28"/>
          <w:lang w:eastAsia="ru-RU"/>
        </w:rPr>
        <w:t>69161,0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тыс. руб. (</w:t>
      </w:r>
      <w:r w:rsidR="000B2A2C">
        <w:rPr>
          <w:rFonts w:ascii="Times New Roman" w:hAnsi="Times New Roman"/>
          <w:bCs/>
          <w:color w:val="000000"/>
          <w:sz w:val="28"/>
          <w:szCs w:val="28"/>
          <w:lang w:eastAsia="ru-RU"/>
        </w:rPr>
        <w:t>29,4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% </w:t>
      </w:r>
      <w:r w:rsidR="007334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годового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плана).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</w:t>
      </w:r>
      <w:r w:rsidR="000B2A2C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запланированным направлениям субсидий средства в 1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полугодии 202</w:t>
      </w:r>
      <w:r w:rsidR="000B2A2C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в</w:t>
      </w:r>
      <w:r w:rsidR="007D0E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городской бюджет не поступали: </w:t>
      </w:r>
      <w:r w:rsidR="000B2A2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капитальный ремонт, ремонт и восстановление изношенных слоев асфальтобетонных покрытий автомобильных дорог (предусмотрено </w:t>
      </w:r>
      <w:r w:rsidR="004468DA">
        <w:rPr>
          <w:rFonts w:ascii="Times New Roman" w:hAnsi="Times New Roman"/>
          <w:bCs/>
          <w:color w:val="000000"/>
          <w:sz w:val="28"/>
          <w:szCs w:val="28"/>
          <w:lang w:eastAsia="ru-RU"/>
        </w:rPr>
        <w:t>31397,0 тыс. руб.), 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строительство и реконструкцию объектов питьевого водоснабжения (</w:t>
      </w:r>
      <w:r w:rsidR="007D0E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предусмотрено 47748,2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тыс. руб.), </w:t>
      </w:r>
      <w:r w:rsidR="007D0E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 w:rsidR="004468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реализацию программ формирования современной городской среды (12280,7 тыс. руб.), на реализацию </w:t>
      </w:r>
      <w:r w:rsidR="007D0E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мероприятий по </w:t>
      </w:r>
      <w:r w:rsidR="004468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обеспечению </w:t>
      </w:r>
      <w:r w:rsidR="008A70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жильем молодых</w:t>
      </w:r>
      <w:proofErr w:type="gramEnd"/>
      <w:r w:rsidR="008A70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семей</w:t>
      </w:r>
      <w:r w:rsidR="007D0E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(1</w:t>
      </w:r>
      <w:r w:rsidR="008A70D4">
        <w:rPr>
          <w:rFonts w:ascii="Times New Roman" w:hAnsi="Times New Roman"/>
          <w:bCs/>
          <w:color w:val="000000"/>
          <w:sz w:val="28"/>
          <w:szCs w:val="28"/>
          <w:lang w:eastAsia="ru-RU"/>
        </w:rPr>
        <w:t>438,4 тыс. руб.).</w:t>
      </w:r>
    </w:p>
    <w:p w:rsidR="002D2A27" w:rsidRDefault="002D2A27" w:rsidP="00D824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1 полугодии 202</w:t>
      </w:r>
      <w:r w:rsidR="008A70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дотации поступили в сумме </w:t>
      </w:r>
      <w:r w:rsidR="00D824FB">
        <w:rPr>
          <w:rFonts w:ascii="Times New Roman" w:hAnsi="Times New Roman"/>
          <w:sz w:val="28"/>
          <w:szCs w:val="28"/>
        </w:rPr>
        <w:t>4</w:t>
      </w:r>
      <w:r w:rsidR="008A70D4">
        <w:rPr>
          <w:rFonts w:ascii="Times New Roman" w:hAnsi="Times New Roman"/>
          <w:sz w:val="28"/>
          <w:szCs w:val="28"/>
        </w:rPr>
        <w:t>5299,4</w:t>
      </w:r>
      <w:r>
        <w:rPr>
          <w:rFonts w:ascii="Times New Roman" w:hAnsi="Times New Roman"/>
          <w:sz w:val="28"/>
          <w:szCs w:val="28"/>
        </w:rPr>
        <w:t xml:space="preserve"> тыс. руб., или 5</w:t>
      </w:r>
      <w:r w:rsidR="008A70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годового прогноза, субвенции поступили в сумме </w:t>
      </w:r>
      <w:r w:rsidR="00D824FB">
        <w:rPr>
          <w:rFonts w:ascii="Times New Roman" w:hAnsi="Times New Roman"/>
          <w:sz w:val="28"/>
          <w:szCs w:val="28"/>
        </w:rPr>
        <w:t>13</w:t>
      </w:r>
      <w:r w:rsidR="008A70D4">
        <w:rPr>
          <w:rFonts w:ascii="Times New Roman" w:hAnsi="Times New Roman"/>
          <w:sz w:val="28"/>
          <w:szCs w:val="28"/>
        </w:rPr>
        <w:t>6161,0</w:t>
      </w:r>
      <w:r>
        <w:rPr>
          <w:rFonts w:ascii="Times New Roman" w:hAnsi="Times New Roman"/>
          <w:sz w:val="28"/>
          <w:szCs w:val="28"/>
        </w:rPr>
        <w:t xml:space="preserve"> тыс. руб., или </w:t>
      </w:r>
      <w:r w:rsidR="00D824FB">
        <w:rPr>
          <w:rFonts w:ascii="Times New Roman" w:hAnsi="Times New Roman"/>
          <w:sz w:val="28"/>
          <w:szCs w:val="28"/>
        </w:rPr>
        <w:t>5</w:t>
      </w:r>
      <w:r w:rsidR="008A70D4">
        <w:rPr>
          <w:rFonts w:ascii="Times New Roman" w:hAnsi="Times New Roman"/>
          <w:sz w:val="28"/>
          <w:szCs w:val="28"/>
        </w:rPr>
        <w:t>4,2</w:t>
      </w:r>
      <w:r w:rsidR="00D824FB">
        <w:rPr>
          <w:rFonts w:ascii="Times New Roman" w:hAnsi="Times New Roman"/>
          <w:sz w:val="28"/>
          <w:szCs w:val="28"/>
        </w:rPr>
        <w:t>%, и</w:t>
      </w:r>
      <w:r>
        <w:rPr>
          <w:rFonts w:ascii="Times New Roman" w:hAnsi="Times New Roman"/>
          <w:sz w:val="28"/>
          <w:szCs w:val="28"/>
        </w:rPr>
        <w:t xml:space="preserve">ные межбюджетные трансферты поступили </w:t>
      </w:r>
      <w:r w:rsidR="00C166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сумме 1</w:t>
      </w:r>
      <w:r w:rsidR="00D824FB">
        <w:rPr>
          <w:rFonts w:ascii="Times New Roman" w:hAnsi="Times New Roman"/>
          <w:sz w:val="28"/>
          <w:szCs w:val="28"/>
        </w:rPr>
        <w:t>6</w:t>
      </w:r>
      <w:r w:rsidR="008A70D4">
        <w:rPr>
          <w:rFonts w:ascii="Times New Roman" w:hAnsi="Times New Roman"/>
          <w:sz w:val="28"/>
          <w:szCs w:val="28"/>
        </w:rPr>
        <w:t>925,0</w:t>
      </w:r>
      <w:r>
        <w:rPr>
          <w:rFonts w:ascii="Times New Roman" w:hAnsi="Times New Roman"/>
          <w:sz w:val="28"/>
          <w:szCs w:val="28"/>
        </w:rPr>
        <w:t xml:space="preserve"> тыс. руб., или </w:t>
      </w:r>
      <w:r w:rsidR="008A70D4">
        <w:rPr>
          <w:rFonts w:ascii="Times New Roman" w:hAnsi="Times New Roman"/>
          <w:sz w:val="28"/>
          <w:szCs w:val="28"/>
        </w:rPr>
        <w:t>71,7</w:t>
      </w:r>
      <w:r>
        <w:rPr>
          <w:rFonts w:ascii="Times New Roman" w:hAnsi="Times New Roman"/>
          <w:sz w:val="28"/>
          <w:szCs w:val="28"/>
        </w:rPr>
        <w:t>%</w:t>
      </w:r>
      <w:r w:rsidR="00C16671">
        <w:rPr>
          <w:rFonts w:ascii="Times New Roman" w:hAnsi="Times New Roman"/>
          <w:sz w:val="28"/>
          <w:szCs w:val="28"/>
        </w:rPr>
        <w:t xml:space="preserve">. </w:t>
      </w:r>
    </w:p>
    <w:p w:rsidR="002D2A27" w:rsidRPr="00972D9B" w:rsidRDefault="002D2A27" w:rsidP="002D2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72D9B">
        <w:rPr>
          <w:rFonts w:ascii="Times New Roman" w:hAnsi="Times New Roman"/>
          <w:sz w:val="28"/>
          <w:szCs w:val="28"/>
        </w:rPr>
        <w:tab/>
      </w:r>
      <w:r w:rsidRPr="00972D9B">
        <w:rPr>
          <w:rFonts w:ascii="Times New Roman" w:hAnsi="Times New Roman"/>
          <w:sz w:val="28"/>
          <w:szCs w:val="28"/>
        </w:rPr>
        <w:tab/>
      </w:r>
      <w:r w:rsidRPr="00972D9B">
        <w:rPr>
          <w:rFonts w:ascii="Times New Roman" w:hAnsi="Times New Roman"/>
          <w:sz w:val="28"/>
          <w:szCs w:val="28"/>
        </w:rPr>
        <w:tab/>
      </w:r>
    </w:p>
    <w:p w:rsidR="005763AD" w:rsidRDefault="002D2A27" w:rsidP="002D2A27">
      <w:pPr>
        <w:pStyle w:val="a6"/>
        <w:tabs>
          <w:tab w:val="left" w:pos="709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40B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B25912" w:rsidRPr="00972D9B">
        <w:rPr>
          <w:rFonts w:ascii="Times New Roman" w:hAnsi="Times New Roman"/>
          <w:b/>
          <w:sz w:val="28"/>
          <w:szCs w:val="28"/>
        </w:rPr>
        <w:t>сполнение расходной части городского бюджета</w:t>
      </w:r>
    </w:p>
    <w:p w:rsidR="00396077" w:rsidRPr="00246F82" w:rsidRDefault="005522DE" w:rsidP="00396077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46F82">
        <w:rPr>
          <w:rFonts w:ascii="Times New Roman" w:hAnsi="Times New Roman"/>
          <w:b/>
          <w:sz w:val="28"/>
          <w:szCs w:val="28"/>
        </w:rPr>
        <w:t>3.1.</w:t>
      </w:r>
      <w:r w:rsidRPr="00246F82">
        <w:rPr>
          <w:rFonts w:ascii="Times New Roman" w:hAnsi="Times New Roman"/>
          <w:sz w:val="28"/>
          <w:szCs w:val="28"/>
        </w:rPr>
        <w:t xml:space="preserve"> </w:t>
      </w:r>
      <w:r w:rsidR="00396077" w:rsidRPr="00246F82">
        <w:rPr>
          <w:rFonts w:ascii="Times New Roman" w:hAnsi="Times New Roman"/>
          <w:sz w:val="28"/>
          <w:szCs w:val="28"/>
        </w:rPr>
        <w:t xml:space="preserve">В соответствии со статьей 217 БК РФ показатели сводной бюджетной росписи должны соответствовать решению о бюджете. Пунктом 3 статьи 217 БК РФ предусмотрены случаи внесения изменений </w:t>
      </w:r>
      <w:proofErr w:type="gramStart"/>
      <w:r w:rsidR="00396077" w:rsidRPr="00246F82">
        <w:rPr>
          <w:rFonts w:ascii="Times New Roman" w:hAnsi="Times New Roman"/>
          <w:sz w:val="28"/>
          <w:szCs w:val="28"/>
        </w:rPr>
        <w:t>в сводную бюджетную роспись на основании решения руководителя финансового органа без внесения изменений в решение о бюджете</w:t>
      </w:r>
      <w:proofErr w:type="gramEnd"/>
      <w:r w:rsidR="00396077" w:rsidRPr="00246F82">
        <w:rPr>
          <w:rFonts w:ascii="Times New Roman" w:hAnsi="Times New Roman"/>
          <w:sz w:val="28"/>
          <w:szCs w:val="28"/>
        </w:rPr>
        <w:t xml:space="preserve">. </w:t>
      </w:r>
    </w:p>
    <w:p w:rsidR="00C15719" w:rsidRPr="00B71247" w:rsidRDefault="00396077" w:rsidP="00C157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246F82">
        <w:rPr>
          <w:rFonts w:ascii="Times New Roman" w:hAnsi="Times New Roman"/>
          <w:sz w:val="28"/>
          <w:szCs w:val="28"/>
        </w:rPr>
        <w:tab/>
      </w:r>
      <w:proofErr w:type="gramStart"/>
      <w:r w:rsidRPr="00246F82">
        <w:rPr>
          <w:rFonts w:ascii="Times New Roman" w:hAnsi="Times New Roman"/>
          <w:sz w:val="28"/>
          <w:szCs w:val="28"/>
        </w:rPr>
        <w:t>В соответствии с БК РФ</w:t>
      </w:r>
      <w:r w:rsidR="00C874F7" w:rsidRPr="00246F82">
        <w:rPr>
          <w:rFonts w:ascii="Times New Roman" w:hAnsi="Times New Roman"/>
          <w:sz w:val="28"/>
          <w:szCs w:val="28"/>
        </w:rPr>
        <w:t>, статьей 33 Положения о бюджетном процессе по состоянию на 01.07.202</w:t>
      </w:r>
      <w:r w:rsidR="00246F82" w:rsidRPr="00246F82">
        <w:rPr>
          <w:rFonts w:ascii="Times New Roman" w:hAnsi="Times New Roman"/>
          <w:sz w:val="28"/>
          <w:szCs w:val="28"/>
        </w:rPr>
        <w:t>4</w:t>
      </w:r>
      <w:r w:rsidR="00C874F7" w:rsidRPr="00246F82">
        <w:rPr>
          <w:rFonts w:ascii="Times New Roman" w:hAnsi="Times New Roman"/>
          <w:sz w:val="28"/>
          <w:szCs w:val="28"/>
        </w:rPr>
        <w:t xml:space="preserve"> на основании решения начальника финансового управления в сводную бюджетную роспись без внесения изменений в решение о бюджете внесены следующие изменения</w:t>
      </w:r>
      <w:r w:rsidR="00C15719" w:rsidRPr="00246F82">
        <w:rPr>
          <w:rFonts w:ascii="Times New Roman" w:eastAsiaTheme="minorHAnsi" w:hAnsi="Times New Roman"/>
          <w:sz w:val="28"/>
          <w:szCs w:val="28"/>
        </w:rPr>
        <w:t xml:space="preserve"> - увеличены межбюджетные трансферты городскому бюджету из областного бюджета на </w:t>
      </w:r>
      <w:r w:rsidR="00246F82" w:rsidRPr="00246F82">
        <w:rPr>
          <w:rFonts w:ascii="Times New Roman" w:eastAsiaTheme="minorHAnsi" w:hAnsi="Times New Roman"/>
          <w:sz w:val="28"/>
          <w:szCs w:val="28"/>
        </w:rPr>
        <w:t>ежемесячное денежное вознаграждение за классное руководство на 1443,0</w:t>
      </w:r>
      <w:r w:rsidR="00C15719" w:rsidRPr="00246F82">
        <w:rPr>
          <w:rFonts w:ascii="Times New Roman" w:eastAsiaTheme="minorHAnsi" w:hAnsi="Times New Roman"/>
          <w:sz w:val="28"/>
          <w:szCs w:val="28"/>
        </w:rPr>
        <w:t xml:space="preserve"> тыс. руб. на основании постановления Правительства Кировской области</w:t>
      </w:r>
      <w:proofErr w:type="gramEnd"/>
      <w:r w:rsidR="00C15719" w:rsidRPr="00246F82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246F82" w:rsidRPr="00246F82">
        <w:rPr>
          <w:rFonts w:ascii="Times New Roman" w:eastAsiaTheme="minorHAnsi" w:hAnsi="Times New Roman"/>
          <w:sz w:val="28"/>
          <w:szCs w:val="28"/>
        </w:rPr>
        <w:t>06</w:t>
      </w:r>
      <w:r w:rsidR="00C15719" w:rsidRPr="00246F82">
        <w:rPr>
          <w:rFonts w:ascii="Times New Roman" w:eastAsiaTheme="minorHAnsi" w:hAnsi="Times New Roman"/>
          <w:sz w:val="28"/>
          <w:szCs w:val="28"/>
        </w:rPr>
        <w:t>.0</w:t>
      </w:r>
      <w:r w:rsidR="00246F82" w:rsidRPr="00246F82">
        <w:rPr>
          <w:rFonts w:ascii="Times New Roman" w:eastAsiaTheme="minorHAnsi" w:hAnsi="Times New Roman"/>
          <w:sz w:val="28"/>
          <w:szCs w:val="28"/>
        </w:rPr>
        <w:t>6</w:t>
      </w:r>
      <w:r w:rsidR="00C15719" w:rsidRPr="00246F82">
        <w:rPr>
          <w:rFonts w:ascii="Times New Roman" w:eastAsiaTheme="minorHAnsi" w:hAnsi="Times New Roman"/>
          <w:sz w:val="28"/>
          <w:szCs w:val="28"/>
        </w:rPr>
        <w:t>.202</w:t>
      </w:r>
      <w:r w:rsidR="00246F82" w:rsidRPr="00246F82">
        <w:rPr>
          <w:rFonts w:ascii="Times New Roman" w:eastAsiaTheme="minorHAnsi" w:hAnsi="Times New Roman"/>
          <w:sz w:val="28"/>
          <w:szCs w:val="28"/>
        </w:rPr>
        <w:t>4</w:t>
      </w:r>
      <w:r w:rsidR="00C15719" w:rsidRPr="00246F82">
        <w:rPr>
          <w:rFonts w:ascii="Times New Roman" w:eastAsiaTheme="minorHAnsi" w:hAnsi="Times New Roman"/>
          <w:sz w:val="28"/>
          <w:szCs w:val="28"/>
        </w:rPr>
        <w:t xml:space="preserve"> № 2</w:t>
      </w:r>
      <w:r w:rsidR="00246F82" w:rsidRPr="00246F82">
        <w:rPr>
          <w:rFonts w:ascii="Times New Roman" w:eastAsiaTheme="minorHAnsi" w:hAnsi="Times New Roman"/>
          <w:sz w:val="28"/>
          <w:szCs w:val="28"/>
        </w:rPr>
        <w:t>54-П. На обеспечение мероприятий по переселению граждан из аварийного жилищного фонда по распоряжению министерства строительства Кировской области выделены средства в сумме702,6 тыс. руб.</w:t>
      </w:r>
    </w:p>
    <w:p w:rsidR="00C874F7" w:rsidRPr="006F39A2" w:rsidRDefault="00C874F7" w:rsidP="00C874F7">
      <w:pPr>
        <w:pStyle w:val="a6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1247">
        <w:rPr>
          <w:rFonts w:ascii="Times New Roman" w:hAnsi="Times New Roman"/>
          <w:i/>
          <w:sz w:val="28"/>
          <w:szCs w:val="28"/>
        </w:rPr>
        <w:tab/>
      </w:r>
      <w:r w:rsidR="00C15719" w:rsidRPr="006F39A2">
        <w:rPr>
          <w:rFonts w:ascii="Times New Roman" w:hAnsi="Times New Roman"/>
          <w:sz w:val="28"/>
          <w:szCs w:val="28"/>
        </w:rPr>
        <w:t>Соответственно, п</w:t>
      </w:r>
      <w:r w:rsidRPr="006F39A2">
        <w:rPr>
          <w:rFonts w:ascii="Times New Roman" w:hAnsi="Times New Roman"/>
          <w:sz w:val="28"/>
          <w:szCs w:val="28"/>
        </w:rPr>
        <w:t>лан по расходам на 202</w:t>
      </w:r>
      <w:r w:rsidR="006F39A2" w:rsidRPr="006F39A2">
        <w:rPr>
          <w:rFonts w:ascii="Times New Roman" w:hAnsi="Times New Roman"/>
          <w:sz w:val="28"/>
          <w:szCs w:val="28"/>
        </w:rPr>
        <w:t>4</w:t>
      </w:r>
      <w:r w:rsidRPr="006F39A2">
        <w:rPr>
          <w:rFonts w:ascii="Times New Roman" w:hAnsi="Times New Roman"/>
          <w:sz w:val="28"/>
          <w:szCs w:val="28"/>
        </w:rPr>
        <w:t xml:space="preserve"> год согласно сводной бюджетной росписи </w:t>
      </w:r>
      <w:r w:rsidR="00C15719" w:rsidRPr="006F39A2">
        <w:rPr>
          <w:rFonts w:ascii="Times New Roman" w:hAnsi="Times New Roman"/>
          <w:sz w:val="28"/>
          <w:szCs w:val="28"/>
        </w:rPr>
        <w:t xml:space="preserve">увеличен на </w:t>
      </w:r>
      <w:r w:rsidR="006F39A2" w:rsidRPr="006F39A2">
        <w:rPr>
          <w:rFonts w:ascii="Times New Roman" w:hAnsi="Times New Roman"/>
          <w:sz w:val="28"/>
          <w:szCs w:val="28"/>
        </w:rPr>
        <w:t>2145,6</w:t>
      </w:r>
      <w:r w:rsidR="00C15719" w:rsidRPr="006F39A2">
        <w:rPr>
          <w:rFonts w:ascii="Times New Roman" w:hAnsi="Times New Roman"/>
          <w:sz w:val="28"/>
          <w:szCs w:val="28"/>
        </w:rPr>
        <w:t xml:space="preserve"> тыс. руб. и </w:t>
      </w:r>
      <w:r w:rsidR="00D77B0A" w:rsidRPr="006F39A2">
        <w:rPr>
          <w:rFonts w:ascii="Times New Roman" w:hAnsi="Times New Roman"/>
          <w:sz w:val="28"/>
          <w:szCs w:val="28"/>
        </w:rPr>
        <w:t xml:space="preserve">составил </w:t>
      </w:r>
      <w:r w:rsidR="006F39A2" w:rsidRPr="006F39A2">
        <w:rPr>
          <w:rFonts w:ascii="Times New Roman" w:hAnsi="Times New Roman"/>
          <w:sz w:val="28"/>
          <w:szCs w:val="28"/>
        </w:rPr>
        <w:t>973344,9</w:t>
      </w:r>
      <w:r w:rsidRPr="006F39A2">
        <w:rPr>
          <w:rFonts w:ascii="Times New Roman" w:hAnsi="Times New Roman"/>
          <w:sz w:val="28"/>
          <w:szCs w:val="28"/>
        </w:rPr>
        <w:t xml:space="preserve"> тыс. руб.</w:t>
      </w:r>
    </w:p>
    <w:p w:rsidR="00246F82" w:rsidRDefault="00396077" w:rsidP="007B0FB2">
      <w:pPr>
        <w:pStyle w:val="a6"/>
        <w:tabs>
          <w:tab w:val="left" w:pos="0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63AD" w:rsidRPr="00EA7F8A" w:rsidRDefault="00246F82" w:rsidP="00EF5444">
      <w:pPr>
        <w:pStyle w:val="a6"/>
        <w:tabs>
          <w:tab w:val="left" w:pos="0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6077" w:rsidRPr="00396077">
        <w:rPr>
          <w:rFonts w:ascii="Times New Roman" w:hAnsi="Times New Roman"/>
          <w:b/>
          <w:sz w:val="28"/>
          <w:szCs w:val="28"/>
        </w:rPr>
        <w:t>3.2.</w:t>
      </w:r>
      <w:r w:rsidR="003960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4539A" w:rsidRPr="00EA7F8A">
        <w:rPr>
          <w:rFonts w:ascii="Times New Roman" w:hAnsi="Times New Roman"/>
          <w:sz w:val="28"/>
          <w:szCs w:val="28"/>
        </w:rPr>
        <w:t xml:space="preserve">Фактически </w:t>
      </w:r>
      <w:r w:rsidR="0084539A" w:rsidRPr="00D300D0">
        <w:rPr>
          <w:rFonts w:ascii="Times New Roman" w:hAnsi="Times New Roman"/>
          <w:sz w:val="28"/>
          <w:szCs w:val="28"/>
        </w:rPr>
        <w:t>расходы</w:t>
      </w:r>
      <w:r w:rsidR="0084539A" w:rsidRPr="00EA7F8A">
        <w:rPr>
          <w:rFonts w:ascii="Times New Roman" w:hAnsi="Times New Roman"/>
          <w:sz w:val="28"/>
          <w:szCs w:val="28"/>
        </w:rPr>
        <w:t xml:space="preserve"> </w:t>
      </w:r>
      <w:r w:rsidR="001C0A2F" w:rsidRPr="00EA7F8A">
        <w:rPr>
          <w:rFonts w:ascii="Times New Roman" w:hAnsi="Times New Roman"/>
          <w:sz w:val="28"/>
          <w:szCs w:val="28"/>
        </w:rPr>
        <w:t>городского</w:t>
      </w:r>
      <w:r w:rsidR="0084539A" w:rsidRPr="00EA7F8A">
        <w:rPr>
          <w:rFonts w:ascii="Times New Roman" w:hAnsi="Times New Roman"/>
          <w:sz w:val="28"/>
          <w:szCs w:val="28"/>
        </w:rPr>
        <w:t xml:space="preserve"> бюджета за </w:t>
      </w:r>
      <w:r w:rsidR="0065091E">
        <w:rPr>
          <w:rFonts w:ascii="Times New Roman" w:hAnsi="Times New Roman"/>
          <w:sz w:val="28"/>
          <w:szCs w:val="28"/>
        </w:rPr>
        <w:t>6 месяцев</w:t>
      </w:r>
      <w:r w:rsidR="0084539A" w:rsidRPr="00EA7F8A">
        <w:rPr>
          <w:rFonts w:ascii="Times New Roman" w:hAnsi="Times New Roman"/>
          <w:sz w:val="28"/>
          <w:szCs w:val="28"/>
        </w:rPr>
        <w:t xml:space="preserve"> 20</w:t>
      </w:r>
      <w:r w:rsidR="00B56660">
        <w:rPr>
          <w:rFonts w:ascii="Times New Roman" w:hAnsi="Times New Roman"/>
          <w:sz w:val="28"/>
          <w:szCs w:val="28"/>
        </w:rPr>
        <w:t>2</w:t>
      </w:r>
      <w:r w:rsidR="006F39A2">
        <w:rPr>
          <w:rFonts w:ascii="Times New Roman" w:hAnsi="Times New Roman"/>
          <w:sz w:val="28"/>
          <w:szCs w:val="28"/>
        </w:rPr>
        <w:t>4</w:t>
      </w:r>
      <w:r w:rsidR="0084539A" w:rsidRPr="00EA7F8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A759B8">
        <w:rPr>
          <w:rFonts w:ascii="Times New Roman" w:hAnsi="Times New Roman"/>
          <w:sz w:val="28"/>
          <w:szCs w:val="28"/>
        </w:rPr>
        <w:t>4</w:t>
      </w:r>
      <w:r w:rsidR="006F39A2">
        <w:rPr>
          <w:rFonts w:ascii="Times New Roman" w:hAnsi="Times New Roman"/>
          <w:sz w:val="28"/>
          <w:szCs w:val="28"/>
        </w:rPr>
        <w:t>70268,5</w:t>
      </w:r>
      <w:r w:rsidR="00C15719">
        <w:rPr>
          <w:rFonts w:ascii="Times New Roman" w:hAnsi="Times New Roman"/>
          <w:sz w:val="28"/>
          <w:szCs w:val="28"/>
        </w:rPr>
        <w:t xml:space="preserve"> т</w:t>
      </w:r>
      <w:r w:rsidR="0084539A" w:rsidRPr="00EA7F8A">
        <w:rPr>
          <w:rFonts w:ascii="Times New Roman" w:hAnsi="Times New Roman"/>
          <w:sz w:val="28"/>
          <w:szCs w:val="28"/>
        </w:rPr>
        <w:t xml:space="preserve">ыс. руб., или на </w:t>
      </w:r>
      <w:r w:rsidR="00C15719">
        <w:rPr>
          <w:rFonts w:ascii="Times New Roman" w:hAnsi="Times New Roman"/>
          <w:sz w:val="28"/>
          <w:szCs w:val="28"/>
        </w:rPr>
        <w:t>4</w:t>
      </w:r>
      <w:r w:rsidR="006F39A2">
        <w:rPr>
          <w:rFonts w:ascii="Times New Roman" w:hAnsi="Times New Roman"/>
          <w:sz w:val="28"/>
          <w:szCs w:val="28"/>
        </w:rPr>
        <w:t>8,3</w:t>
      </w:r>
      <w:r w:rsidR="0084539A" w:rsidRPr="00EA7F8A">
        <w:rPr>
          <w:rFonts w:ascii="Times New Roman" w:hAnsi="Times New Roman"/>
          <w:sz w:val="28"/>
          <w:szCs w:val="28"/>
        </w:rPr>
        <w:t xml:space="preserve">% к плану по сводной бюджетной росписи, что на </w:t>
      </w:r>
      <w:r w:rsidR="006F39A2">
        <w:rPr>
          <w:rFonts w:ascii="Times New Roman" w:hAnsi="Times New Roman"/>
          <w:sz w:val="28"/>
          <w:szCs w:val="28"/>
        </w:rPr>
        <w:t>5</w:t>
      </w:r>
      <w:r w:rsidR="00A759B8">
        <w:rPr>
          <w:rFonts w:ascii="Times New Roman" w:hAnsi="Times New Roman"/>
          <w:sz w:val="28"/>
          <w:szCs w:val="28"/>
        </w:rPr>
        <w:t>,</w:t>
      </w:r>
      <w:r w:rsidR="00C15719">
        <w:rPr>
          <w:rFonts w:ascii="Times New Roman" w:hAnsi="Times New Roman"/>
          <w:sz w:val="28"/>
          <w:szCs w:val="28"/>
        </w:rPr>
        <w:t>4</w:t>
      </w:r>
      <w:r w:rsidR="0084539A" w:rsidRPr="00EA7F8A">
        <w:rPr>
          <w:rFonts w:ascii="Times New Roman" w:hAnsi="Times New Roman"/>
          <w:sz w:val="28"/>
          <w:szCs w:val="28"/>
        </w:rPr>
        <w:t xml:space="preserve"> процентн</w:t>
      </w:r>
      <w:r w:rsidR="0065091E">
        <w:rPr>
          <w:rFonts w:ascii="Times New Roman" w:hAnsi="Times New Roman"/>
          <w:sz w:val="28"/>
          <w:szCs w:val="28"/>
        </w:rPr>
        <w:t>ых</w:t>
      </w:r>
      <w:r w:rsidR="00055726">
        <w:rPr>
          <w:rFonts w:ascii="Times New Roman" w:hAnsi="Times New Roman"/>
          <w:sz w:val="28"/>
          <w:szCs w:val="28"/>
        </w:rPr>
        <w:t xml:space="preserve"> пункт</w:t>
      </w:r>
      <w:r w:rsidR="0065091E">
        <w:rPr>
          <w:rFonts w:ascii="Times New Roman" w:hAnsi="Times New Roman"/>
          <w:sz w:val="28"/>
          <w:szCs w:val="28"/>
        </w:rPr>
        <w:t>а</w:t>
      </w:r>
      <w:r w:rsidR="0084539A" w:rsidRPr="00EA7F8A">
        <w:rPr>
          <w:rFonts w:ascii="Times New Roman" w:hAnsi="Times New Roman"/>
          <w:sz w:val="28"/>
          <w:szCs w:val="28"/>
        </w:rPr>
        <w:t xml:space="preserve"> </w:t>
      </w:r>
      <w:r w:rsidR="007B0FB2">
        <w:rPr>
          <w:rFonts w:ascii="Times New Roman" w:hAnsi="Times New Roman"/>
          <w:sz w:val="28"/>
          <w:szCs w:val="28"/>
        </w:rPr>
        <w:t>выше</w:t>
      </w:r>
      <w:r w:rsidR="0084539A" w:rsidRPr="00EA7F8A">
        <w:rPr>
          <w:rFonts w:ascii="Times New Roman" w:hAnsi="Times New Roman"/>
          <w:sz w:val="28"/>
          <w:szCs w:val="28"/>
        </w:rPr>
        <w:t xml:space="preserve"> показателя за аналогичный период 20</w:t>
      </w:r>
      <w:r w:rsidR="007B0FB2">
        <w:rPr>
          <w:rFonts w:ascii="Times New Roman" w:hAnsi="Times New Roman"/>
          <w:sz w:val="28"/>
          <w:szCs w:val="28"/>
        </w:rPr>
        <w:t>2</w:t>
      </w:r>
      <w:r w:rsidR="006F39A2">
        <w:rPr>
          <w:rFonts w:ascii="Times New Roman" w:hAnsi="Times New Roman"/>
          <w:sz w:val="28"/>
          <w:szCs w:val="28"/>
        </w:rPr>
        <w:t>3</w:t>
      </w:r>
      <w:r w:rsidR="0084539A" w:rsidRPr="00EA7F8A">
        <w:rPr>
          <w:rFonts w:ascii="Times New Roman" w:hAnsi="Times New Roman"/>
          <w:sz w:val="28"/>
          <w:szCs w:val="28"/>
        </w:rPr>
        <w:t xml:space="preserve"> года (</w:t>
      </w:r>
      <w:r w:rsidR="006F39A2">
        <w:rPr>
          <w:rFonts w:ascii="Times New Roman" w:hAnsi="Times New Roman"/>
          <w:sz w:val="28"/>
          <w:szCs w:val="28"/>
        </w:rPr>
        <w:t>42,9</w:t>
      </w:r>
      <w:r w:rsidR="00C15719">
        <w:rPr>
          <w:rFonts w:ascii="Times New Roman" w:hAnsi="Times New Roman"/>
          <w:sz w:val="28"/>
          <w:szCs w:val="28"/>
        </w:rPr>
        <w:t>%</w:t>
      </w:r>
      <w:r w:rsidR="0084539A" w:rsidRPr="00EA7F8A">
        <w:rPr>
          <w:rFonts w:ascii="Times New Roman" w:hAnsi="Times New Roman"/>
          <w:sz w:val="28"/>
          <w:szCs w:val="28"/>
        </w:rPr>
        <w:t>).</w:t>
      </w:r>
      <w:proofErr w:type="gramEnd"/>
      <w:r w:rsidR="0084539A" w:rsidRPr="00EA7F8A">
        <w:rPr>
          <w:rFonts w:ascii="Times New Roman" w:hAnsi="Times New Roman"/>
          <w:sz w:val="28"/>
          <w:szCs w:val="28"/>
        </w:rPr>
        <w:t xml:space="preserve"> По сравнению с </w:t>
      </w:r>
      <w:r w:rsidR="005522DE">
        <w:rPr>
          <w:rFonts w:ascii="Times New Roman" w:hAnsi="Times New Roman"/>
          <w:sz w:val="28"/>
          <w:szCs w:val="28"/>
        </w:rPr>
        <w:t>1 полугодием</w:t>
      </w:r>
      <w:r w:rsidR="0084539A" w:rsidRPr="00EA7F8A">
        <w:rPr>
          <w:rFonts w:ascii="Times New Roman" w:hAnsi="Times New Roman"/>
          <w:sz w:val="28"/>
          <w:szCs w:val="28"/>
        </w:rPr>
        <w:t xml:space="preserve"> прошлого года объем расходов </w:t>
      </w:r>
      <w:r w:rsidR="007B0FB2">
        <w:rPr>
          <w:rFonts w:ascii="Times New Roman" w:hAnsi="Times New Roman"/>
          <w:sz w:val="28"/>
          <w:szCs w:val="28"/>
        </w:rPr>
        <w:t>у</w:t>
      </w:r>
      <w:r w:rsidR="006F39A2">
        <w:rPr>
          <w:rFonts w:ascii="Times New Roman" w:hAnsi="Times New Roman"/>
          <w:sz w:val="28"/>
          <w:szCs w:val="28"/>
        </w:rPr>
        <w:t>меньшился</w:t>
      </w:r>
      <w:r w:rsidR="0084539A" w:rsidRPr="00EA7F8A">
        <w:rPr>
          <w:rFonts w:ascii="Times New Roman" w:hAnsi="Times New Roman"/>
          <w:sz w:val="28"/>
          <w:szCs w:val="28"/>
        </w:rPr>
        <w:t xml:space="preserve"> на </w:t>
      </w:r>
      <w:r w:rsidR="00C15719">
        <w:rPr>
          <w:rFonts w:ascii="Times New Roman" w:hAnsi="Times New Roman"/>
          <w:sz w:val="28"/>
          <w:szCs w:val="28"/>
        </w:rPr>
        <w:t>1</w:t>
      </w:r>
      <w:r w:rsidR="006F39A2">
        <w:rPr>
          <w:rFonts w:ascii="Times New Roman" w:hAnsi="Times New Roman"/>
          <w:sz w:val="28"/>
          <w:szCs w:val="28"/>
        </w:rPr>
        <w:t>0738,4</w:t>
      </w:r>
      <w:r w:rsidR="0084539A" w:rsidRPr="00EA7F8A">
        <w:rPr>
          <w:rFonts w:ascii="Times New Roman" w:hAnsi="Times New Roman"/>
          <w:sz w:val="28"/>
          <w:szCs w:val="28"/>
        </w:rPr>
        <w:t xml:space="preserve"> тыс. руб.</w:t>
      </w:r>
      <w:r w:rsidR="005522DE">
        <w:rPr>
          <w:rFonts w:ascii="Times New Roman" w:hAnsi="Times New Roman"/>
          <w:sz w:val="28"/>
          <w:szCs w:val="28"/>
        </w:rPr>
        <w:t xml:space="preserve"> (на </w:t>
      </w:r>
      <w:r w:rsidR="006F39A2">
        <w:rPr>
          <w:rFonts w:ascii="Times New Roman" w:hAnsi="Times New Roman"/>
          <w:sz w:val="28"/>
          <w:szCs w:val="28"/>
        </w:rPr>
        <w:t>2,2%)</w:t>
      </w:r>
      <w:r w:rsidR="005522DE">
        <w:rPr>
          <w:rFonts w:ascii="Times New Roman" w:hAnsi="Times New Roman"/>
          <w:sz w:val="28"/>
          <w:szCs w:val="28"/>
        </w:rPr>
        <w:t>.</w:t>
      </w:r>
    </w:p>
    <w:p w:rsidR="005522DE" w:rsidRDefault="0084539A" w:rsidP="00523B16">
      <w:pPr>
        <w:pStyle w:val="a6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 xml:space="preserve">В разрезе отраслевой структуры расходов </w:t>
      </w:r>
      <w:r w:rsidR="00C15719">
        <w:rPr>
          <w:rFonts w:ascii="Times New Roman" w:hAnsi="Times New Roman"/>
          <w:sz w:val="28"/>
          <w:szCs w:val="28"/>
        </w:rPr>
        <w:t xml:space="preserve">традиционно </w:t>
      </w:r>
      <w:r w:rsidRPr="00972D9B">
        <w:rPr>
          <w:rFonts w:ascii="Times New Roman" w:hAnsi="Times New Roman"/>
          <w:sz w:val="28"/>
          <w:szCs w:val="28"/>
        </w:rPr>
        <w:t xml:space="preserve">наибольший объем средств за </w:t>
      </w:r>
      <w:r w:rsidR="005522DE">
        <w:rPr>
          <w:rFonts w:ascii="Times New Roman" w:hAnsi="Times New Roman"/>
          <w:sz w:val="28"/>
          <w:szCs w:val="28"/>
        </w:rPr>
        <w:t>6 месяцев</w:t>
      </w:r>
      <w:r w:rsidRPr="00972D9B">
        <w:rPr>
          <w:rFonts w:ascii="Times New Roman" w:hAnsi="Times New Roman"/>
          <w:sz w:val="28"/>
          <w:szCs w:val="28"/>
        </w:rPr>
        <w:t xml:space="preserve"> текущего года направлен на </w:t>
      </w:r>
      <w:r w:rsidR="00F23005" w:rsidRPr="00972D9B">
        <w:rPr>
          <w:rFonts w:ascii="Times New Roman" w:hAnsi="Times New Roman"/>
          <w:sz w:val="28"/>
          <w:szCs w:val="28"/>
        </w:rPr>
        <w:t>«</w:t>
      </w:r>
      <w:r w:rsidRPr="00972D9B">
        <w:rPr>
          <w:rFonts w:ascii="Times New Roman" w:hAnsi="Times New Roman"/>
          <w:sz w:val="28"/>
          <w:szCs w:val="28"/>
        </w:rPr>
        <w:t>образование</w:t>
      </w:r>
      <w:r w:rsidR="00F23005" w:rsidRPr="00972D9B">
        <w:rPr>
          <w:rFonts w:ascii="Times New Roman" w:hAnsi="Times New Roman"/>
          <w:sz w:val="28"/>
          <w:szCs w:val="28"/>
        </w:rPr>
        <w:t>» -</w:t>
      </w:r>
      <w:r w:rsidRPr="00972D9B">
        <w:rPr>
          <w:rFonts w:ascii="Times New Roman" w:hAnsi="Times New Roman"/>
          <w:sz w:val="28"/>
          <w:szCs w:val="28"/>
        </w:rPr>
        <w:t xml:space="preserve"> </w:t>
      </w:r>
      <w:r w:rsidR="00523B16">
        <w:rPr>
          <w:rFonts w:ascii="Times New Roman" w:hAnsi="Times New Roman"/>
          <w:sz w:val="28"/>
          <w:szCs w:val="28"/>
        </w:rPr>
        <w:t>304664,7</w:t>
      </w:r>
      <w:r w:rsidRPr="00972D9B">
        <w:rPr>
          <w:rFonts w:ascii="Times New Roman" w:hAnsi="Times New Roman"/>
          <w:sz w:val="28"/>
          <w:szCs w:val="28"/>
        </w:rPr>
        <w:t xml:space="preserve"> тыс. руб. (</w:t>
      </w:r>
      <w:r w:rsidR="00523B16">
        <w:rPr>
          <w:rFonts w:ascii="Times New Roman" w:hAnsi="Times New Roman"/>
          <w:sz w:val="28"/>
          <w:szCs w:val="28"/>
        </w:rPr>
        <w:t>64,8</w:t>
      </w:r>
      <w:r w:rsidRPr="00972D9B">
        <w:rPr>
          <w:rFonts w:ascii="Times New Roman" w:hAnsi="Times New Roman"/>
          <w:sz w:val="28"/>
          <w:szCs w:val="28"/>
        </w:rPr>
        <w:t>% общего объема расходов),</w:t>
      </w:r>
      <w:r w:rsidR="00B65B72">
        <w:rPr>
          <w:rFonts w:ascii="Times New Roman" w:hAnsi="Times New Roman"/>
          <w:sz w:val="28"/>
          <w:szCs w:val="28"/>
        </w:rPr>
        <w:t xml:space="preserve"> </w:t>
      </w:r>
      <w:r w:rsidR="00523B16" w:rsidRPr="00972D9B">
        <w:rPr>
          <w:rFonts w:ascii="Times New Roman" w:hAnsi="Times New Roman"/>
          <w:sz w:val="28"/>
          <w:szCs w:val="28"/>
        </w:rPr>
        <w:t xml:space="preserve">«общегосударственные вопросы» - </w:t>
      </w:r>
      <w:r w:rsidR="00523B16">
        <w:rPr>
          <w:rFonts w:ascii="Times New Roman" w:hAnsi="Times New Roman"/>
          <w:sz w:val="28"/>
          <w:szCs w:val="28"/>
        </w:rPr>
        <w:t>45283,4 ты</w:t>
      </w:r>
      <w:r w:rsidR="00523B16" w:rsidRPr="00972D9B">
        <w:rPr>
          <w:rFonts w:ascii="Times New Roman" w:hAnsi="Times New Roman"/>
          <w:sz w:val="28"/>
          <w:szCs w:val="28"/>
        </w:rPr>
        <w:t xml:space="preserve">с. руб. </w:t>
      </w:r>
      <w:r w:rsidR="00523B16">
        <w:rPr>
          <w:rFonts w:ascii="Times New Roman" w:hAnsi="Times New Roman"/>
          <w:sz w:val="28"/>
          <w:szCs w:val="28"/>
        </w:rPr>
        <w:t>(9,2</w:t>
      </w:r>
      <w:r w:rsidR="00523B16" w:rsidRPr="00972D9B">
        <w:rPr>
          <w:rFonts w:ascii="Times New Roman" w:hAnsi="Times New Roman"/>
          <w:sz w:val="28"/>
          <w:szCs w:val="28"/>
        </w:rPr>
        <w:t>%)</w:t>
      </w:r>
      <w:r w:rsidR="00523B16">
        <w:rPr>
          <w:rFonts w:ascii="Times New Roman" w:hAnsi="Times New Roman"/>
          <w:sz w:val="28"/>
          <w:szCs w:val="28"/>
        </w:rPr>
        <w:t xml:space="preserve">, </w:t>
      </w:r>
      <w:r w:rsidR="00B65B72">
        <w:rPr>
          <w:rFonts w:ascii="Times New Roman" w:hAnsi="Times New Roman"/>
          <w:sz w:val="28"/>
          <w:szCs w:val="28"/>
        </w:rPr>
        <w:t>«национальн</w:t>
      </w:r>
      <w:r w:rsidR="002C3C69">
        <w:rPr>
          <w:rFonts w:ascii="Times New Roman" w:hAnsi="Times New Roman"/>
          <w:sz w:val="28"/>
          <w:szCs w:val="28"/>
        </w:rPr>
        <w:t>ую</w:t>
      </w:r>
      <w:r w:rsidR="00B65B72">
        <w:rPr>
          <w:rFonts w:ascii="Times New Roman" w:hAnsi="Times New Roman"/>
          <w:sz w:val="28"/>
          <w:szCs w:val="28"/>
        </w:rPr>
        <w:t xml:space="preserve"> экономик</w:t>
      </w:r>
      <w:r w:rsidR="002C3C69">
        <w:rPr>
          <w:rFonts w:ascii="Times New Roman" w:hAnsi="Times New Roman"/>
          <w:sz w:val="28"/>
          <w:szCs w:val="28"/>
        </w:rPr>
        <w:t>у</w:t>
      </w:r>
      <w:r w:rsidR="00B65B72">
        <w:rPr>
          <w:rFonts w:ascii="Times New Roman" w:hAnsi="Times New Roman"/>
          <w:sz w:val="28"/>
          <w:szCs w:val="28"/>
        </w:rPr>
        <w:t xml:space="preserve">» - </w:t>
      </w:r>
      <w:r w:rsidR="00523B16">
        <w:rPr>
          <w:rFonts w:ascii="Times New Roman" w:hAnsi="Times New Roman"/>
          <w:sz w:val="28"/>
          <w:szCs w:val="28"/>
        </w:rPr>
        <w:t>35508,6</w:t>
      </w:r>
      <w:r w:rsidR="00B65B72">
        <w:rPr>
          <w:rFonts w:ascii="Times New Roman" w:hAnsi="Times New Roman"/>
          <w:sz w:val="28"/>
          <w:szCs w:val="28"/>
        </w:rPr>
        <w:t xml:space="preserve"> тыс. руб. (</w:t>
      </w:r>
      <w:r w:rsidR="00523B16">
        <w:rPr>
          <w:rFonts w:ascii="Times New Roman" w:hAnsi="Times New Roman"/>
          <w:sz w:val="28"/>
          <w:szCs w:val="28"/>
        </w:rPr>
        <w:t>7,6%).</w:t>
      </w:r>
    </w:p>
    <w:p w:rsidR="00523B16" w:rsidRDefault="008C28B5" w:rsidP="00523B16">
      <w:pPr>
        <w:pStyle w:val="a6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полугодии 202</w:t>
      </w:r>
      <w:r w:rsidR="00523B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B0FB2">
        <w:rPr>
          <w:rFonts w:ascii="Times New Roman" w:hAnsi="Times New Roman"/>
          <w:sz w:val="28"/>
          <w:szCs w:val="28"/>
        </w:rPr>
        <w:t xml:space="preserve"> относительно 1 полугодия 202</w:t>
      </w:r>
      <w:r w:rsidR="00523B16">
        <w:rPr>
          <w:rFonts w:ascii="Times New Roman" w:hAnsi="Times New Roman"/>
          <w:sz w:val="28"/>
          <w:szCs w:val="28"/>
        </w:rPr>
        <w:t>3</w:t>
      </w:r>
      <w:r w:rsidR="007B0FB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6941">
        <w:rPr>
          <w:rFonts w:ascii="Times New Roman" w:hAnsi="Times New Roman"/>
          <w:sz w:val="28"/>
          <w:szCs w:val="28"/>
        </w:rPr>
        <w:t xml:space="preserve">расходы на </w:t>
      </w:r>
      <w:r w:rsidR="00523B16">
        <w:rPr>
          <w:rFonts w:ascii="Times New Roman" w:hAnsi="Times New Roman"/>
          <w:sz w:val="28"/>
          <w:szCs w:val="28"/>
        </w:rPr>
        <w:t>национальную экономику</w:t>
      </w:r>
      <w:r w:rsidR="00B65B72">
        <w:rPr>
          <w:rFonts w:ascii="Times New Roman" w:hAnsi="Times New Roman"/>
          <w:sz w:val="28"/>
          <w:szCs w:val="28"/>
        </w:rPr>
        <w:t xml:space="preserve"> сократились на </w:t>
      </w:r>
      <w:r w:rsidR="00523B16">
        <w:rPr>
          <w:rFonts w:ascii="Times New Roman" w:hAnsi="Times New Roman"/>
          <w:sz w:val="28"/>
          <w:szCs w:val="28"/>
        </w:rPr>
        <w:t>75623,1</w:t>
      </w:r>
      <w:r w:rsidR="00B65B72">
        <w:rPr>
          <w:rFonts w:ascii="Times New Roman" w:hAnsi="Times New Roman"/>
          <w:sz w:val="28"/>
          <w:szCs w:val="28"/>
        </w:rPr>
        <w:t xml:space="preserve"> тыс. руб., или на </w:t>
      </w:r>
      <w:r w:rsidR="00523B16">
        <w:rPr>
          <w:rFonts w:ascii="Times New Roman" w:hAnsi="Times New Roman"/>
          <w:sz w:val="28"/>
          <w:szCs w:val="28"/>
        </w:rPr>
        <w:t>68</w:t>
      </w:r>
      <w:r w:rsidR="00B65B72">
        <w:rPr>
          <w:rFonts w:ascii="Times New Roman" w:hAnsi="Times New Roman"/>
          <w:sz w:val="28"/>
          <w:szCs w:val="28"/>
        </w:rPr>
        <w:t xml:space="preserve">% по </w:t>
      </w:r>
      <w:r w:rsidR="00B65B72">
        <w:rPr>
          <w:rFonts w:ascii="Times New Roman" w:hAnsi="Times New Roman"/>
          <w:sz w:val="28"/>
          <w:szCs w:val="28"/>
        </w:rPr>
        <w:lastRenderedPageBreak/>
        <w:t xml:space="preserve">причине </w:t>
      </w:r>
      <w:r w:rsidR="00523B16">
        <w:rPr>
          <w:rFonts w:ascii="Times New Roman" w:hAnsi="Times New Roman"/>
          <w:sz w:val="28"/>
          <w:szCs w:val="28"/>
        </w:rPr>
        <w:t>освоения в 2023 году средств дорожного фонда в сумме 110065,4 тыс. руб. на строительство моста через реку Ошторма.</w:t>
      </w:r>
    </w:p>
    <w:p w:rsidR="00F6517F" w:rsidRDefault="00F6517F" w:rsidP="00653DDC">
      <w:pPr>
        <w:pStyle w:val="a6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остальным разделам городского бюджета в 1 полугодии 202</w:t>
      </w:r>
      <w:r w:rsidR="00523B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расходы увеличились по отношению к аналогичному периоду 202</w:t>
      </w:r>
      <w:r w:rsidR="00523B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="00E208F8">
        <w:rPr>
          <w:rFonts w:ascii="Times New Roman" w:hAnsi="Times New Roman"/>
          <w:sz w:val="28"/>
          <w:szCs w:val="28"/>
        </w:rPr>
        <w:t xml:space="preserve"> Наибольший рост произошел по разделу «</w:t>
      </w:r>
      <w:r w:rsidR="00523B16">
        <w:rPr>
          <w:rFonts w:ascii="Times New Roman" w:hAnsi="Times New Roman"/>
          <w:sz w:val="28"/>
          <w:szCs w:val="28"/>
        </w:rPr>
        <w:t>образование</w:t>
      </w:r>
      <w:r w:rsidR="00E208F8">
        <w:rPr>
          <w:rFonts w:ascii="Times New Roman" w:hAnsi="Times New Roman"/>
          <w:sz w:val="28"/>
          <w:szCs w:val="28"/>
        </w:rPr>
        <w:t>» (</w:t>
      </w:r>
      <w:r w:rsidR="00523B16">
        <w:rPr>
          <w:rFonts w:ascii="Times New Roman" w:hAnsi="Times New Roman"/>
          <w:sz w:val="28"/>
          <w:szCs w:val="28"/>
        </w:rPr>
        <w:t xml:space="preserve">увеличение </w:t>
      </w:r>
      <w:r w:rsidR="00E208F8">
        <w:rPr>
          <w:rFonts w:ascii="Times New Roman" w:hAnsi="Times New Roman"/>
          <w:sz w:val="28"/>
          <w:szCs w:val="28"/>
        </w:rPr>
        <w:t xml:space="preserve">на </w:t>
      </w:r>
      <w:r w:rsidR="00523B16">
        <w:rPr>
          <w:rFonts w:ascii="Times New Roman" w:hAnsi="Times New Roman"/>
          <w:sz w:val="28"/>
          <w:szCs w:val="28"/>
        </w:rPr>
        <w:t>37528,5</w:t>
      </w:r>
      <w:r w:rsidR="00E208F8">
        <w:rPr>
          <w:rFonts w:ascii="Times New Roman" w:hAnsi="Times New Roman"/>
          <w:sz w:val="28"/>
          <w:szCs w:val="28"/>
        </w:rPr>
        <w:t xml:space="preserve"> тыс. руб.)</w:t>
      </w:r>
      <w:r w:rsidR="00523B16">
        <w:rPr>
          <w:rFonts w:ascii="Times New Roman" w:hAnsi="Times New Roman"/>
          <w:sz w:val="28"/>
          <w:szCs w:val="28"/>
        </w:rPr>
        <w:t xml:space="preserve">, </w:t>
      </w:r>
      <w:r w:rsidR="002C3C69">
        <w:rPr>
          <w:rFonts w:ascii="Times New Roman" w:hAnsi="Times New Roman"/>
          <w:sz w:val="28"/>
          <w:szCs w:val="28"/>
        </w:rPr>
        <w:t>«</w:t>
      </w:r>
      <w:r w:rsidR="00523B16">
        <w:rPr>
          <w:rFonts w:ascii="Times New Roman" w:hAnsi="Times New Roman"/>
          <w:sz w:val="28"/>
          <w:szCs w:val="28"/>
        </w:rPr>
        <w:t>жилищно-коммунальное хозяйство» (увеличение на 13067,2 тыс. руб.).</w:t>
      </w:r>
      <w:r w:rsidR="00E208F8">
        <w:rPr>
          <w:rFonts w:ascii="Times New Roman" w:hAnsi="Times New Roman"/>
          <w:sz w:val="28"/>
          <w:szCs w:val="28"/>
        </w:rPr>
        <w:t xml:space="preserve"> </w:t>
      </w:r>
    </w:p>
    <w:p w:rsidR="00523B16" w:rsidRDefault="00523B16" w:rsidP="0081612C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C14" w:rsidRDefault="00001609" w:rsidP="0081612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1609">
        <w:rPr>
          <w:rFonts w:ascii="Times New Roman" w:hAnsi="Times New Roman"/>
          <w:b/>
          <w:sz w:val="28"/>
          <w:szCs w:val="28"/>
        </w:rPr>
        <w:t>3.</w:t>
      </w:r>
      <w:r w:rsidR="00396077">
        <w:rPr>
          <w:rFonts w:ascii="Times New Roman" w:hAnsi="Times New Roman"/>
          <w:b/>
          <w:sz w:val="28"/>
          <w:szCs w:val="28"/>
        </w:rPr>
        <w:t>3</w:t>
      </w:r>
      <w:r w:rsidRPr="0000160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C5C14" w:rsidRPr="00001609">
        <w:rPr>
          <w:rFonts w:ascii="Times New Roman" w:hAnsi="Times New Roman"/>
          <w:sz w:val="28"/>
          <w:szCs w:val="28"/>
        </w:rPr>
        <w:t>В разрезе главных распорядителей бюджетных средств исполнение городского бюджета составило:</w:t>
      </w:r>
    </w:p>
    <w:p w:rsidR="00551A72" w:rsidRPr="00EF5444" w:rsidRDefault="00551A72" w:rsidP="0081612C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245"/>
        <w:gridCol w:w="1559"/>
        <w:gridCol w:w="1560"/>
        <w:gridCol w:w="1099"/>
      </w:tblGrid>
      <w:tr w:rsidR="00DC5C14" w:rsidRPr="00972D9B" w:rsidTr="00794134">
        <w:tc>
          <w:tcPr>
            <w:tcW w:w="5245" w:type="dxa"/>
          </w:tcPr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1559" w:type="dxa"/>
          </w:tcPr>
          <w:p w:rsidR="00DC5C14" w:rsidRPr="00972D9B" w:rsidRDefault="00DC5C14" w:rsidP="00E208F8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на 01.0</w:t>
            </w:r>
            <w:r w:rsidR="0065091E">
              <w:rPr>
                <w:rFonts w:ascii="Times New Roman" w:hAnsi="Times New Roman"/>
                <w:sz w:val="20"/>
                <w:szCs w:val="20"/>
              </w:rPr>
              <w:t>7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>.20</w:t>
            </w:r>
            <w:r w:rsidR="00653DDC">
              <w:rPr>
                <w:rFonts w:ascii="Times New Roman" w:hAnsi="Times New Roman"/>
                <w:sz w:val="20"/>
                <w:szCs w:val="20"/>
              </w:rPr>
              <w:t>2</w:t>
            </w:r>
            <w:r w:rsidR="00E208F8">
              <w:rPr>
                <w:rFonts w:ascii="Times New Roman" w:hAnsi="Times New Roman"/>
                <w:sz w:val="20"/>
                <w:szCs w:val="20"/>
              </w:rPr>
              <w:t>3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 xml:space="preserve"> (тыс. руб.</w:t>
            </w:r>
            <w:r w:rsidR="0020479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 xml:space="preserve">Исполнено за </w:t>
            </w:r>
            <w:r w:rsidR="00035B1D">
              <w:rPr>
                <w:rFonts w:ascii="Times New Roman" w:hAnsi="Times New Roman"/>
                <w:sz w:val="20"/>
                <w:szCs w:val="20"/>
              </w:rPr>
              <w:t>6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 xml:space="preserve"> месяц</w:t>
            </w:r>
            <w:r w:rsidR="00A22E7E" w:rsidRPr="00972D9B">
              <w:rPr>
                <w:rFonts w:ascii="Times New Roman" w:hAnsi="Times New Roman"/>
                <w:sz w:val="20"/>
                <w:szCs w:val="20"/>
              </w:rPr>
              <w:t>а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20</w:t>
            </w:r>
            <w:r w:rsidR="00653DDC">
              <w:rPr>
                <w:rFonts w:ascii="Times New Roman" w:hAnsi="Times New Roman"/>
                <w:sz w:val="20"/>
                <w:szCs w:val="20"/>
              </w:rPr>
              <w:t>2</w:t>
            </w:r>
            <w:r w:rsidR="00E208F8">
              <w:rPr>
                <w:rFonts w:ascii="Times New Roman" w:hAnsi="Times New Roman"/>
                <w:sz w:val="20"/>
                <w:szCs w:val="20"/>
              </w:rPr>
              <w:t>3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099" w:type="dxa"/>
          </w:tcPr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</w:tr>
      <w:tr w:rsidR="00DC5C14" w:rsidRPr="00972D9B" w:rsidTr="00794134">
        <w:tc>
          <w:tcPr>
            <w:tcW w:w="5245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  <w:r w:rsidR="00731A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31A6D" w:rsidRPr="00972D9B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="00731A6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DC5C14" w:rsidRPr="00972D9B" w:rsidRDefault="000B4041" w:rsidP="00077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973345,0</w:t>
            </w:r>
          </w:p>
        </w:tc>
        <w:tc>
          <w:tcPr>
            <w:tcW w:w="1560" w:type="dxa"/>
          </w:tcPr>
          <w:p w:rsidR="00DC5C14" w:rsidRPr="00972D9B" w:rsidRDefault="00731A6D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B4041">
              <w:rPr>
                <w:rFonts w:ascii="Times New Roman" w:hAnsi="Times New Roman"/>
                <w:sz w:val="20"/>
                <w:szCs w:val="20"/>
              </w:rPr>
              <w:t>7</w:t>
            </w:r>
            <w:r w:rsidR="0007730F">
              <w:rPr>
                <w:rFonts w:ascii="Times New Roman" w:hAnsi="Times New Roman"/>
                <w:sz w:val="20"/>
                <w:szCs w:val="20"/>
              </w:rPr>
              <w:t>0</w:t>
            </w:r>
            <w:r w:rsidR="000B4041">
              <w:rPr>
                <w:rFonts w:ascii="Times New Roman" w:hAnsi="Times New Roman"/>
                <w:sz w:val="20"/>
                <w:szCs w:val="20"/>
              </w:rPr>
              <w:t>2</w:t>
            </w:r>
            <w:r w:rsidR="0007730F">
              <w:rPr>
                <w:rFonts w:ascii="Times New Roman" w:hAnsi="Times New Roman"/>
                <w:sz w:val="20"/>
                <w:szCs w:val="20"/>
              </w:rPr>
              <w:t>6</w:t>
            </w:r>
            <w:r w:rsidR="000B4041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099" w:type="dxa"/>
          </w:tcPr>
          <w:p w:rsidR="00DC5C14" w:rsidRPr="00972D9B" w:rsidRDefault="0007730F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B4041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DC5C14" w:rsidRPr="00972D9B" w:rsidTr="00794134">
        <w:tc>
          <w:tcPr>
            <w:tcW w:w="5245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  <w:r w:rsidR="0007730F">
              <w:rPr>
                <w:rFonts w:ascii="Times New Roman" w:hAnsi="Times New Roman"/>
                <w:sz w:val="20"/>
                <w:szCs w:val="20"/>
              </w:rPr>
              <w:t xml:space="preserve"> (903)</w:t>
            </w:r>
          </w:p>
        </w:tc>
        <w:tc>
          <w:tcPr>
            <w:tcW w:w="1559" w:type="dxa"/>
          </w:tcPr>
          <w:p w:rsidR="00DC5C14" w:rsidRPr="00972D9B" w:rsidRDefault="000B4041" w:rsidP="00077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501829,1</w:t>
            </w:r>
          </w:p>
        </w:tc>
        <w:tc>
          <w:tcPr>
            <w:tcW w:w="1560" w:type="dxa"/>
          </w:tcPr>
          <w:p w:rsidR="00DC5C14" w:rsidRPr="00972D9B" w:rsidRDefault="000B4041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277806,2</w:t>
            </w:r>
          </w:p>
        </w:tc>
        <w:tc>
          <w:tcPr>
            <w:tcW w:w="1099" w:type="dxa"/>
          </w:tcPr>
          <w:p w:rsidR="00DC5C14" w:rsidRPr="00972D9B" w:rsidRDefault="00731A6D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B4041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</w:tr>
      <w:tr w:rsidR="00DC5C14" w:rsidRPr="00972D9B" w:rsidTr="00794134">
        <w:tc>
          <w:tcPr>
            <w:tcW w:w="5245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  <w:r w:rsidR="0007730F">
              <w:rPr>
                <w:rFonts w:ascii="Times New Roman" w:hAnsi="Times New Roman"/>
                <w:sz w:val="20"/>
                <w:szCs w:val="20"/>
              </w:rPr>
              <w:t xml:space="preserve"> (912)</w:t>
            </w:r>
          </w:p>
        </w:tc>
        <w:tc>
          <w:tcPr>
            <w:tcW w:w="1559" w:type="dxa"/>
          </w:tcPr>
          <w:p w:rsidR="00DC5C14" w:rsidRPr="00972D9B" w:rsidRDefault="00731A6D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4041">
              <w:rPr>
                <w:rFonts w:ascii="Times New Roman" w:hAnsi="Times New Roman"/>
                <w:sz w:val="20"/>
                <w:szCs w:val="20"/>
              </w:rPr>
              <w:t>3637,8</w:t>
            </w:r>
          </w:p>
        </w:tc>
        <w:tc>
          <w:tcPr>
            <w:tcW w:w="1560" w:type="dxa"/>
          </w:tcPr>
          <w:p w:rsidR="00DC5C14" w:rsidRPr="00972D9B" w:rsidRDefault="000B4041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7168,7</w:t>
            </w:r>
          </w:p>
        </w:tc>
        <w:tc>
          <w:tcPr>
            <w:tcW w:w="1099" w:type="dxa"/>
          </w:tcPr>
          <w:p w:rsidR="00DC5C14" w:rsidRPr="00972D9B" w:rsidRDefault="000B4041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</w:tr>
      <w:tr w:rsidR="00DC5C14" w:rsidRPr="00972D9B" w:rsidTr="00794134">
        <w:tc>
          <w:tcPr>
            <w:tcW w:w="5245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Управление по делам муниципальной собственности</w:t>
            </w:r>
            <w:r w:rsidR="00794134">
              <w:rPr>
                <w:rFonts w:ascii="Times New Roman" w:hAnsi="Times New Roman"/>
                <w:sz w:val="20"/>
                <w:szCs w:val="20"/>
              </w:rPr>
              <w:t xml:space="preserve"> (919)</w:t>
            </w:r>
          </w:p>
        </w:tc>
        <w:tc>
          <w:tcPr>
            <w:tcW w:w="1559" w:type="dxa"/>
          </w:tcPr>
          <w:p w:rsidR="00802CE8" w:rsidRPr="00972D9B" w:rsidRDefault="000B4041" w:rsidP="007941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9326,4</w:t>
            </w:r>
          </w:p>
        </w:tc>
        <w:tc>
          <w:tcPr>
            <w:tcW w:w="1560" w:type="dxa"/>
          </w:tcPr>
          <w:p w:rsidR="00DC5C14" w:rsidRPr="00972D9B" w:rsidRDefault="000B4041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5332,1</w:t>
            </w:r>
          </w:p>
        </w:tc>
        <w:tc>
          <w:tcPr>
            <w:tcW w:w="1099" w:type="dxa"/>
          </w:tcPr>
          <w:p w:rsidR="00DC5C14" w:rsidRPr="00972D9B" w:rsidRDefault="00794134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B4041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C5C14" w:rsidRPr="00972D9B" w:rsidTr="00794134">
        <w:tc>
          <w:tcPr>
            <w:tcW w:w="5245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</w:t>
            </w:r>
            <w:r w:rsidR="00794134">
              <w:rPr>
                <w:rFonts w:ascii="Times New Roman" w:hAnsi="Times New Roman"/>
                <w:sz w:val="20"/>
                <w:szCs w:val="20"/>
              </w:rPr>
              <w:t xml:space="preserve"> (936)</w:t>
            </w:r>
          </w:p>
        </w:tc>
        <w:tc>
          <w:tcPr>
            <w:tcW w:w="1559" w:type="dxa"/>
          </w:tcPr>
          <w:p w:rsidR="00DC5C14" w:rsidRPr="00972D9B" w:rsidRDefault="000B4041" w:rsidP="00731A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447058,4</w:t>
            </w:r>
          </w:p>
        </w:tc>
        <w:tc>
          <w:tcPr>
            <w:tcW w:w="1560" w:type="dxa"/>
          </w:tcPr>
          <w:p w:rsidR="00DC5C14" w:rsidRPr="00972D9B" w:rsidRDefault="00794134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4041">
              <w:rPr>
                <w:rFonts w:ascii="Times New Roman" w:hAnsi="Times New Roman"/>
                <w:sz w:val="20"/>
                <w:szCs w:val="20"/>
              </w:rPr>
              <w:t>79095,8</w:t>
            </w:r>
          </w:p>
        </w:tc>
        <w:tc>
          <w:tcPr>
            <w:tcW w:w="1099" w:type="dxa"/>
          </w:tcPr>
          <w:p w:rsidR="00DC5C14" w:rsidRPr="00972D9B" w:rsidRDefault="000B4041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</w:tr>
      <w:tr w:rsidR="00731A6D" w:rsidRPr="00972D9B" w:rsidTr="00794134">
        <w:tc>
          <w:tcPr>
            <w:tcW w:w="5245" w:type="dxa"/>
          </w:tcPr>
          <w:p w:rsidR="00731A6D" w:rsidRPr="00972D9B" w:rsidRDefault="00731A6D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Контрольно-счетная комиссия </w:t>
            </w:r>
            <w:r w:rsidR="00794134">
              <w:rPr>
                <w:rFonts w:ascii="Times New Roman" w:hAnsi="Times New Roman"/>
                <w:sz w:val="20"/>
                <w:szCs w:val="20"/>
              </w:rPr>
              <w:t>(941)</w:t>
            </w:r>
          </w:p>
        </w:tc>
        <w:tc>
          <w:tcPr>
            <w:tcW w:w="1559" w:type="dxa"/>
          </w:tcPr>
          <w:p w:rsidR="00731A6D" w:rsidRDefault="00731A6D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4041">
              <w:rPr>
                <w:rFonts w:ascii="Times New Roman" w:hAnsi="Times New Roman"/>
                <w:sz w:val="20"/>
                <w:szCs w:val="20"/>
              </w:rPr>
              <w:t>355,4</w:t>
            </w:r>
          </w:p>
        </w:tc>
        <w:tc>
          <w:tcPr>
            <w:tcW w:w="1560" w:type="dxa"/>
          </w:tcPr>
          <w:p w:rsidR="00731A6D" w:rsidRDefault="000B4041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808,2</w:t>
            </w:r>
          </w:p>
        </w:tc>
        <w:tc>
          <w:tcPr>
            <w:tcW w:w="1099" w:type="dxa"/>
          </w:tcPr>
          <w:p w:rsidR="00731A6D" w:rsidRDefault="000B4041" w:rsidP="000B40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</w:tr>
      <w:tr w:rsidR="00731A6D" w:rsidRPr="00972D9B" w:rsidTr="00794134">
        <w:tc>
          <w:tcPr>
            <w:tcW w:w="5245" w:type="dxa"/>
          </w:tcPr>
          <w:p w:rsidR="00731A6D" w:rsidRDefault="00731A6D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Вятскополянская городская Дума</w:t>
            </w:r>
            <w:r w:rsidR="00794134">
              <w:rPr>
                <w:rFonts w:ascii="Times New Roman" w:hAnsi="Times New Roman"/>
                <w:sz w:val="20"/>
                <w:szCs w:val="20"/>
              </w:rPr>
              <w:t xml:space="preserve"> (943)</w:t>
            </w:r>
          </w:p>
        </w:tc>
        <w:tc>
          <w:tcPr>
            <w:tcW w:w="1559" w:type="dxa"/>
          </w:tcPr>
          <w:p w:rsidR="00731A6D" w:rsidRDefault="00794134" w:rsidP="007941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31A6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31A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31A6D" w:rsidRDefault="00731A6D" w:rsidP="00731A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1099" w:type="dxa"/>
          </w:tcPr>
          <w:p w:rsidR="00731A6D" w:rsidRDefault="00794134" w:rsidP="007941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31A6D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5763AD" w:rsidRPr="00972D9B" w:rsidRDefault="005763AD" w:rsidP="00055BF5">
      <w:pPr>
        <w:jc w:val="both"/>
        <w:rPr>
          <w:rFonts w:ascii="Times New Roman" w:hAnsi="Times New Roman"/>
          <w:sz w:val="28"/>
          <w:szCs w:val="28"/>
        </w:rPr>
      </w:pPr>
    </w:p>
    <w:p w:rsidR="00E57787" w:rsidRDefault="00E57787" w:rsidP="00055BF5">
      <w:pPr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ab/>
      </w:r>
      <w:r w:rsidR="00001609">
        <w:rPr>
          <w:rFonts w:ascii="Times New Roman" w:hAnsi="Times New Roman"/>
          <w:sz w:val="28"/>
          <w:szCs w:val="28"/>
        </w:rPr>
        <w:t xml:space="preserve">Низкое освоение средств </w:t>
      </w:r>
      <w:r w:rsidR="00620BE1">
        <w:rPr>
          <w:rFonts w:ascii="Times New Roman" w:hAnsi="Times New Roman"/>
          <w:sz w:val="28"/>
          <w:szCs w:val="28"/>
        </w:rPr>
        <w:t xml:space="preserve">(менее </w:t>
      </w:r>
      <w:r w:rsidR="000B4041">
        <w:rPr>
          <w:rFonts w:ascii="Times New Roman" w:hAnsi="Times New Roman"/>
          <w:sz w:val="28"/>
          <w:szCs w:val="28"/>
        </w:rPr>
        <w:t>48,3</w:t>
      </w:r>
      <w:r w:rsidR="00620BE1">
        <w:rPr>
          <w:rFonts w:ascii="Times New Roman" w:hAnsi="Times New Roman"/>
          <w:sz w:val="28"/>
          <w:szCs w:val="28"/>
        </w:rPr>
        <w:t xml:space="preserve"> процентов)</w:t>
      </w:r>
      <w:r w:rsidRPr="00972D9B">
        <w:rPr>
          <w:rFonts w:ascii="Times New Roman" w:hAnsi="Times New Roman"/>
          <w:sz w:val="28"/>
          <w:szCs w:val="28"/>
        </w:rPr>
        <w:t xml:space="preserve"> </w:t>
      </w:r>
      <w:r w:rsidR="009E0304">
        <w:rPr>
          <w:rFonts w:ascii="Times New Roman" w:hAnsi="Times New Roman"/>
          <w:sz w:val="28"/>
          <w:szCs w:val="28"/>
        </w:rPr>
        <w:t xml:space="preserve">сложилось </w:t>
      </w:r>
      <w:r w:rsidR="003D4791">
        <w:rPr>
          <w:rFonts w:ascii="Times New Roman" w:hAnsi="Times New Roman"/>
          <w:sz w:val="28"/>
          <w:szCs w:val="28"/>
        </w:rPr>
        <w:t xml:space="preserve">по </w:t>
      </w:r>
      <w:r w:rsidRPr="00972D9B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0B4041">
        <w:rPr>
          <w:rFonts w:ascii="Times New Roman" w:hAnsi="Times New Roman"/>
          <w:sz w:val="28"/>
          <w:szCs w:val="28"/>
        </w:rPr>
        <w:t xml:space="preserve"> и Вятскополянской городской Думе</w:t>
      </w:r>
      <w:r w:rsidR="00C469A4">
        <w:rPr>
          <w:rFonts w:ascii="Times New Roman" w:hAnsi="Times New Roman"/>
          <w:sz w:val="28"/>
          <w:szCs w:val="28"/>
        </w:rPr>
        <w:t>.</w:t>
      </w:r>
    </w:p>
    <w:p w:rsidR="007B54B2" w:rsidRPr="00972D9B" w:rsidRDefault="007B54B2" w:rsidP="00055BF5">
      <w:pPr>
        <w:jc w:val="both"/>
        <w:rPr>
          <w:rFonts w:ascii="Times New Roman" w:hAnsi="Times New Roman"/>
          <w:sz w:val="28"/>
          <w:szCs w:val="28"/>
        </w:rPr>
      </w:pPr>
    </w:p>
    <w:p w:rsidR="00955421" w:rsidRDefault="00001609" w:rsidP="000016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1609">
        <w:rPr>
          <w:rFonts w:ascii="Times New Roman" w:hAnsi="Times New Roman"/>
          <w:b/>
          <w:sz w:val="28"/>
          <w:szCs w:val="28"/>
        </w:rPr>
        <w:t>3.</w:t>
      </w:r>
      <w:r w:rsidR="00396077">
        <w:rPr>
          <w:rFonts w:ascii="Times New Roman" w:hAnsi="Times New Roman"/>
          <w:b/>
          <w:sz w:val="28"/>
          <w:szCs w:val="28"/>
        </w:rPr>
        <w:t>4</w:t>
      </w:r>
      <w:r w:rsidRPr="0000160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787" w:rsidRPr="00001609">
        <w:rPr>
          <w:rFonts w:ascii="Times New Roman" w:hAnsi="Times New Roman"/>
          <w:sz w:val="28"/>
          <w:szCs w:val="28"/>
        </w:rPr>
        <w:t>В январе–</w:t>
      </w:r>
      <w:r w:rsidR="00035B1D">
        <w:rPr>
          <w:rFonts w:ascii="Times New Roman" w:hAnsi="Times New Roman"/>
          <w:sz w:val="28"/>
          <w:szCs w:val="28"/>
        </w:rPr>
        <w:t>июне</w:t>
      </w:r>
      <w:r w:rsidR="00802CE8" w:rsidRPr="00001609">
        <w:rPr>
          <w:rFonts w:ascii="Times New Roman" w:hAnsi="Times New Roman"/>
          <w:sz w:val="28"/>
          <w:szCs w:val="28"/>
        </w:rPr>
        <w:t xml:space="preserve"> </w:t>
      </w:r>
      <w:r w:rsidR="00E57787" w:rsidRPr="00001609">
        <w:rPr>
          <w:rFonts w:ascii="Times New Roman" w:hAnsi="Times New Roman"/>
          <w:sz w:val="28"/>
          <w:szCs w:val="28"/>
        </w:rPr>
        <w:t>20</w:t>
      </w:r>
      <w:r w:rsidR="00653DDC">
        <w:rPr>
          <w:rFonts w:ascii="Times New Roman" w:hAnsi="Times New Roman"/>
          <w:sz w:val="28"/>
          <w:szCs w:val="28"/>
        </w:rPr>
        <w:t>2</w:t>
      </w:r>
      <w:r w:rsidR="000B4041">
        <w:rPr>
          <w:rFonts w:ascii="Times New Roman" w:hAnsi="Times New Roman"/>
          <w:sz w:val="28"/>
          <w:szCs w:val="28"/>
        </w:rPr>
        <w:t>4</w:t>
      </w:r>
      <w:r w:rsidR="00E57787" w:rsidRPr="00001609">
        <w:rPr>
          <w:rFonts w:ascii="Times New Roman" w:hAnsi="Times New Roman"/>
          <w:sz w:val="28"/>
          <w:szCs w:val="28"/>
        </w:rPr>
        <w:t xml:space="preserve"> года </w:t>
      </w:r>
      <w:r w:rsidR="00FE12DB" w:rsidRPr="00001609">
        <w:rPr>
          <w:rFonts w:ascii="Times New Roman" w:hAnsi="Times New Roman"/>
          <w:sz w:val="28"/>
          <w:szCs w:val="28"/>
        </w:rPr>
        <w:t>средства</w:t>
      </w:r>
      <w:r w:rsidR="00E57787" w:rsidRPr="00001609">
        <w:rPr>
          <w:rFonts w:ascii="Times New Roman" w:hAnsi="Times New Roman"/>
          <w:sz w:val="28"/>
          <w:szCs w:val="28"/>
        </w:rPr>
        <w:t xml:space="preserve"> на реализацию</w:t>
      </w:r>
      <w:r w:rsidR="002E2B99">
        <w:rPr>
          <w:rFonts w:ascii="Times New Roman" w:hAnsi="Times New Roman"/>
          <w:sz w:val="28"/>
          <w:szCs w:val="28"/>
        </w:rPr>
        <w:t xml:space="preserve"> 1</w:t>
      </w:r>
      <w:r w:rsidR="00A61C16">
        <w:rPr>
          <w:rFonts w:ascii="Times New Roman" w:hAnsi="Times New Roman"/>
          <w:sz w:val="28"/>
          <w:szCs w:val="28"/>
        </w:rPr>
        <w:t>4</w:t>
      </w:r>
      <w:r w:rsidR="002E2B99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6E2C38">
        <w:rPr>
          <w:rFonts w:ascii="Times New Roman" w:hAnsi="Times New Roman"/>
          <w:sz w:val="28"/>
          <w:szCs w:val="28"/>
        </w:rPr>
        <w:t xml:space="preserve"> направлены в сумме </w:t>
      </w:r>
      <w:r w:rsidR="009D2617">
        <w:rPr>
          <w:rFonts w:ascii="Times New Roman" w:hAnsi="Times New Roman"/>
          <w:sz w:val="28"/>
          <w:szCs w:val="28"/>
        </w:rPr>
        <w:t>4</w:t>
      </w:r>
      <w:r w:rsidR="000D2D11">
        <w:rPr>
          <w:rFonts w:ascii="Times New Roman" w:hAnsi="Times New Roman"/>
          <w:sz w:val="28"/>
          <w:szCs w:val="28"/>
        </w:rPr>
        <w:t>69402,9</w:t>
      </w:r>
      <w:r w:rsidR="006E2C38">
        <w:rPr>
          <w:rFonts w:ascii="Times New Roman" w:hAnsi="Times New Roman"/>
          <w:sz w:val="28"/>
          <w:szCs w:val="28"/>
        </w:rPr>
        <w:t xml:space="preserve"> тыс. руб.</w:t>
      </w:r>
    </w:p>
    <w:p w:rsidR="00F43269" w:rsidRDefault="006E2C38" w:rsidP="000016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Низкое освоение бюджетных средств установлено</w:t>
      </w:r>
      <w:r w:rsidR="00955421">
        <w:rPr>
          <w:rFonts w:ascii="Times New Roman" w:hAnsi="Times New Roman"/>
          <w:sz w:val="28"/>
          <w:szCs w:val="28"/>
        </w:rPr>
        <w:t xml:space="preserve"> по следующим программам: </w:t>
      </w:r>
    </w:p>
    <w:p w:rsidR="008908A1" w:rsidRDefault="008908A1" w:rsidP="008908A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«Повышение эффективности молодежной политики» (7,2%). Средства в сумме 1798,1 тыс</w:t>
      </w:r>
      <w:r w:rsidRPr="00A50E28">
        <w:rPr>
          <w:rFonts w:ascii="Times New Roman" w:hAnsi="Times New Roman"/>
          <w:sz w:val="28"/>
          <w:szCs w:val="28"/>
        </w:rPr>
        <w:t>. руб., предусмотренные для реализации мероприяти</w:t>
      </w:r>
      <w:r>
        <w:rPr>
          <w:rFonts w:ascii="Times New Roman" w:hAnsi="Times New Roman"/>
          <w:sz w:val="28"/>
          <w:szCs w:val="28"/>
        </w:rPr>
        <w:t>я</w:t>
      </w:r>
      <w:r w:rsidRPr="00A50E28">
        <w:rPr>
          <w:rFonts w:ascii="Times New Roman" w:hAnsi="Times New Roman"/>
          <w:sz w:val="28"/>
          <w:szCs w:val="28"/>
        </w:rPr>
        <w:t xml:space="preserve"> по обеспечению жильем молодых семей, не освоены, т.к. 2</w:t>
      </w:r>
      <w:r>
        <w:rPr>
          <w:rFonts w:ascii="Times New Roman" w:hAnsi="Times New Roman"/>
          <w:sz w:val="28"/>
          <w:szCs w:val="28"/>
        </w:rPr>
        <w:t>8</w:t>
      </w:r>
      <w:r w:rsidRPr="00A50E28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4 года одной</w:t>
      </w:r>
      <w:r w:rsidRPr="00A50E28">
        <w:rPr>
          <w:rFonts w:ascii="Times New Roman" w:hAnsi="Times New Roman"/>
          <w:sz w:val="28"/>
          <w:szCs w:val="28"/>
        </w:rPr>
        <w:t xml:space="preserve"> молод</w:t>
      </w:r>
      <w:r>
        <w:rPr>
          <w:rFonts w:ascii="Times New Roman" w:hAnsi="Times New Roman"/>
          <w:sz w:val="28"/>
          <w:szCs w:val="28"/>
        </w:rPr>
        <w:t>ой</w:t>
      </w:r>
      <w:r w:rsidRPr="00A50E28">
        <w:rPr>
          <w:rFonts w:ascii="Times New Roman" w:hAnsi="Times New Roman"/>
          <w:sz w:val="28"/>
          <w:szCs w:val="28"/>
        </w:rPr>
        <w:t xml:space="preserve"> семь</w:t>
      </w:r>
      <w:r>
        <w:rPr>
          <w:rFonts w:ascii="Times New Roman" w:hAnsi="Times New Roman"/>
          <w:sz w:val="28"/>
          <w:szCs w:val="28"/>
        </w:rPr>
        <w:t>е</w:t>
      </w:r>
      <w:r w:rsidRPr="00A50E28">
        <w:rPr>
          <w:rFonts w:ascii="Times New Roman" w:hAnsi="Times New Roman"/>
          <w:sz w:val="28"/>
          <w:szCs w:val="28"/>
        </w:rPr>
        <w:t xml:space="preserve"> выдан</w:t>
      </w:r>
      <w:r>
        <w:rPr>
          <w:rFonts w:ascii="Times New Roman" w:hAnsi="Times New Roman"/>
          <w:sz w:val="28"/>
          <w:szCs w:val="28"/>
        </w:rPr>
        <w:t>о</w:t>
      </w:r>
      <w:r w:rsidRPr="00A50E28">
        <w:rPr>
          <w:rFonts w:ascii="Times New Roman" w:hAnsi="Times New Roman"/>
          <w:sz w:val="28"/>
          <w:szCs w:val="28"/>
        </w:rPr>
        <w:t xml:space="preserve"> свидетельств</w:t>
      </w:r>
      <w:r>
        <w:rPr>
          <w:rFonts w:ascii="Times New Roman" w:hAnsi="Times New Roman"/>
          <w:sz w:val="28"/>
          <w:szCs w:val="28"/>
        </w:rPr>
        <w:t>о</w:t>
      </w:r>
      <w:r w:rsidRPr="00A50E28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предоставлении социальной выплаты для приобретения жилья сроком использования по 28 сентября 2024 года;</w:t>
      </w:r>
    </w:p>
    <w:p w:rsidR="00B32701" w:rsidRPr="00920FAA" w:rsidRDefault="003D7C61" w:rsidP="000016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25FD">
        <w:rPr>
          <w:rFonts w:ascii="Times New Roman" w:hAnsi="Times New Roman"/>
          <w:sz w:val="28"/>
          <w:szCs w:val="28"/>
        </w:rPr>
        <w:t xml:space="preserve">«Содействие развитию институтов гражданского общества» - </w:t>
      </w:r>
      <w:r w:rsidR="008908A1">
        <w:rPr>
          <w:rFonts w:ascii="Times New Roman" w:hAnsi="Times New Roman"/>
          <w:sz w:val="28"/>
          <w:szCs w:val="28"/>
        </w:rPr>
        <w:t>5,6</w:t>
      </w:r>
      <w:r w:rsidRPr="005325FD">
        <w:rPr>
          <w:rFonts w:ascii="Times New Roman" w:hAnsi="Times New Roman"/>
          <w:sz w:val="28"/>
          <w:szCs w:val="28"/>
        </w:rPr>
        <w:t>%</w:t>
      </w:r>
      <w:r w:rsidR="00D77B0A">
        <w:rPr>
          <w:rFonts w:ascii="Times New Roman" w:hAnsi="Times New Roman"/>
          <w:sz w:val="28"/>
          <w:szCs w:val="28"/>
        </w:rPr>
        <w:t>.</w:t>
      </w:r>
      <w:r w:rsidR="00B32701" w:rsidRPr="005325FD">
        <w:rPr>
          <w:rFonts w:ascii="Times New Roman" w:hAnsi="Times New Roman"/>
          <w:sz w:val="28"/>
          <w:szCs w:val="28"/>
        </w:rPr>
        <w:t xml:space="preserve"> </w:t>
      </w:r>
      <w:r w:rsidR="00551A72" w:rsidRPr="005325FD">
        <w:rPr>
          <w:rFonts w:ascii="Times New Roman" w:hAnsi="Times New Roman"/>
          <w:sz w:val="28"/>
          <w:szCs w:val="28"/>
        </w:rPr>
        <w:t>М</w:t>
      </w:r>
      <w:r w:rsidR="00B32701" w:rsidRPr="005325FD">
        <w:rPr>
          <w:rFonts w:ascii="Times New Roman" w:hAnsi="Times New Roman"/>
          <w:sz w:val="28"/>
          <w:szCs w:val="28"/>
        </w:rPr>
        <w:t xml:space="preserve">униципальной программой предусмотрены средства в сумме </w:t>
      </w:r>
      <w:r w:rsidR="008F1AD0">
        <w:rPr>
          <w:rFonts w:ascii="Times New Roman" w:hAnsi="Times New Roman"/>
          <w:sz w:val="28"/>
          <w:szCs w:val="28"/>
        </w:rPr>
        <w:t>41480,7</w:t>
      </w:r>
      <w:r w:rsidR="00B32701" w:rsidRPr="005325FD">
        <w:rPr>
          <w:rFonts w:ascii="Times New Roman" w:hAnsi="Times New Roman"/>
          <w:sz w:val="28"/>
          <w:szCs w:val="28"/>
        </w:rPr>
        <w:t xml:space="preserve"> тыс. руб. на реализацию </w:t>
      </w:r>
      <w:r w:rsidR="008F1AD0">
        <w:rPr>
          <w:rFonts w:ascii="Times New Roman" w:hAnsi="Times New Roman"/>
          <w:sz w:val="28"/>
          <w:szCs w:val="28"/>
        </w:rPr>
        <w:t>27</w:t>
      </w:r>
      <w:r w:rsidR="00B32701" w:rsidRPr="005325FD">
        <w:rPr>
          <w:rFonts w:ascii="Times New Roman" w:hAnsi="Times New Roman"/>
          <w:sz w:val="28"/>
          <w:szCs w:val="28"/>
        </w:rPr>
        <w:t xml:space="preserve"> проектов развития местных инициатив</w:t>
      </w:r>
      <w:r w:rsidR="008F1AD0">
        <w:rPr>
          <w:rFonts w:ascii="Times New Roman" w:hAnsi="Times New Roman"/>
          <w:sz w:val="28"/>
          <w:szCs w:val="28"/>
        </w:rPr>
        <w:t>. По 21 проекту</w:t>
      </w:r>
      <w:r w:rsidR="005325FD" w:rsidRPr="00920FAA">
        <w:rPr>
          <w:rFonts w:ascii="Times New Roman" w:hAnsi="Times New Roman"/>
          <w:sz w:val="28"/>
          <w:szCs w:val="28"/>
        </w:rPr>
        <w:t xml:space="preserve"> </w:t>
      </w:r>
      <w:r w:rsidR="00B32701" w:rsidRPr="00920FAA">
        <w:rPr>
          <w:rFonts w:ascii="Times New Roman" w:hAnsi="Times New Roman"/>
          <w:sz w:val="28"/>
          <w:szCs w:val="28"/>
        </w:rPr>
        <w:t xml:space="preserve">заключены муниципальные контракты и начаты работы, </w:t>
      </w:r>
      <w:r w:rsidR="00FF624C">
        <w:rPr>
          <w:rFonts w:ascii="Times New Roman" w:hAnsi="Times New Roman"/>
          <w:sz w:val="28"/>
          <w:szCs w:val="28"/>
        </w:rPr>
        <w:t xml:space="preserve">сроки выполнения работ предусмотрены в июне-августе текущего года, </w:t>
      </w:r>
      <w:r w:rsidR="008F1AD0">
        <w:rPr>
          <w:rFonts w:ascii="Times New Roman" w:hAnsi="Times New Roman"/>
          <w:sz w:val="28"/>
          <w:szCs w:val="28"/>
        </w:rPr>
        <w:t xml:space="preserve">по 4 проектам </w:t>
      </w:r>
      <w:r w:rsidR="00FF624C">
        <w:rPr>
          <w:rFonts w:ascii="Times New Roman" w:hAnsi="Times New Roman"/>
          <w:sz w:val="28"/>
          <w:szCs w:val="28"/>
        </w:rPr>
        <w:t xml:space="preserve">идет процедура </w:t>
      </w:r>
      <w:r w:rsidR="008F1AD0">
        <w:rPr>
          <w:rFonts w:ascii="Times New Roman" w:hAnsi="Times New Roman"/>
          <w:sz w:val="28"/>
          <w:szCs w:val="28"/>
        </w:rPr>
        <w:t>размещен</w:t>
      </w:r>
      <w:r w:rsidR="00FF624C">
        <w:rPr>
          <w:rFonts w:ascii="Times New Roman" w:hAnsi="Times New Roman"/>
          <w:sz w:val="28"/>
          <w:szCs w:val="28"/>
        </w:rPr>
        <w:t>ия</w:t>
      </w:r>
      <w:r w:rsidR="008F1AD0">
        <w:rPr>
          <w:rFonts w:ascii="Times New Roman" w:hAnsi="Times New Roman"/>
          <w:sz w:val="28"/>
          <w:szCs w:val="28"/>
        </w:rPr>
        <w:t xml:space="preserve"> электронны</w:t>
      </w:r>
      <w:r w:rsidR="00FF624C">
        <w:rPr>
          <w:rFonts w:ascii="Times New Roman" w:hAnsi="Times New Roman"/>
          <w:sz w:val="28"/>
          <w:szCs w:val="28"/>
        </w:rPr>
        <w:t>х</w:t>
      </w:r>
      <w:r w:rsidR="008F1AD0">
        <w:rPr>
          <w:rFonts w:ascii="Times New Roman" w:hAnsi="Times New Roman"/>
          <w:sz w:val="28"/>
          <w:szCs w:val="28"/>
        </w:rPr>
        <w:t xml:space="preserve"> аукцион</w:t>
      </w:r>
      <w:r w:rsidR="00FF624C">
        <w:rPr>
          <w:rFonts w:ascii="Times New Roman" w:hAnsi="Times New Roman"/>
          <w:sz w:val="28"/>
          <w:szCs w:val="28"/>
        </w:rPr>
        <w:t>ов</w:t>
      </w:r>
      <w:r w:rsidR="008F1AD0">
        <w:rPr>
          <w:rFonts w:ascii="Times New Roman" w:hAnsi="Times New Roman"/>
          <w:sz w:val="28"/>
          <w:szCs w:val="28"/>
        </w:rPr>
        <w:t xml:space="preserve">. По двум проектам </w:t>
      </w:r>
      <w:r w:rsidR="002C3C69">
        <w:rPr>
          <w:rFonts w:ascii="Times New Roman" w:hAnsi="Times New Roman"/>
          <w:sz w:val="28"/>
          <w:szCs w:val="28"/>
        </w:rPr>
        <w:t>на</w:t>
      </w:r>
      <w:r w:rsidR="008F1AD0">
        <w:rPr>
          <w:rFonts w:ascii="Times New Roman" w:hAnsi="Times New Roman"/>
          <w:sz w:val="28"/>
          <w:szCs w:val="28"/>
        </w:rPr>
        <w:t xml:space="preserve"> устройств</w:t>
      </w:r>
      <w:r w:rsidR="002C3C69">
        <w:rPr>
          <w:rFonts w:ascii="Times New Roman" w:hAnsi="Times New Roman"/>
          <w:sz w:val="28"/>
          <w:szCs w:val="28"/>
        </w:rPr>
        <w:t>о</w:t>
      </w:r>
      <w:r w:rsidR="008F1AD0">
        <w:rPr>
          <w:rFonts w:ascii="Times New Roman" w:hAnsi="Times New Roman"/>
          <w:sz w:val="28"/>
          <w:szCs w:val="28"/>
        </w:rPr>
        <w:t xml:space="preserve"> детских спортивных площадок по ул. Октябрьской, д. 22 и Ленина, д. 110 аукционы размещались четыре раза</w:t>
      </w:r>
      <w:r w:rsidR="00FF624C">
        <w:rPr>
          <w:rFonts w:ascii="Times New Roman" w:hAnsi="Times New Roman"/>
          <w:sz w:val="28"/>
          <w:szCs w:val="28"/>
        </w:rPr>
        <w:t>, заявки на участие в аукционах не поступали</w:t>
      </w:r>
      <w:r w:rsidR="005325FD" w:rsidRPr="00920FAA">
        <w:rPr>
          <w:rFonts w:ascii="Times New Roman" w:hAnsi="Times New Roman"/>
          <w:sz w:val="28"/>
          <w:szCs w:val="28"/>
        </w:rPr>
        <w:t>;</w:t>
      </w:r>
    </w:p>
    <w:p w:rsidR="00293845" w:rsidRPr="002C3C69" w:rsidRDefault="00955421" w:rsidP="000016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7329">
        <w:rPr>
          <w:rFonts w:ascii="Times New Roman" w:hAnsi="Times New Roman"/>
          <w:sz w:val="28"/>
          <w:szCs w:val="28"/>
        </w:rPr>
        <w:lastRenderedPageBreak/>
        <w:t xml:space="preserve">«Развитие транспортной системы» - </w:t>
      </w:r>
      <w:r w:rsidR="00806788" w:rsidRPr="00A17329">
        <w:rPr>
          <w:rFonts w:ascii="Times New Roman" w:hAnsi="Times New Roman"/>
          <w:sz w:val="28"/>
          <w:szCs w:val="28"/>
        </w:rPr>
        <w:t>3</w:t>
      </w:r>
      <w:r w:rsidR="00FF624C" w:rsidRPr="00A17329">
        <w:rPr>
          <w:rFonts w:ascii="Times New Roman" w:hAnsi="Times New Roman"/>
          <w:sz w:val="28"/>
          <w:szCs w:val="28"/>
        </w:rPr>
        <w:t>7,8</w:t>
      </w:r>
      <w:r w:rsidRPr="00A17329">
        <w:rPr>
          <w:rFonts w:ascii="Times New Roman" w:hAnsi="Times New Roman"/>
          <w:sz w:val="28"/>
          <w:szCs w:val="28"/>
        </w:rPr>
        <w:t>%</w:t>
      </w:r>
      <w:r w:rsidR="00CA4677" w:rsidRPr="00A17329">
        <w:rPr>
          <w:rFonts w:ascii="Times New Roman" w:hAnsi="Times New Roman"/>
          <w:sz w:val="28"/>
          <w:szCs w:val="28"/>
        </w:rPr>
        <w:t xml:space="preserve">, или </w:t>
      </w:r>
      <w:r w:rsidR="00EF5444" w:rsidRPr="00A17329">
        <w:rPr>
          <w:rFonts w:ascii="Times New Roman" w:hAnsi="Times New Roman"/>
          <w:sz w:val="28"/>
          <w:szCs w:val="28"/>
        </w:rPr>
        <w:t>35272,6</w:t>
      </w:r>
      <w:r w:rsidR="00CA4677" w:rsidRPr="00A17329">
        <w:rPr>
          <w:rFonts w:ascii="Times New Roman" w:hAnsi="Times New Roman"/>
          <w:sz w:val="28"/>
          <w:szCs w:val="28"/>
        </w:rPr>
        <w:t xml:space="preserve"> тыс. руб. из </w:t>
      </w:r>
      <w:r w:rsidR="00EF5444" w:rsidRPr="00A17329">
        <w:rPr>
          <w:rFonts w:ascii="Times New Roman" w:hAnsi="Times New Roman"/>
          <w:sz w:val="28"/>
          <w:szCs w:val="28"/>
        </w:rPr>
        <w:t xml:space="preserve">93208,2 тыс. </w:t>
      </w:r>
      <w:r w:rsidR="00CA4677" w:rsidRPr="00A17329">
        <w:rPr>
          <w:rFonts w:ascii="Times New Roman" w:hAnsi="Times New Roman"/>
          <w:sz w:val="28"/>
          <w:szCs w:val="28"/>
        </w:rPr>
        <w:t>руб. А</w:t>
      </w:r>
      <w:r w:rsidR="00293845" w:rsidRPr="00A17329">
        <w:rPr>
          <w:rFonts w:ascii="Times New Roman" w:hAnsi="Times New Roman"/>
          <w:sz w:val="28"/>
          <w:szCs w:val="28"/>
        </w:rPr>
        <w:t xml:space="preserve">дминистрацией города </w:t>
      </w:r>
      <w:r w:rsidR="00EF5444" w:rsidRPr="00A17329">
        <w:rPr>
          <w:rFonts w:ascii="Times New Roman" w:hAnsi="Times New Roman"/>
          <w:sz w:val="28"/>
          <w:szCs w:val="28"/>
        </w:rPr>
        <w:t xml:space="preserve">27.05.2024 </w:t>
      </w:r>
      <w:r w:rsidR="00920FAA" w:rsidRPr="00A17329">
        <w:rPr>
          <w:rFonts w:ascii="Times New Roman" w:hAnsi="Times New Roman"/>
          <w:sz w:val="28"/>
          <w:szCs w:val="28"/>
        </w:rPr>
        <w:t>заключен муниципальны</w:t>
      </w:r>
      <w:r w:rsidR="00EF5444" w:rsidRPr="00A17329">
        <w:rPr>
          <w:rFonts w:ascii="Times New Roman" w:hAnsi="Times New Roman"/>
          <w:sz w:val="28"/>
          <w:szCs w:val="28"/>
        </w:rPr>
        <w:t>й</w:t>
      </w:r>
      <w:r w:rsidR="00920FAA" w:rsidRPr="00A17329">
        <w:rPr>
          <w:rFonts w:ascii="Times New Roman" w:hAnsi="Times New Roman"/>
          <w:sz w:val="28"/>
          <w:szCs w:val="28"/>
        </w:rPr>
        <w:t xml:space="preserve"> контракт</w:t>
      </w:r>
      <w:r w:rsidR="00EF5444" w:rsidRPr="00A17329">
        <w:rPr>
          <w:rFonts w:ascii="Times New Roman" w:hAnsi="Times New Roman"/>
          <w:sz w:val="28"/>
          <w:szCs w:val="28"/>
        </w:rPr>
        <w:t xml:space="preserve"> с АО «Вятские автомобильные дороги» стоимостью 31428,7 тыс. руб. </w:t>
      </w:r>
      <w:r w:rsidR="00D40B51" w:rsidRPr="00A17329">
        <w:rPr>
          <w:rFonts w:ascii="Times New Roman" w:hAnsi="Times New Roman"/>
          <w:sz w:val="28"/>
          <w:szCs w:val="28"/>
        </w:rPr>
        <w:t xml:space="preserve">на выполнение работ </w:t>
      </w:r>
      <w:r w:rsidR="00920FAA" w:rsidRPr="00A17329">
        <w:rPr>
          <w:rFonts w:ascii="Times New Roman" w:hAnsi="Times New Roman"/>
          <w:sz w:val="28"/>
          <w:szCs w:val="28"/>
        </w:rPr>
        <w:t xml:space="preserve">по ремонту трех </w:t>
      </w:r>
      <w:r w:rsidR="00A17329">
        <w:rPr>
          <w:rFonts w:ascii="Times New Roman" w:hAnsi="Times New Roman"/>
          <w:sz w:val="28"/>
          <w:szCs w:val="28"/>
        </w:rPr>
        <w:t>участков дорог</w:t>
      </w:r>
      <w:r w:rsidR="00920FAA" w:rsidRPr="00A17329">
        <w:rPr>
          <w:rFonts w:ascii="Times New Roman" w:hAnsi="Times New Roman"/>
          <w:sz w:val="28"/>
          <w:szCs w:val="28"/>
        </w:rPr>
        <w:t xml:space="preserve"> (</w:t>
      </w:r>
      <w:r w:rsidR="00A17329">
        <w:rPr>
          <w:rFonts w:ascii="Times New Roman" w:hAnsi="Times New Roman"/>
          <w:sz w:val="28"/>
          <w:szCs w:val="28"/>
        </w:rPr>
        <w:t xml:space="preserve">улицы </w:t>
      </w:r>
      <w:r w:rsidR="00EF5444" w:rsidRPr="00A17329">
        <w:rPr>
          <w:rFonts w:ascii="Times New Roman" w:hAnsi="Times New Roman"/>
          <w:sz w:val="28"/>
          <w:szCs w:val="28"/>
        </w:rPr>
        <w:t xml:space="preserve">Чехова, </w:t>
      </w:r>
      <w:r w:rsidR="00A17329" w:rsidRPr="00A17329">
        <w:rPr>
          <w:rFonts w:ascii="Times New Roman" w:hAnsi="Times New Roman"/>
          <w:sz w:val="28"/>
          <w:szCs w:val="28"/>
        </w:rPr>
        <w:t xml:space="preserve">дороги на рейд, </w:t>
      </w:r>
      <w:r w:rsidR="00A17329">
        <w:rPr>
          <w:rFonts w:ascii="Times New Roman" w:hAnsi="Times New Roman"/>
          <w:sz w:val="28"/>
          <w:szCs w:val="28"/>
        </w:rPr>
        <w:t xml:space="preserve">дороги </w:t>
      </w:r>
      <w:r w:rsidR="00A17329" w:rsidRPr="00A17329">
        <w:rPr>
          <w:rFonts w:ascii="Times New Roman" w:hAnsi="Times New Roman"/>
          <w:sz w:val="28"/>
          <w:szCs w:val="28"/>
        </w:rPr>
        <w:t>Вятские Поляны</w:t>
      </w:r>
      <w:r w:rsidR="00A17329">
        <w:rPr>
          <w:rFonts w:ascii="Times New Roman" w:hAnsi="Times New Roman"/>
          <w:sz w:val="28"/>
          <w:szCs w:val="28"/>
        </w:rPr>
        <w:t xml:space="preserve"> </w:t>
      </w:r>
      <w:r w:rsidR="00A17329" w:rsidRPr="00A17329">
        <w:rPr>
          <w:rFonts w:ascii="Times New Roman" w:hAnsi="Times New Roman"/>
          <w:sz w:val="28"/>
          <w:szCs w:val="28"/>
        </w:rPr>
        <w:t>-</w:t>
      </w:r>
      <w:r w:rsidR="00A17329">
        <w:rPr>
          <w:rFonts w:ascii="Times New Roman" w:hAnsi="Times New Roman"/>
          <w:sz w:val="28"/>
          <w:szCs w:val="28"/>
        </w:rPr>
        <w:t xml:space="preserve"> </w:t>
      </w:r>
      <w:r w:rsidR="00A17329" w:rsidRPr="00A17329">
        <w:rPr>
          <w:rFonts w:ascii="Times New Roman" w:hAnsi="Times New Roman"/>
          <w:sz w:val="28"/>
          <w:szCs w:val="28"/>
        </w:rPr>
        <w:t>Слудка</w:t>
      </w:r>
      <w:r w:rsidR="00D40B51" w:rsidRPr="00A17329">
        <w:rPr>
          <w:rFonts w:ascii="Times New Roman" w:hAnsi="Times New Roman"/>
          <w:sz w:val="28"/>
          <w:szCs w:val="28"/>
        </w:rPr>
        <w:t>)</w:t>
      </w:r>
      <w:r w:rsidR="00A962D1" w:rsidRPr="00A17329">
        <w:rPr>
          <w:rFonts w:ascii="Times New Roman" w:hAnsi="Times New Roman"/>
          <w:sz w:val="28"/>
          <w:szCs w:val="28"/>
        </w:rPr>
        <w:t>, срок завершения которых установлен</w:t>
      </w:r>
      <w:r w:rsidR="00293845" w:rsidRPr="00A17329">
        <w:rPr>
          <w:rFonts w:ascii="Times New Roman" w:hAnsi="Times New Roman"/>
          <w:sz w:val="28"/>
          <w:szCs w:val="28"/>
        </w:rPr>
        <w:t xml:space="preserve"> </w:t>
      </w:r>
      <w:r w:rsidR="00CA4677" w:rsidRPr="00A17329">
        <w:rPr>
          <w:rFonts w:ascii="Times New Roman" w:hAnsi="Times New Roman"/>
          <w:sz w:val="28"/>
          <w:szCs w:val="28"/>
        </w:rPr>
        <w:t>до 0</w:t>
      </w:r>
      <w:r w:rsidR="00A17329" w:rsidRPr="00A17329">
        <w:rPr>
          <w:rFonts w:ascii="Times New Roman" w:hAnsi="Times New Roman"/>
          <w:sz w:val="28"/>
          <w:szCs w:val="28"/>
        </w:rPr>
        <w:t>1</w:t>
      </w:r>
      <w:r w:rsidR="00CA4677" w:rsidRPr="00A17329">
        <w:rPr>
          <w:rFonts w:ascii="Times New Roman" w:hAnsi="Times New Roman"/>
          <w:sz w:val="28"/>
          <w:szCs w:val="28"/>
        </w:rPr>
        <w:t>.0</w:t>
      </w:r>
      <w:r w:rsidR="00DB012B">
        <w:rPr>
          <w:rFonts w:ascii="Times New Roman" w:hAnsi="Times New Roman"/>
          <w:sz w:val="28"/>
          <w:szCs w:val="28"/>
        </w:rPr>
        <w:t>8</w:t>
      </w:r>
      <w:r w:rsidR="00CA4677" w:rsidRPr="00A17329">
        <w:rPr>
          <w:rFonts w:ascii="Times New Roman" w:hAnsi="Times New Roman"/>
          <w:sz w:val="28"/>
          <w:szCs w:val="28"/>
        </w:rPr>
        <w:t>.202</w:t>
      </w:r>
      <w:r w:rsidR="00A17329" w:rsidRPr="00A17329">
        <w:rPr>
          <w:rFonts w:ascii="Times New Roman" w:hAnsi="Times New Roman"/>
          <w:sz w:val="28"/>
          <w:szCs w:val="28"/>
        </w:rPr>
        <w:t>4</w:t>
      </w:r>
      <w:r w:rsidR="00D40B51" w:rsidRPr="00DB012B">
        <w:rPr>
          <w:rFonts w:ascii="Times New Roman" w:hAnsi="Times New Roman"/>
          <w:sz w:val="28"/>
          <w:szCs w:val="28"/>
        </w:rPr>
        <w:t>;</w:t>
      </w:r>
    </w:p>
    <w:p w:rsidR="00CA4677" w:rsidRDefault="00CA4677" w:rsidP="000016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жилищно-коммунальной инфраструктуры города Вятские Поляны» - </w:t>
      </w:r>
      <w:r w:rsidR="00A17329">
        <w:rPr>
          <w:rFonts w:ascii="Times New Roman" w:hAnsi="Times New Roman"/>
          <w:sz w:val="28"/>
          <w:szCs w:val="28"/>
        </w:rPr>
        <w:t>23,3</w:t>
      </w:r>
      <w:r>
        <w:rPr>
          <w:rFonts w:ascii="Times New Roman" w:hAnsi="Times New Roman"/>
          <w:sz w:val="28"/>
          <w:szCs w:val="28"/>
        </w:rPr>
        <w:t xml:space="preserve">%, или освоено </w:t>
      </w:r>
      <w:r w:rsidR="00A17329">
        <w:rPr>
          <w:rFonts w:ascii="Times New Roman" w:hAnsi="Times New Roman"/>
          <w:sz w:val="28"/>
          <w:szCs w:val="28"/>
        </w:rPr>
        <w:t>23593,7</w:t>
      </w:r>
      <w:r w:rsidR="00806788">
        <w:rPr>
          <w:rFonts w:ascii="Times New Roman" w:hAnsi="Times New Roman"/>
          <w:sz w:val="28"/>
          <w:szCs w:val="28"/>
        </w:rPr>
        <w:t xml:space="preserve"> тыс. руб. из </w:t>
      </w:r>
      <w:r w:rsidR="00A17329">
        <w:rPr>
          <w:rFonts w:ascii="Times New Roman" w:hAnsi="Times New Roman"/>
          <w:sz w:val="28"/>
          <w:szCs w:val="28"/>
        </w:rPr>
        <w:t>101445,9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Pr="004D0D54">
        <w:rPr>
          <w:rFonts w:ascii="Times New Roman" w:hAnsi="Times New Roman"/>
          <w:sz w:val="28"/>
          <w:szCs w:val="28"/>
        </w:rPr>
        <w:t xml:space="preserve">Средства в сумме </w:t>
      </w:r>
      <w:r w:rsidR="00D778C0" w:rsidRPr="004D0D54">
        <w:rPr>
          <w:rFonts w:ascii="Times New Roman" w:hAnsi="Times New Roman"/>
          <w:sz w:val="28"/>
          <w:szCs w:val="28"/>
        </w:rPr>
        <w:t>48230,5</w:t>
      </w:r>
      <w:r w:rsidRPr="004D0D54">
        <w:rPr>
          <w:rFonts w:ascii="Times New Roman" w:hAnsi="Times New Roman"/>
          <w:sz w:val="28"/>
          <w:szCs w:val="28"/>
        </w:rPr>
        <w:t xml:space="preserve"> тыс. руб., выделенные в рамках федерального проекта «Чистая вода» на реконструкцию системы водоснабжения города, не освоены</w:t>
      </w:r>
      <w:r w:rsidR="00A17329">
        <w:rPr>
          <w:rFonts w:ascii="Times New Roman" w:hAnsi="Times New Roman"/>
          <w:sz w:val="28"/>
          <w:szCs w:val="28"/>
        </w:rPr>
        <w:t>. На 38,7%</w:t>
      </w:r>
      <w:r w:rsidR="00190901" w:rsidRPr="004D0D54">
        <w:rPr>
          <w:rFonts w:ascii="Times New Roman" w:hAnsi="Times New Roman"/>
          <w:sz w:val="28"/>
          <w:szCs w:val="28"/>
        </w:rPr>
        <w:t xml:space="preserve"> освоены средства</w:t>
      </w:r>
      <w:r w:rsidR="00A17329">
        <w:rPr>
          <w:rFonts w:ascii="Times New Roman" w:hAnsi="Times New Roman"/>
          <w:sz w:val="28"/>
          <w:szCs w:val="28"/>
        </w:rPr>
        <w:t>, предусмотренные на мероприятия по подготовке систем коммунальной инфраструктуры в осенне-зимний период (строительство блочной котельной). Из запланированных 18183,5 тыс. руб. освоено 7038,6 тыс. руб.</w:t>
      </w:r>
      <w:r w:rsidR="004D0D54" w:rsidRPr="004D0D54">
        <w:rPr>
          <w:rFonts w:ascii="Times New Roman" w:hAnsi="Times New Roman"/>
          <w:sz w:val="28"/>
          <w:szCs w:val="28"/>
        </w:rPr>
        <w:t>;</w:t>
      </w:r>
      <w:r w:rsidR="00D778C0">
        <w:rPr>
          <w:rFonts w:ascii="Times New Roman" w:hAnsi="Times New Roman"/>
          <w:i/>
          <w:sz w:val="28"/>
          <w:szCs w:val="28"/>
        </w:rPr>
        <w:t xml:space="preserve"> </w:t>
      </w:r>
    </w:p>
    <w:p w:rsidR="00806788" w:rsidRDefault="00B22007" w:rsidP="000016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МП </w:t>
      </w:r>
      <w:r w:rsidR="00806788">
        <w:rPr>
          <w:rFonts w:ascii="Times New Roman" w:hAnsi="Times New Roman"/>
          <w:sz w:val="28"/>
          <w:szCs w:val="28"/>
        </w:rPr>
        <w:t>«</w:t>
      </w:r>
      <w:r w:rsidR="004D0D54">
        <w:rPr>
          <w:rFonts w:ascii="Times New Roman" w:hAnsi="Times New Roman"/>
          <w:sz w:val="28"/>
          <w:szCs w:val="28"/>
        </w:rPr>
        <w:t xml:space="preserve">Охрана окружающей среды, воспроизводство и использование природных ресурсов» </w:t>
      </w:r>
      <w:r>
        <w:rPr>
          <w:rFonts w:ascii="Times New Roman" w:hAnsi="Times New Roman"/>
          <w:sz w:val="28"/>
          <w:szCs w:val="28"/>
        </w:rPr>
        <w:t xml:space="preserve">в сумме 526,4 тыс. руб. </w:t>
      </w:r>
      <w:r w:rsidRPr="009C24AC">
        <w:rPr>
          <w:rFonts w:ascii="Times New Roman" w:hAnsi="Times New Roman"/>
          <w:sz w:val="28"/>
          <w:szCs w:val="28"/>
        </w:rPr>
        <w:t xml:space="preserve">в течение 1 </w:t>
      </w:r>
      <w:r>
        <w:rPr>
          <w:rFonts w:ascii="Times New Roman" w:hAnsi="Times New Roman"/>
          <w:sz w:val="28"/>
          <w:szCs w:val="28"/>
        </w:rPr>
        <w:t>полугодия</w:t>
      </w:r>
      <w:r w:rsidRPr="009C24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C24AC">
        <w:rPr>
          <w:rFonts w:ascii="Times New Roman" w:hAnsi="Times New Roman"/>
          <w:sz w:val="28"/>
          <w:szCs w:val="28"/>
        </w:rPr>
        <w:t xml:space="preserve"> года не использованы.</w:t>
      </w:r>
      <w:r w:rsidR="00BE0F16">
        <w:rPr>
          <w:rFonts w:ascii="Times New Roman" w:hAnsi="Times New Roman"/>
          <w:sz w:val="28"/>
          <w:szCs w:val="28"/>
        </w:rPr>
        <w:t xml:space="preserve"> Поправками в бюджет планируется сокращение бюджетных ассигнований программы на 406,0</w:t>
      </w:r>
      <w:r w:rsidR="00B15E4F">
        <w:rPr>
          <w:rFonts w:ascii="Times New Roman" w:hAnsi="Times New Roman"/>
          <w:sz w:val="28"/>
          <w:szCs w:val="28"/>
        </w:rPr>
        <w:t xml:space="preserve"> тыс. руб.;</w:t>
      </w:r>
    </w:p>
    <w:p w:rsidR="008908A1" w:rsidRDefault="00955421" w:rsidP="00BE0F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среды» - </w:t>
      </w:r>
      <w:r w:rsidR="00BE0F16">
        <w:rPr>
          <w:rFonts w:ascii="Times New Roman" w:hAnsi="Times New Roman"/>
          <w:sz w:val="28"/>
          <w:szCs w:val="28"/>
        </w:rPr>
        <w:t>10,7</w:t>
      </w:r>
      <w:r>
        <w:rPr>
          <w:rFonts w:ascii="Times New Roman" w:hAnsi="Times New Roman"/>
          <w:sz w:val="28"/>
          <w:szCs w:val="28"/>
        </w:rPr>
        <w:t>%</w:t>
      </w:r>
      <w:r w:rsidR="009512B5">
        <w:rPr>
          <w:rFonts w:ascii="Times New Roman" w:hAnsi="Times New Roman"/>
          <w:sz w:val="28"/>
          <w:szCs w:val="28"/>
        </w:rPr>
        <w:t xml:space="preserve">, или </w:t>
      </w:r>
      <w:r w:rsidR="00BE0F16">
        <w:rPr>
          <w:rFonts w:ascii="Times New Roman" w:hAnsi="Times New Roman"/>
          <w:sz w:val="28"/>
          <w:szCs w:val="28"/>
        </w:rPr>
        <w:t>1509,1</w:t>
      </w:r>
      <w:r w:rsidR="009512B5">
        <w:rPr>
          <w:rFonts w:ascii="Times New Roman" w:hAnsi="Times New Roman"/>
          <w:sz w:val="28"/>
          <w:szCs w:val="28"/>
        </w:rPr>
        <w:t xml:space="preserve"> тыс. руб. из 1</w:t>
      </w:r>
      <w:r w:rsidR="005471C0">
        <w:rPr>
          <w:rFonts w:ascii="Times New Roman" w:hAnsi="Times New Roman"/>
          <w:sz w:val="28"/>
          <w:szCs w:val="28"/>
        </w:rPr>
        <w:t>4</w:t>
      </w:r>
      <w:r w:rsidR="00BE0F16">
        <w:rPr>
          <w:rFonts w:ascii="Times New Roman" w:hAnsi="Times New Roman"/>
          <w:sz w:val="28"/>
          <w:szCs w:val="28"/>
        </w:rPr>
        <w:t>164,8</w:t>
      </w:r>
      <w:r w:rsidR="009512B5">
        <w:rPr>
          <w:rFonts w:ascii="Times New Roman" w:hAnsi="Times New Roman"/>
          <w:sz w:val="28"/>
          <w:szCs w:val="28"/>
        </w:rPr>
        <w:t xml:space="preserve"> тыс. руб.</w:t>
      </w:r>
      <w:r w:rsidR="006E2C38" w:rsidRPr="006E2C38">
        <w:rPr>
          <w:rFonts w:ascii="Times New Roman" w:hAnsi="Times New Roman"/>
          <w:sz w:val="28"/>
          <w:szCs w:val="28"/>
        </w:rPr>
        <w:t xml:space="preserve"> </w:t>
      </w:r>
      <w:r w:rsidR="008908A1">
        <w:rPr>
          <w:rFonts w:ascii="Times New Roman" w:hAnsi="Times New Roman"/>
          <w:sz w:val="28"/>
          <w:szCs w:val="28"/>
        </w:rPr>
        <w:t>Администрацией города 19.02.2024 заключено 3 муниципальных контракта</w:t>
      </w:r>
      <w:r w:rsidR="00BE0F16">
        <w:rPr>
          <w:rFonts w:ascii="Times New Roman" w:hAnsi="Times New Roman"/>
          <w:sz w:val="28"/>
          <w:szCs w:val="28"/>
        </w:rPr>
        <w:t xml:space="preserve"> сроком выполнения работ по 31.07.2024 и 31.08.2024</w:t>
      </w:r>
      <w:r w:rsidR="008908A1">
        <w:rPr>
          <w:rFonts w:ascii="Times New Roman" w:hAnsi="Times New Roman"/>
          <w:sz w:val="28"/>
          <w:szCs w:val="28"/>
        </w:rPr>
        <w:t>:</w:t>
      </w:r>
    </w:p>
    <w:p w:rsidR="008908A1" w:rsidRDefault="008908A1" w:rsidP="00BE0F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ООО «</w:t>
      </w:r>
      <w:proofErr w:type="spellStart"/>
      <w:r>
        <w:rPr>
          <w:rFonts w:ascii="Times New Roman" w:hAnsi="Times New Roman"/>
          <w:sz w:val="28"/>
          <w:szCs w:val="28"/>
        </w:rPr>
        <w:t>Энергострой</w:t>
      </w:r>
      <w:proofErr w:type="spellEnd"/>
      <w:r>
        <w:rPr>
          <w:rFonts w:ascii="Times New Roman" w:hAnsi="Times New Roman"/>
          <w:sz w:val="28"/>
          <w:szCs w:val="28"/>
        </w:rPr>
        <w:t>» стоимостью 1318,3 тыс. руб. на выполнение работ по прокладке подземных электрических кабелей взамен воздушных линий;</w:t>
      </w:r>
    </w:p>
    <w:p w:rsidR="008908A1" w:rsidRDefault="008908A1" w:rsidP="00BE0F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ООО «</w:t>
      </w:r>
      <w:proofErr w:type="spellStart"/>
      <w:r>
        <w:rPr>
          <w:rFonts w:ascii="Times New Roman" w:hAnsi="Times New Roman"/>
          <w:sz w:val="28"/>
          <w:szCs w:val="28"/>
        </w:rPr>
        <w:t>Мегастрой</w:t>
      </w:r>
      <w:proofErr w:type="spellEnd"/>
      <w:r>
        <w:rPr>
          <w:rFonts w:ascii="Times New Roman" w:hAnsi="Times New Roman"/>
          <w:sz w:val="28"/>
          <w:szCs w:val="28"/>
        </w:rPr>
        <w:t>» 2 МК общей стоимостью 11061,4 тыс. руб. на выполнение работ по укладке брусчатки на площади Победы.</w:t>
      </w:r>
    </w:p>
    <w:p w:rsidR="00B0749B" w:rsidRPr="00B0749B" w:rsidRDefault="00B0749B" w:rsidP="0000160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5421" w:rsidRDefault="00955421" w:rsidP="000016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низкого освоения средств </w:t>
      </w:r>
      <w:r w:rsidR="00B0749B">
        <w:rPr>
          <w:rFonts w:ascii="Times New Roman" w:hAnsi="Times New Roman"/>
          <w:sz w:val="28"/>
          <w:szCs w:val="28"/>
        </w:rPr>
        <w:t xml:space="preserve">по муниципальным программам </w:t>
      </w:r>
      <w:r>
        <w:rPr>
          <w:rFonts w:ascii="Times New Roman" w:hAnsi="Times New Roman"/>
          <w:sz w:val="28"/>
          <w:szCs w:val="28"/>
        </w:rPr>
        <w:t>являются: планирование реализации отдельных мероприятий</w:t>
      </w:r>
      <w:r w:rsidR="009D2617">
        <w:rPr>
          <w:rFonts w:ascii="Times New Roman" w:hAnsi="Times New Roman"/>
          <w:sz w:val="28"/>
          <w:szCs w:val="28"/>
        </w:rPr>
        <w:t>, связанных с выполнением ремонтных</w:t>
      </w:r>
      <w:r w:rsidR="00B0749B">
        <w:rPr>
          <w:rFonts w:ascii="Times New Roman" w:hAnsi="Times New Roman"/>
          <w:sz w:val="28"/>
          <w:szCs w:val="28"/>
        </w:rPr>
        <w:t xml:space="preserve">, строительных </w:t>
      </w:r>
      <w:r w:rsidR="009D2617">
        <w:rPr>
          <w:rFonts w:ascii="Times New Roman" w:hAnsi="Times New Roman"/>
          <w:sz w:val="28"/>
          <w:szCs w:val="28"/>
        </w:rPr>
        <w:t>работ</w:t>
      </w:r>
      <w:r w:rsidR="00B0749B">
        <w:rPr>
          <w:rFonts w:ascii="Times New Roman" w:hAnsi="Times New Roman"/>
          <w:sz w:val="28"/>
          <w:szCs w:val="28"/>
        </w:rPr>
        <w:t xml:space="preserve"> в летний период</w:t>
      </w:r>
      <w:r>
        <w:rPr>
          <w:rFonts w:ascii="Times New Roman" w:hAnsi="Times New Roman"/>
          <w:sz w:val="28"/>
          <w:szCs w:val="28"/>
        </w:rPr>
        <w:t>, окончание выполнения работ по заключенным контрактам и их оплата в 3-4 кварталах 20</w:t>
      </w:r>
      <w:r w:rsidR="006E2C38">
        <w:rPr>
          <w:rFonts w:ascii="Times New Roman" w:hAnsi="Times New Roman"/>
          <w:sz w:val="28"/>
          <w:szCs w:val="28"/>
        </w:rPr>
        <w:t>2</w:t>
      </w:r>
      <w:r w:rsidR="00BE0F16">
        <w:rPr>
          <w:rFonts w:ascii="Times New Roman" w:hAnsi="Times New Roman"/>
          <w:sz w:val="28"/>
          <w:szCs w:val="28"/>
        </w:rPr>
        <w:t>4</w:t>
      </w:r>
      <w:r w:rsidR="00DB012B">
        <w:rPr>
          <w:rFonts w:ascii="Times New Roman" w:hAnsi="Times New Roman"/>
          <w:sz w:val="28"/>
          <w:szCs w:val="28"/>
        </w:rPr>
        <w:t xml:space="preserve"> </w:t>
      </w:r>
      <w:r w:rsidR="003D7C61">
        <w:rPr>
          <w:rFonts w:ascii="Times New Roman" w:hAnsi="Times New Roman"/>
          <w:sz w:val="28"/>
          <w:szCs w:val="28"/>
        </w:rPr>
        <w:t xml:space="preserve">года, </w:t>
      </w:r>
      <w:r w:rsidR="009D2617">
        <w:rPr>
          <w:rFonts w:ascii="Times New Roman" w:hAnsi="Times New Roman"/>
          <w:sz w:val="28"/>
          <w:szCs w:val="28"/>
        </w:rPr>
        <w:t>несостоявшиеся торги</w:t>
      </w:r>
      <w:r w:rsidR="003D7C61">
        <w:rPr>
          <w:rFonts w:ascii="Times New Roman" w:hAnsi="Times New Roman"/>
          <w:sz w:val="28"/>
          <w:szCs w:val="28"/>
        </w:rPr>
        <w:t>.</w:t>
      </w:r>
    </w:p>
    <w:p w:rsidR="00BE0F16" w:rsidRDefault="00BE0F16" w:rsidP="0060411B">
      <w:pPr>
        <w:ind w:left="709"/>
        <w:rPr>
          <w:rFonts w:ascii="Times New Roman" w:hAnsi="Times New Roman"/>
          <w:b/>
          <w:sz w:val="28"/>
          <w:szCs w:val="28"/>
        </w:rPr>
      </w:pPr>
    </w:p>
    <w:p w:rsidR="005763AD" w:rsidRPr="00E20B8F" w:rsidRDefault="00E20B8F" w:rsidP="0060411B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87241" w:rsidRPr="00E20B8F">
        <w:rPr>
          <w:rFonts w:ascii="Times New Roman" w:hAnsi="Times New Roman"/>
          <w:b/>
          <w:sz w:val="28"/>
          <w:szCs w:val="28"/>
        </w:rPr>
        <w:t>Сбалансированность городского бюджета, муниципальный долг</w:t>
      </w:r>
    </w:p>
    <w:p w:rsidR="006B06C6" w:rsidRDefault="00287241" w:rsidP="006B06C6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 xml:space="preserve">По состоянию на 1 </w:t>
      </w:r>
      <w:r w:rsidR="00AC1A65">
        <w:rPr>
          <w:rFonts w:ascii="Times New Roman" w:hAnsi="Times New Roman"/>
          <w:sz w:val="28"/>
          <w:szCs w:val="28"/>
        </w:rPr>
        <w:t>июля</w:t>
      </w:r>
      <w:r w:rsidRPr="00972D9B">
        <w:rPr>
          <w:rFonts w:ascii="Times New Roman" w:hAnsi="Times New Roman"/>
          <w:sz w:val="28"/>
          <w:szCs w:val="28"/>
        </w:rPr>
        <w:t xml:space="preserve"> 20</w:t>
      </w:r>
      <w:r w:rsidR="007D30D9">
        <w:rPr>
          <w:rFonts w:ascii="Times New Roman" w:hAnsi="Times New Roman"/>
          <w:sz w:val="28"/>
          <w:szCs w:val="28"/>
        </w:rPr>
        <w:t>2</w:t>
      </w:r>
      <w:r w:rsidR="000D2D11">
        <w:rPr>
          <w:rFonts w:ascii="Times New Roman" w:hAnsi="Times New Roman"/>
          <w:sz w:val="28"/>
          <w:szCs w:val="28"/>
        </w:rPr>
        <w:t>4</w:t>
      </w:r>
      <w:r w:rsidRPr="00972D9B">
        <w:rPr>
          <w:rFonts w:ascii="Times New Roman" w:hAnsi="Times New Roman"/>
          <w:sz w:val="28"/>
          <w:szCs w:val="28"/>
        </w:rPr>
        <w:t xml:space="preserve"> года городской бюджет исполнен с </w:t>
      </w:r>
      <w:r w:rsidR="000D2D11">
        <w:rPr>
          <w:rFonts w:ascii="Times New Roman" w:hAnsi="Times New Roman"/>
          <w:sz w:val="28"/>
          <w:szCs w:val="28"/>
        </w:rPr>
        <w:t>дефици</w:t>
      </w:r>
      <w:r w:rsidR="004F7817">
        <w:rPr>
          <w:rFonts w:ascii="Times New Roman" w:hAnsi="Times New Roman"/>
          <w:sz w:val="28"/>
          <w:szCs w:val="28"/>
        </w:rPr>
        <w:t xml:space="preserve">том </w:t>
      </w:r>
      <w:r w:rsidRPr="00972D9B">
        <w:rPr>
          <w:rFonts w:ascii="Times New Roman" w:hAnsi="Times New Roman"/>
          <w:sz w:val="28"/>
          <w:szCs w:val="28"/>
        </w:rPr>
        <w:t xml:space="preserve">в сумме </w:t>
      </w:r>
      <w:r w:rsidR="004F7817">
        <w:rPr>
          <w:rFonts w:ascii="Times New Roman" w:hAnsi="Times New Roman"/>
          <w:sz w:val="28"/>
          <w:szCs w:val="28"/>
        </w:rPr>
        <w:t>24</w:t>
      </w:r>
      <w:r w:rsidR="000D2D11">
        <w:rPr>
          <w:rFonts w:ascii="Times New Roman" w:hAnsi="Times New Roman"/>
          <w:sz w:val="28"/>
          <w:szCs w:val="28"/>
        </w:rPr>
        <w:t>227,1</w:t>
      </w:r>
      <w:r w:rsidR="004F7817">
        <w:rPr>
          <w:rFonts w:ascii="Times New Roman" w:hAnsi="Times New Roman"/>
          <w:sz w:val="28"/>
          <w:szCs w:val="28"/>
        </w:rPr>
        <w:t xml:space="preserve"> тыс. руб</w:t>
      </w:r>
      <w:r w:rsidR="006B06C6">
        <w:rPr>
          <w:rFonts w:ascii="Times New Roman" w:hAnsi="Times New Roman"/>
          <w:sz w:val="28"/>
          <w:szCs w:val="28"/>
        </w:rPr>
        <w:t>.</w:t>
      </w:r>
      <w:r w:rsidR="006B06C6" w:rsidRPr="006B06C6">
        <w:rPr>
          <w:rFonts w:ascii="Times New Roman" w:hAnsi="Times New Roman"/>
          <w:sz w:val="28"/>
          <w:szCs w:val="28"/>
        </w:rPr>
        <w:t xml:space="preserve"> </w:t>
      </w:r>
      <w:r w:rsidR="006B06C6">
        <w:rPr>
          <w:rFonts w:ascii="Times New Roman" w:hAnsi="Times New Roman"/>
          <w:sz w:val="28"/>
          <w:szCs w:val="28"/>
        </w:rPr>
        <w:t>(</w:t>
      </w:r>
      <w:r w:rsidR="006B06C6" w:rsidRPr="00972D9B">
        <w:rPr>
          <w:rFonts w:ascii="Times New Roman" w:hAnsi="Times New Roman"/>
          <w:sz w:val="28"/>
          <w:szCs w:val="28"/>
        </w:rPr>
        <w:t xml:space="preserve">при годовом прогнозе </w:t>
      </w:r>
      <w:r w:rsidR="004F7817">
        <w:rPr>
          <w:rFonts w:ascii="Times New Roman" w:hAnsi="Times New Roman"/>
          <w:sz w:val="28"/>
          <w:szCs w:val="28"/>
        </w:rPr>
        <w:t xml:space="preserve">дефицита </w:t>
      </w:r>
      <w:r w:rsidR="008C28B5">
        <w:rPr>
          <w:rFonts w:ascii="Times New Roman" w:hAnsi="Times New Roman"/>
          <w:sz w:val="28"/>
          <w:szCs w:val="28"/>
        </w:rPr>
        <w:t xml:space="preserve">в размере </w:t>
      </w:r>
      <w:r w:rsidR="00D73240">
        <w:rPr>
          <w:rFonts w:ascii="Times New Roman" w:hAnsi="Times New Roman"/>
          <w:sz w:val="28"/>
          <w:szCs w:val="28"/>
        </w:rPr>
        <w:t>32127,1</w:t>
      </w:r>
      <w:r w:rsidR="006B06C6" w:rsidRPr="00972D9B">
        <w:rPr>
          <w:rFonts w:ascii="Times New Roman" w:hAnsi="Times New Roman"/>
          <w:sz w:val="28"/>
          <w:szCs w:val="28"/>
        </w:rPr>
        <w:t xml:space="preserve"> тыс. руб</w:t>
      </w:r>
      <w:r w:rsidR="006B06C6">
        <w:rPr>
          <w:rFonts w:ascii="Times New Roman" w:hAnsi="Times New Roman"/>
          <w:sz w:val="28"/>
          <w:szCs w:val="28"/>
        </w:rPr>
        <w:t>.)</w:t>
      </w:r>
      <w:r w:rsidR="007D30D9">
        <w:rPr>
          <w:rFonts w:ascii="Times New Roman" w:hAnsi="Times New Roman"/>
          <w:sz w:val="28"/>
          <w:szCs w:val="28"/>
        </w:rPr>
        <w:t>.</w:t>
      </w:r>
    </w:p>
    <w:p w:rsidR="004726BE" w:rsidRPr="00972D9B" w:rsidRDefault="004726BE" w:rsidP="004726BE">
      <w:pPr>
        <w:pStyle w:val="a6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за </w:t>
      </w:r>
      <w:r w:rsidR="00562784">
        <w:rPr>
          <w:rFonts w:ascii="Times New Roman" w:hAnsi="Times New Roman"/>
          <w:sz w:val="28"/>
          <w:szCs w:val="28"/>
        </w:rPr>
        <w:t>6 м</w:t>
      </w:r>
      <w:r w:rsidRPr="00972D9B">
        <w:rPr>
          <w:rFonts w:ascii="Times New Roman" w:hAnsi="Times New Roman"/>
          <w:sz w:val="28"/>
          <w:szCs w:val="28"/>
        </w:rPr>
        <w:t>есяц</w:t>
      </w:r>
      <w:r w:rsidR="00562784">
        <w:rPr>
          <w:rFonts w:ascii="Times New Roman" w:hAnsi="Times New Roman"/>
          <w:sz w:val="28"/>
          <w:szCs w:val="28"/>
        </w:rPr>
        <w:t>ев</w:t>
      </w:r>
      <w:r w:rsidRPr="00972D9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D73240">
        <w:rPr>
          <w:rFonts w:ascii="Times New Roman" w:hAnsi="Times New Roman"/>
          <w:sz w:val="28"/>
          <w:szCs w:val="28"/>
        </w:rPr>
        <w:t>4</w:t>
      </w:r>
      <w:r w:rsidRPr="00972D9B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1</w:t>
      </w:r>
      <w:r w:rsidR="00D73240">
        <w:rPr>
          <w:rFonts w:ascii="Times New Roman" w:hAnsi="Times New Roman"/>
          <w:sz w:val="28"/>
          <w:szCs w:val="28"/>
        </w:rPr>
        <w:t>798,5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D9B">
        <w:rPr>
          <w:rFonts w:ascii="Times New Roman" w:hAnsi="Times New Roman"/>
          <w:sz w:val="28"/>
          <w:szCs w:val="28"/>
        </w:rPr>
        <w:t xml:space="preserve">тыс. руб., или </w:t>
      </w:r>
      <w:r>
        <w:rPr>
          <w:rFonts w:ascii="Times New Roman" w:hAnsi="Times New Roman"/>
          <w:sz w:val="28"/>
          <w:szCs w:val="28"/>
        </w:rPr>
        <w:t>3</w:t>
      </w:r>
      <w:r w:rsidR="00D73240">
        <w:rPr>
          <w:rFonts w:ascii="Times New Roman" w:hAnsi="Times New Roman"/>
          <w:sz w:val="28"/>
          <w:szCs w:val="28"/>
        </w:rPr>
        <w:t>1,6</w:t>
      </w:r>
      <w:r w:rsidRPr="00972D9B">
        <w:rPr>
          <w:rFonts w:ascii="Times New Roman" w:hAnsi="Times New Roman"/>
          <w:sz w:val="28"/>
          <w:szCs w:val="28"/>
        </w:rPr>
        <w:t xml:space="preserve">% годового плана, что </w:t>
      </w:r>
      <w:r w:rsidR="00D73240">
        <w:rPr>
          <w:rFonts w:ascii="Times New Roman" w:hAnsi="Times New Roman"/>
          <w:sz w:val="28"/>
          <w:szCs w:val="28"/>
        </w:rPr>
        <w:t>больше</w:t>
      </w:r>
      <w:r w:rsidRPr="00972D9B">
        <w:rPr>
          <w:rFonts w:ascii="Times New Roman" w:hAnsi="Times New Roman"/>
          <w:sz w:val="28"/>
          <w:szCs w:val="28"/>
        </w:rPr>
        <w:t xml:space="preserve"> объема соответствующих расходов за аналогичный период 20</w:t>
      </w:r>
      <w:r>
        <w:rPr>
          <w:rFonts w:ascii="Times New Roman" w:hAnsi="Times New Roman"/>
          <w:sz w:val="28"/>
          <w:szCs w:val="28"/>
        </w:rPr>
        <w:t>2</w:t>
      </w:r>
      <w:r w:rsidR="00D73240">
        <w:rPr>
          <w:rFonts w:ascii="Times New Roman" w:hAnsi="Times New Roman"/>
          <w:sz w:val="28"/>
          <w:szCs w:val="28"/>
        </w:rPr>
        <w:t>3</w:t>
      </w:r>
      <w:r w:rsidRPr="00972D9B">
        <w:rPr>
          <w:rFonts w:ascii="Times New Roman" w:hAnsi="Times New Roman"/>
          <w:sz w:val="28"/>
          <w:szCs w:val="28"/>
        </w:rPr>
        <w:t xml:space="preserve"> года на </w:t>
      </w:r>
      <w:r w:rsidR="00D73240">
        <w:rPr>
          <w:rFonts w:ascii="Times New Roman" w:hAnsi="Times New Roman"/>
          <w:sz w:val="28"/>
          <w:szCs w:val="28"/>
        </w:rPr>
        <w:t>648,2</w:t>
      </w:r>
      <w:r w:rsidRPr="00972D9B">
        <w:rPr>
          <w:rFonts w:ascii="Times New Roman" w:hAnsi="Times New Roman"/>
          <w:sz w:val="28"/>
          <w:szCs w:val="28"/>
        </w:rPr>
        <w:t xml:space="preserve"> тыс. руб.</w:t>
      </w:r>
    </w:p>
    <w:p w:rsidR="004726BE" w:rsidRPr="004E06FC" w:rsidRDefault="004726BE" w:rsidP="004726BE">
      <w:pPr>
        <w:pStyle w:val="a6"/>
        <w:ind w:left="0" w:firstLine="644"/>
        <w:jc w:val="both"/>
        <w:rPr>
          <w:rFonts w:ascii="Times New Roman" w:hAnsi="Times New Roman"/>
          <w:i/>
          <w:sz w:val="28"/>
          <w:szCs w:val="28"/>
        </w:rPr>
      </w:pPr>
      <w:r w:rsidRPr="004E06FC">
        <w:rPr>
          <w:rFonts w:ascii="Times New Roman" w:hAnsi="Times New Roman"/>
          <w:sz w:val="28"/>
          <w:szCs w:val="28"/>
        </w:rPr>
        <w:t xml:space="preserve">Муниципальный долг </w:t>
      </w:r>
      <w:r>
        <w:rPr>
          <w:rFonts w:ascii="Times New Roman" w:hAnsi="Times New Roman"/>
          <w:sz w:val="28"/>
          <w:szCs w:val="28"/>
        </w:rPr>
        <w:t xml:space="preserve">по состоянию </w:t>
      </w:r>
      <w:r w:rsidRPr="004E06FC">
        <w:rPr>
          <w:rFonts w:ascii="Times New Roman" w:hAnsi="Times New Roman"/>
          <w:sz w:val="28"/>
          <w:szCs w:val="28"/>
        </w:rPr>
        <w:t xml:space="preserve">на </w:t>
      </w:r>
      <w:r w:rsidRPr="00034939">
        <w:rPr>
          <w:rFonts w:ascii="Times New Roman" w:hAnsi="Times New Roman"/>
          <w:sz w:val="28"/>
          <w:szCs w:val="28"/>
        </w:rPr>
        <w:t>01.07.202</w:t>
      </w:r>
      <w:r w:rsidR="00D732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6278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562784">
        <w:rPr>
          <w:rFonts w:ascii="Times New Roman" w:hAnsi="Times New Roman"/>
          <w:sz w:val="28"/>
          <w:szCs w:val="28"/>
        </w:rPr>
        <w:t>изменился</w:t>
      </w:r>
      <w:proofErr w:type="gramEnd"/>
      <w:r w:rsidR="00562784">
        <w:rPr>
          <w:rFonts w:ascii="Times New Roman" w:hAnsi="Times New Roman"/>
          <w:sz w:val="28"/>
          <w:szCs w:val="28"/>
        </w:rPr>
        <w:t xml:space="preserve"> </w:t>
      </w:r>
      <w:r w:rsidRPr="00034939">
        <w:rPr>
          <w:rFonts w:ascii="Times New Roman" w:hAnsi="Times New Roman"/>
          <w:sz w:val="28"/>
          <w:szCs w:val="28"/>
        </w:rPr>
        <w:t>состав</w:t>
      </w:r>
      <w:r w:rsidR="00562784">
        <w:rPr>
          <w:rFonts w:ascii="Times New Roman" w:hAnsi="Times New Roman"/>
          <w:sz w:val="28"/>
          <w:szCs w:val="28"/>
        </w:rPr>
        <w:t>ляет</w:t>
      </w:r>
      <w:r w:rsidRPr="00034939">
        <w:rPr>
          <w:rFonts w:ascii="Times New Roman" w:hAnsi="Times New Roman"/>
          <w:sz w:val="28"/>
          <w:szCs w:val="28"/>
        </w:rPr>
        <w:t xml:space="preserve"> </w:t>
      </w:r>
      <w:r w:rsidRPr="00F36CAF">
        <w:rPr>
          <w:rFonts w:ascii="Times New Roman" w:hAnsi="Times New Roman"/>
          <w:sz w:val="28"/>
          <w:szCs w:val="28"/>
        </w:rPr>
        <w:t>16</w:t>
      </w:r>
      <w:r w:rsidR="00BE0F16">
        <w:rPr>
          <w:rFonts w:ascii="Times New Roman" w:hAnsi="Times New Roman"/>
          <w:sz w:val="28"/>
          <w:szCs w:val="28"/>
        </w:rPr>
        <w:t>0783,9</w:t>
      </w:r>
      <w:r w:rsidRPr="00F36CAF">
        <w:rPr>
          <w:rFonts w:ascii="Times New Roman" w:hAnsi="Times New Roman"/>
          <w:sz w:val="28"/>
          <w:szCs w:val="28"/>
        </w:rPr>
        <w:t xml:space="preserve"> тыс. руб.</w:t>
      </w:r>
    </w:p>
    <w:p w:rsidR="005763AD" w:rsidRPr="000208DE" w:rsidRDefault="000208DE" w:rsidP="000208DE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886E6D" w:rsidRPr="000208DE">
        <w:rPr>
          <w:rFonts w:ascii="Times New Roman" w:hAnsi="Times New Roman"/>
          <w:b/>
          <w:sz w:val="28"/>
          <w:szCs w:val="28"/>
        </w:rPr>
        <w:t>Выводы</w:t>
      </w:r>
      <w:r w:rsidR="00702C36">
        <w:rPr>
          <w:rFonts w:ascii="Times New Roman" w:hAnsi="Times New Roman"/>
          <w:b/>
          <w:sz w:val="28"/>
          <w:szCs w:val="28"/>
        </w:rPr>
        <w:t xml:space="preserve"> и предложения</w:t>
      </w:r>
    </w:p>
    <w:p w:rsidR="00DB0D44" w:rsidRPr="00204CD5" w:rsidRDefault="000208DE" w:rsidP="000208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4939">
        <w:rPr>
          <w:rFonts w:ascii="Times New Roman" w:hAnsi="Times New Roman"/>
          <w:b/>
          <w:sz w:val="28"/>
          <w:szCs w:val="28"/>
        </w:rPr>
        <w:t>5.1.</w:t>
      </w:r>
      <w:r w:rsidRPr="00867A89">
        <w:rPr>
          <w:rFonts w:ascii="Times New Roman" w:hAnsi="Times New Roman"/>
          <w:i/>
          <w:sz w:val="28"/>
          <w:szCs w:val="28"/>
        </w:rPr>
        <w:t xml:space="preserve"> </w:t>
      </w:r>
      <w:r w:rsidR="00DB0D44" w:rsidRPr="00204CD5">
        <w:rPr>
          <w:rFonts w:ascii="Times New Roman" w:hAnsi="Times New Roman"/>
          <w:sz w:val="28"/>
          <w:szCs w:val="28"/>
        </w:rPr>
        <w:t xml:space="preserve">Доходы городского бюджета за </w:t>
      </w:r>
      <w:r w:rsidR="00B97D58" w:rsidRPr="00204CD5">
        <w:rPr>
          <w:rFonts w:ascii="Times New Roman" w:hAnsi="Times New Roman"/>
          <w:sz w:val="28"/>
          <w:szCs w:val="28"/>
        </w:rPr>
        <w:t>6</w:t>
      </w:r>
      <w:r w:rsidR="00DB0D44" w:rsidRPr="00204CD5">
        <w:rPr>
          <w:rFonts w:ascii="Times New Roman" w:hAnsi="Times New Roman"/>
          <w:sz w:val="28"/>
          <w:szCs w:val="28"/>
        </w:rPr>
        <w:t xml:space="preserve"> месяц</w:t>
      </w:r>
      <w:r w:rsidR="00B97D58" w:rsidRPr="00204CD5">
        <w:rPr>
          <w:rFonts w:ascii="Times New Roman" w:hAnsi="Times New Roman"/>
          <w:sz w:val="28"/>
          <w:szCs w:val="28"/>
        </w:rPr>
        <w:t>ев</w:t>
      </w:r>
      <w:r w:rsidR="00DB0D44" w:rsidRPr="00204CD5">
        <w:rPr>
          <w:rFonts w:ascii="Times New Roman" w:hAnsi="Times New Roman"/>
          <w:sz w:val="28"/>
          <w:szCs w:val="28"/>
        </w:rPr>
        <w:t xml:space="preserve"> 20</w:t>
      </w:r>
      <w:r w:rsidR="007D30D9" w:rsidRPr="00204CD5">
        <w:rPr>
          <w:rFonts w:ascii="Times New Roman" w:hAnsi="Times New Roman"/>
          <w:sz w:val="28"/>
          <w:szCs w:val="28"/>
        </w:rPr>
        <w:t>2</w:t>
      </w:r>
      <w:r w:rsidR="001242DD">
        <w:rPr>
          <w:rFonts w:ascii="Times New Roman" w:hAnsi="Times New Roman"/>
          <w:sz w:val="28"/>
          <w:szCs w:val="28"/>
        </w:rPr>
        <w:t>4</w:t>
      </w:r>
      <w:r w:rsidR="00DB0D44" w:rsidRPr="00204CD5">
        <w:rPr>
          <w:rFonts w:ascii="Times New Roman" w:hAnsi="Times New Roman"/>
          <w:sz w:val="28"/>
          <w:szCs w:val="28"/>
        </w:rPr>
        <w:t xml:space="preserve"> года по отношению к годовым бюджетным назначениям исполнены на </w:t>
      </w:r>
      <w:r w:rsidR="00CB249A">
        <w:rPr>
          <w:rFonts w:ascii="Times New Roman" w:hAnsi="Times New Roman"/>
          <w:sz w:val="28"/>
          <w:szCs w:val="28"/>
        </w:rPr>
        <w:t>4</w:t>
      </w:r>
      <w:r w:rsidR="001242DD">
        <w:rPr>
          <w:rFonts w:ascii="Times New Roman" w:hAnsi="Times New Roman"/>
          <w:sz w:val="28"/>
          <w:szCs w:val="28"/>
        </w:rPr>
        <w:t>7,5</w:t>
      </w:r>
      <w:r w:rsidR="00380EFA" w:rsidRPr="00204CD5">
        <w:rPr>
          <w:rFonts w:ascii="Times New Roman" w:hAnsi="Times New Roman"/>
          <w:sz w:val="28"/>
          <w:szCs w:val="28"/>
        </w:rPr>
        <w:t xml:space="preserve">%, расходы – на </w:t>
      </w:r>
      <w:r w:rsidR="00CB249A">
        <w:rPr>
          <w:rFonts w:ascii="Times New Roman" w:hAnsi="Times New Roman"/>
          <w:sz w:val="28"/>
          <w:szCs w:val="28"/>
        </w:rPr>
        <w:t>4</w:t>
      </w:r>
      <w:r w:rsidR="001242DD">
        <w:rPr>
          <w:rFonts w:ascii="Times New Roman" w:hAnsi="Times New Roman"/>
          <w:sz w:val="28"/>
          <w:szCs w:val="28"/>
        </w:rPr>
        <w:t>8,3</w:t>
      </w:r>
      <w:r w:rsidR="00380EFA" w:rsidRPr="00204CD5">
        <w:rPr>
          <w:rFonts w:ascii="Times New Roman" w:hAnsi="Times New Roman"/>
          <w:sz w:val="28"/>
          <w:szCs w:val="28"/>
        </w:rPr>
        <w:t>%. По сравнению с аналогичным периодом 20</w:t>
      </w:r>
      <w:r w:rsidR="003D7C61" w:rsidRPr="00204CD5">
        <w:rPr>
          <w:rFonts w:ascii="Times New Roman" w:hAnsi="Times New Roman"/>
          <w:sz w:val="28"/>
          <w:szCs w:val="28"/>
        </w:rPr>
        <w:t>2</w:t>
      </w:r>
      <w:r w:rsidR="001242DD">
        <w:rPr>
          <w:rFonts w:ascii="Times New Roman" w:hAnsi="Times New Roman"/>
          <w:sz w:val="28"/>
          <w:szCs w:val="28"/>
        </w:rPr>
        <w:t>3</w:t>
      </w:r>
      <w:r w:rsidR="00380EFA" w:rsidRPr="00204CD5">
        <w:rPr>
          <w:rFonts w:ascii="Times New Roman" w:hAnsi="Times New Roman"/>
          <w:sz w:val="28"/>
          <w:szCs w:val="28"/>
        </w:rPr>
        <w:t xml:space="preserve"> года доходов поступило </w:t>
      </w:r>
      <w:r w:rsidR="001242DD">
        <w:rPr>
          <w:rFonts w:ascii="Times New Roman" w:hAnsi="Times New Roman"/>
          <w:sz w:val="28"/>
          <w:szCs w:val="28"/>
        </w:rPr>
        <w:t>меньше</w:t>
      </w:r>
      <w:r w:rsidR="00380EFA" w:rsidRPr="00204CD5">
        <w:rPr>
          <w:rFonts w:ascii="Times New Roman" w:hAnsi="Times New Roman"/>
          <w:sz w:val="28"/>
          <w:szCs w:val="28"/>
        </w:rPr>
        <w:t xml:space="preserve"> на </w:t>
      </w:r>
      <w:r w:rsidR="001242DD">
        <w:rPr>
          <w:rFonts w:ascii="Times New Roman" w:hAnsi="Times New Roman"/>
          <w:sz w:val="28"/>
          <w:szCs w:val="28"/>
        </w:rPr>
        <w:t>63360,3</w:t>
      </w:r>
      <w:r w:rsidR="00C006C1" w:rsidRPr="00204CD5">
        <w:rPr>
          <w:rFonts w:ascii="Times New Roman" w:hAnsi="Times New Roman"/>
          <w:sz w:val="28"/>
          <w:szCs w:val="28"/>
        </w:rPr>
        <w:t xml:space="preserve"> </w:t>
      </w:r>
      <w:r w:rsidR="00380EFA" w:rsidRPr="00204CD5">
        <w:rPr>
          <w:rFonts w:ascii="Times New Roman" w:hAnsi="Times New Roman"/>
          <w:sz w:val="28"/>
          <w:szCs w:val="28"/>
        </w:rPr>
        <w:t xml:space="preserve">тыс. руб., или на </w:t>
      </w:r>
      <w:r w:rsidR="001242DD">
        <w:rPr>
          <w:rFonts w:ascii="Times New Roman" w:hAnsi="Times New Roman"/>
          <w:sz w:val="28"/>
          <w:szCs w:val="28"/>
        </w:rPr>
        <w:t>12,4</w:t>
      </w:r>
      <w:r w:rsidR="00380EFA" w:rsidRPr="00204CD5">
        <w:rPr>
          <w:rFonts w:ascii="Times New Roman" w:hAnsi="Times New Roman"/>
          <w:sz w:val="28"/>
          <w:szCs w:val="28"/>
        </w:rPr>
        <w:t xml:space="preserve">%, расходы </w:t>
      </w:r>
      <w:r w:rsidR="001242DD">
        <w:rPr>
          <w:rFonts w:ascii="Times New Roman" w:hAnsi="Times New Roman"/>
          <w:sz w:val="28"/>
          <w:szCs w:val="28"/>
        </w:rPr>
        <w:t>сократились</w:t>
      </w:r>
      <w:r w:rsidR="0091510F" w:rsidRPr="00204CD5">
        <w:rPr>
          <w:rFonts w:ascii="Times New Roman" w:hAnsi="Times New Roman"/>
          <w:sz w:val="28"/>
          <w:szCs w:val="28"/>
        </w:rPr>
        <w:t xml:space="preserve"> на </w:t>
      </w:r>
      <w:r w:rsidR="00CB249A">
        <w:rPr>
          <w:rFonts w:ascii="Times New Roman" w:hAnsi="Times New Roman"/>
          <w:sz w:val="28"/>
          <w:szCs w:val="28"/>
        </w:rPr>
        <w:t>1</w:t>
      </w:r>
      <w:r w:rsidR="001242DD">
        <w:rPr>
          <w:rFonts w:ascii="Times New Roman" w:hAnsi="Times New Roman"/>
          <w:sz w:val="28"/>
          <w:szCs w:val="28"/>
        </w:rPr>
        <w:t>0738,4</w:t>
      </w:r>
      <w:r w:rsidR="0091510F" w:rsidRPr="00204CD5">
        <w:rPr>
          <w:rFonts w:ascii="Times New Roman" w:hAnsi="Times New Roman"/>
          <w:sz w:val="28"/>
          <w:szCs w:val="28"/>
        </w:rPr>
        <w:t xml:space="preserve"> тыс. руб.</w:t>
      </w:r>
    </w:p>
    <w:p w:rsidR="00513A4F" w:rsidRPr="00034939" w:rsidRDefault="00513A4F" w:rsidP="00513A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4939">
        <w:rPr>
          <w:rFonts w:ascii="Times New Roman" w:hAnsi="Times New Roman"/>
          <w:b/>
          <w:sz w:val="28"/>
          <w:szCs w:val="28"/>
        </w:rPr>
        <w:t>5.2.</w:t>
      </w:r>
      <w:r w:rsidRPr="00867A89">
        <w:rPr>
          <w:rFonts w:ascii="Times New Roman" w:hAnsi="Times New Roman"/>
          <w:i/>
          <w:sz w:val="28"/>
          <w:szCs w:val="28"/>
        </w:rPr>
        <w:t xml:space="preserve"> </w:t>
      </w:r>
      <w:r w:rsidR="00034939">
        <w:rPr>
          <w:rFonts w:ascii="Times New Roman" w:hAnsi="Times New Roman"/>
          <w:sz w:val="28"/>
          <w:szCs w:val="28"/>
        </w:rPr>
        <w:t>В первом полугодии 202</w:t>
      </w:r>
      <w:r w:rsidR="001242DD">
        <w:rPr>
          <w:rFonts w:ascii="Times New Roman" w:hAnsi="Times New Roman"/>
          <w:sz w:val="28"/>
          <w:szCs w:val="28"/>
        </w:rPr>
        <w:t>4</w:t>
      </w:r>
      <w:r w:rsidR="00034939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202</w:t>
      </w:r>
      <w:r w:rsidR="001242DD">
        <w:rPr>
          <w:rFonts w:ascii="Times New Roman" w:hAnsi="Times New Roman"/>
          <w:sz w:val="28"/>
          <w:szCs w:val="28"/>
        </w:rPr>
        <w:t>3</w:t>
      </w:r>
      <w:r w:rsidR="00034939">
        <w:rPr>
          <w:rFonts w:ascii="Times New Roman" w:hAnsi="Times New Roman"/>
          <w:sz w:val="28"/>
          <w:szCs w:val="28"/>
        </w:rPr>
        <w:t xml:space="preserve"> года отмечается рост поступлений по всем налоговым платежам, за исключением </w:t>
      </w:r>
      <w:r w:rsidR="00550A33">
        <w:rPr>
          <w:rFonts w:ascii="Times New Roman" w:hAnsi="Times New Roman"/>
          <w:sz w:val="28"/>
          <w:szCs w:val="28"/>
        </w:rPr>
        <w:t xml:space="preserve">поступлений </w:t>
      </w:r>
      <w:r w:rsidR="007F447E">
        <w:rPr>
          <w:rFonts w:ascii="Times New Roman" w:hAnsi="Times New Roman"/>
          <w:sz w:val="28"/>
          <w:szCs w:val="28"/>
        </w:rPr>
        <w:t>налога на имущество организаций</w:t>
      </w:r>
      <w:r w:rsidRPr="00034939">
        <w:rPr>
          <w:rFonts w:ascii="Times New Roman" w:hAnsi="Times New Roman"/>
          <w:sz w:val="28"/>
          <w:szCs w:val="28"/>
        </w:rPr>
        <w:t>.</w:t>
      </w:r>
      <w:r w:rsidR="005335C4" w:rsidRPr="00034939">
        <w:rPr>
          <w:rFonts w:ascii="Times New Roman" w:hAnsi="Times New Roman"/>
          <w:sz w:val="28"/>
          <w:szCs w:val="28"/>
        </w:rPr>
        <w:t xml:space="preserve"> В целом налоговые доходы относительно 6 месяцев 202</w:t>
      </w:r>
      <w:r w:rsidR="001242DD">
        <w:rPr>
          <w:rFonts w:ascii="Times New Roman" w:hAnsi="Times New Roman"/>
          <w:sz w:val="28"/>
          <w:szCs w:val="28"/>
        </w:rPr>
        <w:t>3</w:t>
      </w:r>
      <w:r w:rsidR="005335C4" w:rsidRPr="00034939">
        <w:rPr>
          <w:rFonts w:ascii="Times New Roman" w:hAnsi="Times New Roman"/>
          <w:sz w:val="28"/>
          <w:szCs w:val="28"/>
        </w:rPr>
        <w:t xml:space="preserve"> года выросли на </w:t>
      </w:r>
      <w:r w:rsidR="001242DD">
        <w:rPr>
          <w:rFonts w:ascii="Times New Roman" w:hAnsi="Times New Roman"/>
          <w:sz w:val="28"/>
          <w:szCs w:val="28"/>
        </w:rPr>
        <w:t>6803,9</w:t>
      </w:r>
      <w:r w:rsidR="00D300D0" w:rsidRPr="00034939">
        <w:rPr>
          <w:rFonts w:ascii="Times New Roman" w:hAnsi="Times New Roman"/>
          <w:sz w:val="28"/>
          <w:szCs w:val="28"/>
        </w:rPr>
        <w:t xml:space="preserve"> тыс. руб., или на </w:t>
      </w:r>
      <w:r w:rsidR="001242DD">
        <w:rPr>
          <w:rFonts w:ascii="Times New Roman" w:hAnsi="Times New Roman"/>
          <w:sz w:val="28"/>
          <w:szCs w:val="28"/>
        </w:rPr>
        <w:t>3,9</w:t>
      </w:r>
      <w:r w:rsidR="00D300D0" w:rsidRPr="00034939">
        <w:rPr>
          <w:rFonts w:ascii="Times New Roman" w:hAnsi="Times New Roman"/>
          <w:sz w:val="28"/>
          <w:szCs w:val="28"/>
        </w:rPr>
        <w:t>%.</w:t>
      </w:r>
      <w:bookmarkStart w:id="1" w:name="_GoBack"/>
      <w:bookmarkEnd w:id="1"/>
    </w:p>
    <w:p w:rsidR="005335C4" w:rsidRPr="00034939" w:rsidRDefault="00513A4F" w:rsidP="00E978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4939">
        <w:rPr>
          <w:rFonts w:ascii="Times New Roman" w:hAnsi="Times New Roman"/>
          <w:b/>
          <w:sz w:val="28"/>
          <w:szCs w:val="28"/>
        </w:rPr>
        <w:t>5.3.</w:t>
      </w:r>
      <w:r w:rsidRPr="00867A8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35C4" w:rsidRPr="00034939">
        <w:rPr>
          <w:rFonts w:ascii="Times New Roman" w:hAnsi="Times New Roman"/>
          <w:sz w:val="28"/>
          <w:szCs w:val="28"/>
        </w:rPr>
        <w:t>По итогам 1 полугодия 202</w:t>
      </w:r>
      <w:r w:rsidR="007F447E">
        <w:rPr>
          <w:rFonts w:ascii="Times New Roman" w:hAnsi="Times New Roman"/>
          <w:sz w:val="28"/>
          <w:szCs w:val="28"/>
        </w:rPr>
        <w:t>4</w:t>
      </w:r>
      <w:r w:rsidR="005335C4" w:rsidRPr="00034939">
        <w:rPr>
          <w:rFonts w:ascii="Times New Roman" w:hAnsi="Times New Roman"/>
          <w:sz w:val="28"/>
          <w:szCs w:val="28"/>
        </w:rPr>
        <w:t xml:space="preserve"> года общий объем поступлений неналоговых доходов сложился в сумме </w:t>
      </w:r>
      <w:r w:rsidR="007F447E">
        <w:rPr>
          <w:rFonts w:ascii="Times New Roman" w:hAnsi="Times New Roman"/>
          <w:sz w:val="28"/>
          <w:szCs w:val="28"/>
        </w:rPr>
        <w:t>49711,1</w:t>
      </w:r>
      <w:r w:rsidR="005335C4" w:rsidRPr="00034939">
        <w:rPr>
          <w:rFonts w:ascii="Times New Roman" w:hAnsi="Times New Roman"/>
          <w:sz w:val="28"/>
          <w:szCs w:val="28"/>
        </w:rPr>
        <w:t xml:space="preserve"> тыс. руб., что составляет </w:t>
      </w:r>
      <w:r w:rsidR="007F447E">
        <w:rPr>
          <w:rFonts w:ascii="Times New Roman" w:hAnsi="Times New Roman"/>
          <w:sz w:val="28"/>
          <w:szCs w:val="28"/>
        </w:rPr>
        <w:t>61</w:t>
      </w:r>
      <w:r w:rsidR="005335C4" w:rsidRPr="00034939">
        <w:rPr>
          <w:rFonts w:ascii="Times New Roman" w:hAnsi="Times New Roman"/>
          <w:sz w:val="28"/>
          <w:szCs w:val="28"/>
        </w:rPr>
        <w:t>% уточненного прогноза на год. Низкое выполнение плановых назначений 202</w:t>
      </w:r>
      <w:r w:rsidR="007F447E">
        <w:rPr>
          <w:rFonts w:ascii="Times New Roman" w:hAnsi="Times New Roman"/>
          <w:sz w:val="28"/>
          <w:szCs w:val="28"/>
        </w:rPr>
        <w:t>4</w:t>
      </w:r>
      <w:r w:rsidR="005335C4" w:rsidRPr="00034939">
        <w:rPr>
          <w:rFonts w:ascii="Times New Roman" w:hAnsi="Times New Roman"/>
          <w:sz w:val="28"/>
          <w:szCs w:val="28"/>
        </w:rPr>
        <w:t xml:space="preserve"> года установлено по доходам </w:t>
      </w:r>
      <w:r w:rsidR="00034939" w:rsidRPr="00034939">
        <w:rPr>
          <w:rFonts w:ascii="Times New Roman" w:hAnsi="Times New Roman"/>
          <w:sz w:val="28"/>
          <w:szCs w:val="28"/>
        </w:rPr>
        <w:t xml:space="preserve">от </w:t>
      </w:r>
      <w:r w:rsidR="005335C4" w:rsidRPr="00034939">
        <w:rPr>
          <w:rFonts w:ascii="Times New Roman" w:hAnsi="Times New Roman"/>
          <w:sz w:val="28"/>
          <w:szCs w:val="28"/>
        </w:rPr>
        <w:t>арендной плат</w:t>
      </w:r>
      <w:r w:rsidR="001072C7">
        <w:rPr>
          <w:rFonts w:ascii="Times New Roman" w:hAnsi="Times New Roman"/>
          <w:sz w:val="28"/>
          <w:szCs w:val="28"/>
        </w:rPr>
        <w:t>ы</w:t>
      </w:r>
      <w:r w:rsidR="005335C4" w:rsidRPr="00034939">
        <w:rPr>
          <w:rFonts w:ascii="Times New Roman" w:hAnsi="Times New Roman"/>
          <w:sz w:val="28"/>
          <w:szCs w:val="28"/>
        </w:rPr>
        <w:t xml:space="preserve"> за земельные участки –</w:t>
      </w:r>
      <w:r w:rsidR="00E97876" w:rsidRPr="00E378C4">
        <w:rPr>
          <w:rFonts w:ascii="Times New Roman" w:hAnsi="Times New Roman"/>
          <w:sz w:val="28"/>
          <w:szCs w:val="28"/>
        </w:rPr>
        <w:t>39,6%</w:t>
      </w:r>
      <w:r w:rsidR="00E97876">
        <w:rPr>
          <w:rFonts w:ascii="Times New Roman" w:hAnsi="Times New Roman"/>
          <w:sz w:val="28"/>
          <w:szCs w:val="28"/>
        </w:rPr>
        <w:t>,</w:t>
      </w:r>
      <w:r w:rsidR="00E97876" w:rsidRPr="00191FBB">
        <w:rPr>
          <w:rFonts w:ascii="Times New Roman" w:hAnsi="Times New Roman"/>
          <w:sz w:val="28"/>
          <w:szCs w:val="28"/>
        </w:rPr>
        <w:t xml:space="preserve"> доходам от реализации </w:t>
      </w:r>
      <w:r w:rsidR="00E97876">
        <w:rPr>
          <w:rFonts w:ascii="Times New Roman" w:hAnsi="Times New Roman"/>
          <w:sz w:val="28"/>
          <w:szCs w:val="28"/>
        </w:rPr>
        <w:t>имущества</w:t>
      </w:r>
      <w:r w:rsidR="00E97876" w:rsidRPr="00191FBB">
        <w:rPr>
          <w:rFonts w:ascii="Times New Roman" w:hAnsi="Times New Roman"/>
          <w:sz w:val="28"/>
          <w:szCs w:val="28"/>
        </w:rPr>
        <w:t xml:space="preserve"> – </w:t>
      </w:r>
      <w:r w:rsidR="00E97876">
        <w:rPr>
          <w:rFonts w:ascii="Times New Roman" w:hAnsi="Times New Roman"/>
          <w:sz w:val="28"/>
          <w:szCs w:val="28"/>
        </w:rPr>
        <w:t xml:space="preserve">0,3%, </w:t>
      </w:r>
      <w:r w:rsidR="00E97876" w:rsidRPr="0035589A">
        <w:rPr>
          <w:rFonts w:ascii="Times New Roman" w:hAnsi="Times New Roman"/>
          <w:sz w:val="28"/>
          <w:szCs w:val="28"/>
        </w:rPr>
        <w:t xml:space="preserve">платежам за пользование природными ресурсами – </w:t>
      </w:r>
      <w:r w:rsidR="00E97876">
        <w:rPr>
          <w:rFonts w:ascii="Times New Roman" w:hAnsi="Times New Roman"/>
          <w:sz w:val="28"/>
          <w:szCs w:val="28"/>
        </w:rPr>
        <w:t>37,5</w:t>
      </w:r>
      <w:r w:rsidR="00E97876" w:rsidRPr="0035589A">
        <w:rPr>
          <w:rFonts w:ascii="Times New Roman" w:hAnsi="Times New Roman"/>
          <w:sz w:val="28"/>
          <w:szCs w:val="28"/>
        </w:rPr>
        <w:t>%</w:t>
      </w:r>
      <w:r w:rsidR="00E97876">
        <w:rPr>
          <w:rFonts w:ascii="Times New Roman" w:hAnsi="Times New Roman"/>
          <w:sz w:val="28"/>
          <w:szCs w:val="28"/>
        </w:rPr>
        <w:t>.</w:t>
      </w:r>
    </w:p>
    <w:p w:rsidR="006978F5" w:rsidRDefault="00C006C1" w:rsidP="007012E3">
      <w:pPr>
        <w:pStyle w:val="a6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4939">
        <w:rPr>
          <w:rFonts w:ascii="Times New Roman" w:hAnsi="Times New Roman"/>
          <w:b/>
          <w:sz w:val="28"/>
          <w:szCs w:val="28"/>
        </w:rPr>
        <w:t>5.</w:t>
      </w:r>
      <w:r w:rsidR="00EF289E" w:rsidRPr="00034939">
        <w:rPr>
          <w:rFonts w:ascii="Times New Roman" w:hAnsi="Times New Roman"/>
          <w:b/>
          <w:sz w:val="28"/>
          <w:szCs w:val="28"/>
        </w:rPr>
        <w:t>4</w:t>
      </w:r>
      <w:r w:rsidRPr="00034939">
        <w:rPr>
          <w:rFonts w:ascii="Times New Roman" w:hAnsi="Times New Roman"/>
          <w:b/>
          <w:sz w:val="28"/>
          <w:szCs w:val="28"/>
        </w:rPr>
        <w:t>.</w:t>
      </w:r>
      <w:r w:rsidR="008F04B2" w:rsidRPr="008F04B2">
        <w:rPr>
          <w:rFonts w:ascii="Times New Roman" w:hAnsi="Times New Roman"/>
          <w:sz w:val="28"/>
          <w:szCs w:val="28"/>
        </w:rPr>
        <w:t xml:space="preserve"> </w:t>
      </w:r>
      <w:r w:rsidR="008F04B2" w:rsidRPr="000C645B">
        <w:rPr>
          <w:rFonts w:ascii="Times New Roman" w:hAnsi="Times New Roman"/>
          <w:sz w:val="28"/>
          <w:szCs w:val="28"/>
        </w:rPr>
        <w:t xml:space="preserve">Из реализуемых 14 муниципальных программ по </w:t>
      </w:r>
      <w:r w:rsidR="00562784">
        <w:rPr>
          <w:rFonts w:ascii="Times New Roman" w:hAnsi="Times New Roman"/>
          <w:sz w:val="28"/>
          <w:szCs w:val="28"/>
        </w:rPr>
        <w:t>6</w:t>
      </w:r>
      <w:r w:rsidR="008F04B2" w:rsidRPr="000C645B">
        <w:rPr>
          <w:rFonts w:ascii="Times New Roman" w:hAnsi="Times New Roman"/>
          <w:sz w:val="28"/>
          <w:szCs w:val="28"/>
        </w:rPr>
        <w:t xml:space="preserve"> программам исполнение за </w:t>
      </w:r>
      <w:r w:rsidR="008F04B2">
        <w:rPr>
          <w:rFonts w:ascii="Times New Roman" w:hAnsi="Times New Roman"/>
          <w:sz w:val="28"/>
          <w:szCs w:val="28"/>
        </w:rPr>
        <w:t>6</w:t>
      </w:r>
      <w:r w:rsidR="008F04B2" w:rsidRPr="000C645B">
        <w:rPr>
          <w:rFonts w:ascii="Times New Roman" w:hAnsi="Times New Roman"/>
          <w:sz w:val="28"/>
          <w:szCs w:val="28"/>
        </w:rPr>
        <w:t xml:space="preserve"> месяцев 202</w:t>
      </w:r>
      <w:r w:rsidR="00562784">
        <w:rPr>
          <w:rFonts w:ascii="Times New Roman" w:hAnsi="Times New Roman"/>
          <w:sz w:val="28"/>
          <w:szCs w:val="28"/>
        </w:rPr>
        <w:t>4</w:t>
      </w:r>
      <w:r w:rsidR="008F04B2" w:rsidRPr="000C645B">
        <w:rPr>
          <w:rFonts w:ascii="Times New Roman" w:hAnsi="Times New Roman"/>
          <w:sz w:val="28"/>
          <w:szCs w:val="28"/>
        </w:rPr>
        <w:t xml:space="preserve"> года составило менее </w:t>
      </w:r>
      <w:r w:rsidR="00E97876">
        <w:rPr>
          <w:rFonts w:ascii="Times New Roman" w:hAnsi="Times New Roman"/>
          <w:sz w:val="28"/>
          <w:szCs w:val="28"/>
        </w:rPr>
        <w:t>40</w:t>
      </w:r>
      <w:r w:rsidR="008F04B2" w:rsidRPr="000C645B">
        <w:rPr>
          <w:rFonts w:ascii="Times New Roman" w:hAnsi="Times New Roman"/>
          <w:sz w:val="28"/>
          <w:szCs w:val="28"/>
        </w:rPr>
        <w:t>%. Основными причинами низкого освоения</w:t>
      </w:r>
      <w:r w:rsidR="008F04B2">
        <w:rPr>
          <w:rFonts w:ascii="Times New Roman" w:hAnsi="Times New Roman"/>
          <w:sz w:val="28"/>
          <w:szCs w:val="28"/>
        </w:rPr>
        <w:t xml:space="preserve"> бюджетных средств являются: заключение контрактов со сроком выполнения раб</w:t>
      </w:r>
      <w:r w:rsidR="00E97876">
        <w:rPr>
          <w:rFonts w:ascii="Times New Roman" w:hAnsi="Times New Roman"/>
          <w:sz w:val="28"/>
          <w:szCs w:val="28"/>
        </w:rPr>
        <w:t>от и оплаты в 3-4 кварталах 2024</w:t>
      </w:r>
      <w:r w:rsidR="008F04B2">
        <w:rPr>
          <w:rFonts w:ascii="Times New Roman" w:hAnsi="Times New Roman"/>
          <w:sz w:val="28"/>
          <w:szCs w:val="28"/>
        </w:rPr>
        <w:t xml:space="preserve"> года, позднее заключение муниципальных контрактов в связи с необходимостью проведения повторных торгов.</w:t>
      </w:r>
    </w:p>
    <w:p w:rsidR="00EF289E" w:rsidRPr="00867A89" w:rsidRDefault="008F04B2" w:rsidP="007012E3">
      <w:pPr>
        <w:pStyle w:val="a6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F04B2">
        <w:rPr>
          <w:rFonts w:ascii="Times New Roman" w:hAnsi="Times New Roman"/>
          <w:b/>
          <w:sz w:val="28"/>
          <w:szCs w:val="28"/>
        </w:rPr>
        <w:t>5.5.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62784">
        <w:rPr>
          <w:rFonts w:ascii="Times New Roman" w:hAnsi="Times New Roman"/>
          <w:sz w:val="28"/>
          <w:szCs w:val="28"/>
        </w:rPr>
        <w:t xml:space="preserve">По итогам первого полугодия 2024 </w:t>
      </w:r>
      <w:r w:rsidR="007012E3" w:rsidRPr="00034939">
        <w:rPr>
          <w:rFonts w:ascii="Times New Roman" w:hAnsi="Times New Roman"/>
          <w:sz w:val="28"/>
          <w:szCs w:val="28"/>
        </w:rPr>
        <w:t>года городской бюджет исполнен</w:t>
      </w:r>
      <w:r w:rsidR="00034939" w:rsidRPr="00034939">
        <w:rPr>
          <w:rFonts w:ascii="Times New Roman" w:hAnsi="Times New Roman"/>
          <w:sz w:val="28"/>
          <w:szCs w:val="28"/>
        </w:rPr>
        <w:t xml:space="preserve"> с </w:t>
      </w:r>
      <w:r w:rsidR="00E97876">
        <w:rPr>
          <w:rFonts w:ascii="Times New Roman" w:hAnsi="Times New Roman"/>
          <w:sz w:val="28"/>
          <w:szCs w:val="28"/>
        </w:rPr>
        <w:t>дефицитом</w:t>
      </w:r>
      <w:r w:rsidR="00034939" w:rsidRPr="00034939">
        <w:rPr>
          <w:rFonts w:ascii="Times New Roman" w:hAnsi="Times New Roman"/>
          <w:sz w:val="28"/>
          <w:szCs w:val="28"/>
        </w:rPr>
        <w:t xml:space="preserve"> в сумме </w:t>
      </w:r>
      <w:r w:rsidR="00E97876">
        <w:rPr>
          <w:rFonts w:ascii="Times New Roman" w:hAnsi="Times New Roman"/>
          <w:sz w:val="28"/>
          <w:szCs w:val="28"/>
        </w:rPr>
        <w:t xml:space="preserve">24227,1 </w:t>
      </w:r>
      <w:r w:rsidR="00550A33">
        <w:rPr>
          <w:rFonts w:ascii="Times New Roman" w:hAnsi="Times New Roman"/>
          <w:sz w:val="28"/>
          <w:szCs w:val="28"/>
        </w:rPr>
        <w:t>тыс. руб.</w:t>
      </w:r>
      <w:r w:rsidR="00513A4F" w:rsidRPr="00034939">
        <w:rPr>
          <w:rFonts w:ascii="Times New Roman" w:hAnsi="Times New Roman"/>
          <w:sz w:val="28"/>
          <w:szCs w:val="28"/>
        </w:rPr>
        <w:t xml:space="preserve"> </w:t>
      </w:r>
      <w:r w:rsidR="00EF289E" w:rsidRPr="00034939">
        <w:rPr>
          <w:rFonts w:ascii="Times New Roman" w:hAnsi="Times New Roman"/>
          <w:sz w:val="28"/>
          <w:szCs w:val="28"/>
        </w:rPr>
        <w:t>Расходы на обслуживание муниципального долга за 6 месяцев 20</w:t>
      </w:r>
      <w:r w:rsidR="007D30D9" w:rsidRPr="00034939">
        <w:rPr>
          <w:rFonts w:ascii="Times New Roman" w:hAnsi="Times New Roman"/>
          <w:sz w:val="28"/>
          <w:szCs w:val="28"/>
        </w:rPr>
        <w:t>2</w:t>
      </w:r>
      <w:r w:rsidR="00E97876">
        <w:rPr>
          <w:rFonts w:ascii="Times New Roman" w:hAnsi="Times New Roman"/>
          <w:sz w:val="28"/>
          <w:szCs w:val="28"/>
        </w:rPr>
        <w:t>4</w:t>
      </w:r>
      <w:r w:rsidR="00EF289E" w:rsidRPr="00034939">
        <w:rPr>
          <w:rFonts w:ascii="Times New Roman" w:hAnsi="Times New Roman"/>
          <w:sz w:val="28"/>
          <w:szCs w:val="28"/>
        </w:rPr>
        <w:t xml:space="preserve"> года составили </w:t>
      </w:r>
      <w:r w:rsidR="001072C7">
        <w:rPr>
          <w:rFonts w:ascii="Times New Roman" w:hAnsi="Times New Roman"/>
          <w:sz w:val="28"/>
          <w:szCs w:val="28"/>
        </w:rPr>
        <w:t>1</w:t>
      </w:r>
      <w:r w:rsidR="00E97876">
        <w:rPr>
          <w:rFonts w:ascii="Times New Roman" w:hAnsi="Times New Roman"/>
          <w:sz w:val="28"/>
          <w:szCs w:val="28"/>
        </w:rPr>
        <w:t>798,5</w:t>
      </w:r>
      <w:r w:rsidR="00EF289E" w:rsidRPr="00034939">
        <w:rPr>
          <w:rFonts w:ascii="Times New Roman" w:hAnsi="Times New Roman"/>
          <w:sz w:val="28"/>
          <w:szCs w:val="28"/>
        </w:rPr>
        <w:t xml:space="preserve"> тыс. руб.</w:t>
      </w:r>
      <w:r w:rsidR="00EF289E" w:rsidRPr="00867A89">
        <w:rPr>
          <w:rFonts w:ascii="Times New Roman" w:hAnsi="Times New Roman"/>
          <w:i/>
          <w:sz w:val="28"/>
          <w:szCs w:val="28"/>
        </w:rPr>
        <w:t xml:space="preserve"> </w:t>
      </w:r>
    </w:p>
    <w:p w:rsidR="005276F9" w:rsidRPr="00867A89" w:rsidRDefault="00C006C1" w:rsidP="00C006C1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96077">
        <w:rPr>
          <w:rFonts w:ascii="Times New Roman" w:hAnsi="Times New Roman"/>
          <w:b/>
          <w:sz w:val="28"/>
          <w:szCs w:val="28"/>
        </w:rPr>
        <w:t>5.</w:t>
      </w:r>
      <w:r w:rsidR="008F04B2">
        <w:rPr>
          <w:rFonts w:ascii="Times New Roman" w:hAnsi="Times New Roman"/>
          <w:b/>
          <w:sz w:val="28"/>
          <w:szCs w:val="28"/>
        </w:rPr>
        <w:t>6</w:t>
      </w:r>
      <w:r w:rsidRPr="00396077">
        <w:rPr>
          <w:rFonts w:ascii="Times New Roman" w:hAnsi="Times New Roman"/>
          <w:b/>
          <w:sz w:val="28"/>
          <w:szCs w:val="28"/>
        </w:rPr>
        <w:t>.</w:t>
      </w:r>
      <w:r w:rsidRPr="00396077">
        <w:rPr>
          <w:rFonts w:ascii="Times New Roman" w:hAnsi="Times New Roman"/>
          <w:sz w:val="28"/>
          <w:szCs w:val="28"/>
        </w:rPr>
        <w:t xml:space="preserve"> </w:t>
      </w:r>
      <w:r w:rsidR="00EF289E" w:rsidRPr="00396077">
        <w:rPr>
          <w:rFonts w:ascii="Times New Roman" w:hAnsi="Times New Roman"/>
          <w:sz w:val="28"/>
          <w:szCs w:val="28"/>
        </w:rPr>
        <w:t>Направить Заключение на отчет об исполнении городского бюджета за 6 месяцев 20</w:t>
      </w:r>
      <w:r w:rsidR="007D30D9" w:rsidRPr="00396077">
        <w:rPr>
          <w:rFonts w:ascii="Times New Roman" w:hAnsi="Times New Roman"/>
          <w:sz w:val="28"/>
          <w:szCs w:val="28"/>
        </w:rPr>
        <w:t>2</w:t>
      </w:r>
      <w:r w:rsidR="00E97876">
        <w:rPr>
          <w:rFonts w:ascii="Times New Roman" w:hAnsi="Times New Roman"/>
          <w:sz w:val="28"/>
          <w:szCs w:val="28"/>
        </w:rPr>
        <w:t>4</w:t>
      </w:r>
      <w:r w:rsidR="00EF289E" w:rsidRPr="00396077">
        <w:rPr>
          <w:rFonts w:ascii="Times New Roman" w:hAnsi="Times New Roman"/>
          <w:sz w:val="28"/>
          <w:szCs w:val="28"/>
        </w:rPr>
        <w:t xml:space="preserve"> года главе города </w:t>
      </w:r>
      <w:r w:rsidR="001072C7">
        <w:rPr>
          <w:rFonts w:ascii="Times New Roman" w:hAnsi="Times New Roman"/>
          <w:sz w:val="28"/>
          <w:szCs w:val="28"/>
        </w:rPr>
        <w:t xml:space="preserve">Вятские Поляны </w:t>
      </w:r>
      <w:r w:rsidR="00EF289E" w:rsidRPr="00396077">
        <w:rPr>
          <w:rFonts w:ascii="Times New Roman" w:hAnsi="Times New Roman"/>
          <w:sz w:val="28"/>
          <w:szCs w:val="28"/>
        </w:rPr>
        <w:t xml:space="preserve">и в </w:t>
      </w:r>
      <w:proofErr w:type="spellStart"/>
      <w:r w:rsidR="00EF289E" w:rsidRPr="00396077">
        <w:rPr>
          <w:rFonts w:ascii="Times New Roman" w:hAnsi="Times New Roman"/>
          <w:sz w:val="28"/>
          <w:szCs w:val="28"/>
        </w:rPr>
        <w:t>Вятскополянскую</w:t>
      </w:r>
      <w:proofErr w:type="spellEnd"/>
      <w:r w:rsidR="00EF289E" w:rsidRPr="00396077">
        <w:rPr>
          <w:rFonts w:ascii="Times New Roman" w:hAnsi="Times New Roman"/>
          <w:sz w:val="28"/>
          <w:szCs w:val="28"/>
        </w:rPr>
        <w:t xml:space="preserve"> городскую Думу</w:t>
      </w:r>
      <w:r w:rsidR="00EF289E" w:rsidRPr="00867A89">
        <w:rPr>
          <w:rFonts w:ascii="Times New Roman" w:hAnsi="Times New Roman"/>
          <w:i/>
          <w:sz w:val="28"/>
          <w:szCs w:val="28"/>
        </w:rPr>
        <w:t>.</w:t>
      </w:r>
    </w:p>
    <w:p w:rsidR="00D8799B" w:rsidRDefault="00D8799B" w:rsidP="00194D20">
      <w:pPr>
        <w:pStyle w:val="a6"/>
        <w:ind w:left="710"/>
        <w:jc w:val="both"/>
        <w:rPr>
          <w:rFonts w:ascii="Times New Roman" w:hAnsi="Times New Roman"/>
          <w:sz w:val="28"/>
          <w:szCs w:val="28"/>
        </w:rPr>
      </w:pPr>
    </w:p>
    <w:p w:rsidR="00562784" w:rsidRDefault="00562784" w:rsidP="00194D20">
      <w:pPr>
        <w:pStyle w:val="a6"/>
        <w:ind w:left="710"/>
        <w:jc w:val="both"/>
        <w:rPr>
          <w:rFonts w:ascii="Times New Roman" w:hAnsi="Times New Roman"/>
          <w:sz w:val="28"/>
          <w:szCs w:val="28"/>
        </w:rPr>
      </w:pPr>
    </w:p>
    <w:p w:rsidR="00562784" w:rsidRPr="00972D9B" w:rsidRDefault="00562784" w:rsidP="00194D20">
      <w:pPr>
        <w:pStyle w:val="a6"/>
        <w:ind w:left="710"/>
        <w:jc w:val="both"/>
        <w:rPr>
          <w:rFonts w:ascii="Times New Roman" w:hAnsi="Times New Roman"/>
          <w:sz w:val="28"/>
          <w:szCs w:val="28"/>
        </w:rPr>
      </w:pPr>
    </w:p>
    <w:p w:rsidR="001F1400" w:rsidRPr="00972D9B" w:rsidRDefault="007D30D9" w:rsidP="006A4C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832DE6" w:rsidRPr="00972D9B">
        <w:rPr>
          <w:rFonts w:ascii="Times New Roman" w:hAnsi="Times New Roman"/>
          <w:sz w:val="28"/>
          <w:szCs w:val="28"/>
        </w:rPr>
        <w:t>едседатель</w:t>
      </w:r>
      <w:r w:rsidR="006A4C43" w:rsidRPr="00972D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4C43" w:rsidRPr="00972D9B">
        <w:rPr>
          <w:rFonts w:ascii="Times New Roman" w:hAnsi="Times New Roman"/>
          <w:sz w:val="28"/>
          <w:szCs w:val="28"/>
        </w:rPr>
        <w:t>контрольно-счетной</w:t>
      </w:r>
      <w:proofErr w:type="gramEnd"/>
      <w:r w:rsidR="006A4C43" w:rsidRPr="00972D9B">
        <w:rPr>
          <w:rFonts w:ascii="Times New Roman" w:hAnsi="Times New Roman"/>
          <w:sz w:val="28"/>
          <w:szCs w:val="28"/>
        </w:rPr>
        <w:t xml:space="preserve"> </w:t>
      </w:r>
    </w:p>
    <w:p w:rsidR="006A4C43" w:rsidRDefault="006A4C43" w:rsidP="006A4C43">
      <w:pPr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>комиссии города Вятские Поляны</w:t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832DE6" w:rsidRPr="00972D9B">
        <w:rPr>
          <w:rFonts w:ascii="Times New Roman" w:hAnsi="Times New Roman"/>
          <w:sz w:val="28"/>
          <w:szCs w:val="28"/>
        </w:rPr>
        <w:tab/>
        <w:t xml:space="preserve">Л.Г. </w:t>
      </w:r>
      <w:proofErr w:type="spellStart"/>
      <w:r w:rsidR="00832DE6" w:rsidRPr="00972D9B">
        <w:rPr>
          <w:rFonts w:ascii="Times New Roman" w:hAnsi="Times New Roman"/>
          <w:sz w:val="28"/>
          <w:szCs w:val="28"/>
        </w:rPr>
        <w:t>Партола</w:t>
      </w:r>
      <w:proofErr w:type="spellEnd"/>
    </w:p>
    <w:sectPr w:rsidR="006A4C43" w:rsidSect="00E8548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27" w:rsidRDefault="00B94D27" w:rsidP="00E85483">
      <w:pPr>
        <w:spacing w:line="240" w:lineRule="auto"/>
      </w:pPr>
      <w:r>
        <w:separator/>
      </w:r>
    </w:p>
  </w:endnote>
  <w:endnote w:type="continuationSeparator" w:id="0">
    <w:p w:rsidR="00B94D27" w:rsidRDefault="00B94D27" w:rsidP="00E85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27" w:rsidRDefault="00B94D27" w:rsidP="00E85483">
      <w:pPr>
        <w:spacing w:line="240" w:lineRule="auto"/>
      </w:pPr>
      <w:r>
        <w:separator/>
      </w:r>
    </w:p>
  </w:footnote>
  <w:footnote w:type="continuationSeparator" w:id="0">
    <w:p w:rsidR="00B94D27" w:rsidRDefault="00B94D27" w:rsidP="00E854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977299"/>
      <w:docPartObj>
        <w:docPartGallery w:val="Page Numbers (Top of Page)"/>
        <w:docPartUnique/>
      </w:docPartObj>
    </w:sdtPr>
    <w:sdtContent>
      <w:p w:rsidR="000A5DAE" w:rsidRDefault="000A5DAE">
        <w:pPr>
          <w:pStyle w:val="a7"/>
        </w:pPr>
        <w:fldSimple w:instr="PAGE   \* MERGEFORMAT">
          <w:r w:rsidR="00562784">
            <w:rPr>
              <w:noProof/>
            </w:rPr>
            <w:t>2</w:t>
          </w:r>
        </w:fldSimple>
      </w:p>
    </w:sdtContent>
  </w:sdt>
  <w:p w:rsidR="000A5DAE" w:rsidRDefault="000A5D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375"/>
    <w:multiLevelType w:val="multilevel"/>
    <w:tmpl w:val="ED600B50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0846174D"/>
    <w:multiLevelType w:val="hybridMultilevel"/>
    <w:tmpl w:val="E9B8D74A"/>
    <w:lvl w:ilvl="0" w:tplc="7284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7F5623"/>
    <w:multiLevelType w:val="hybridMultilevel"/>
    <w:tmpl w:val="8D9C3F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A1D4AF3"/>
    <w:multiLevelType w:val="hybridMultilevel"/>
    <w:tmpl w:val="A8F66B8E"/>
    <w:lvl w:ilvl="0" w:tplc="91666F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7F43"/>
    <w:multiLevelType w:val="hybridMultilevel"/>
    <w:tmpl w:val="6A36FC80"/>
    <w:lvl w:ilvl="0" w:tplc="C5141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7B1"/>
    <w:rsid w:val="000013FD"/>
    <w:rsid w:val="00001609"/>
    <w:rsid w:val="00003468"/>
    <w:rsid w:val="00003BF9"/>
    <w:rsid w:val="000041CB"/>
    <w:rsid w:val="0000597A"/>
    <w:rsid w:val="000125DF"/>
    <w:rsid w:val="00016A05"/>
    <w:rsid w:val="000208DE"/>
    <w:rsid w:val="00023FAC"/>
    <w:rsid w:val="00024632"/>
    <w:rsid w:val="00030246"/>
    <w:rsid w:val="0003025A"/>
    <w:rsid w:val="000325AF"/>
    <w:rsid w:val="000328B9"/>
    <w:rsid w:val="0003356D"/>
    <w:rsid w:val="00033E31"/>
    <w:rsid w:val="00034939"/>
    <w:rsid w:val="00035B1D"/>
    <w:rsid w:val="00036527"/>
    <w:rsid w:val="000377A8"/>
    <w:rsid w:val="000414CA"/>
    <w:rsid w:val="000437A3"/>
    <w:rsid w:val="0004745F"/>
    <w:rsid w:val="00050A88"/>
    <w:rsid w:val="00054DDF"/>
    <w:rsid w:val="00055726"/>
    <w:rsid w:val="00055BF5"/>
    <w:rsid w:val="0006677C"/>
    <w:rsid w:val="000731BF"/>
    <w:rsid w:val="00076FA5"/>
    <w:rsid w:val="00077150"/>
    <w:rsid w:val="0007730F"/>
    <w:rsid w:val="000813F1"/>
    <w:rsid w:val="00081B6A"/>
    <w:rsid w:val="000837C8"/>
    <w:rsid w:val="00085FC9"/>
    <w:rsid w:val="0008670D"/>
    <w:rsid w:val="00086988"/>
    <w:rsid w:val="0009564C"/>
    <w:rsid w:val="000A1B88"/>
    <w:rsid w:val="000A3001"/>
    <w:rsid w:val="000A51F0"/>
    <w:rsid w:val="000A5DAE"/>
    <w:rsid w:val="000A6E26"/>
    <w:rsid w:val="000A737D"/>
    <w:rsid w:val="000A76DB"/>
    <w:rsid w:val="000B20DD"/>
    <w:rsid w:val="000B2A2C"/>
    <w:rsid w:val="000B362E"/>
    <w:rsid w:val="000B4041"/>
    <w:rsid w:val="000B4190"/>
    <w:rsid w:val="000C009F"/>
    <w:rsid w:val="000C1B62"/>
    <w:rsid w:val="000C5582"/>
    <w:rsid w:val="000D122E"/>
    <w:rsid w:val="000D21AA"/>
    <w:rsid w:val="000D2D11"/>
    <w:rsid w:val="000D3E76"/>
    <w:rsid w:val="000E195D"/>
    <w:rsid w:val="000E1DF6"/>
    <w:rsid w:val="000E220C"/>
    <w:rsid w:val="000E2894"/>
    <w:rsid w:val="000E3C25"/>
    <w:rsid w:val="000F0255"/>
    <w:rsid w:val="000F3FF6"/>
    <w:rsid w:val="000F7699"/>
    <w:rsid w:val="000F7CB4"/>
    <w:rsid w:val="001006A0"/>
    <w:rsid w:val="00101C9A"/>
    <w:rsid w:val="00103F87"/>
    <w:rsid w:val="0010404D"/>
    <w:rsid w:val="00107221"/>
    <w:rsid w:val="001072C7"/>
    <w:rsid w:val="00110700"/>
    <w:rsid w:val="0011181D"/>
    <w:rsid w:val="00111B26"/>
    <w:rsid w:val="001120E2"/>
    <w:rsid w:val="001129A9"/>
    <w:rsid w:val="00114361"/>
    <w:rsid w:val="0011468C"/>
    <w:rsid w:val="00115C7E"/>
    <w:rsid w:val="0011756F"/>
    <w:rsid w:val="00120AEE"/>
    <w:rsid w:val="00123247"/>
    <w:rsid w:val="001242DD"/>
    <w:rsid w:val="00125F15"/>
    <w:rsid w:val="00131687"/>
    <w:rsid w:val="00131FB7"/>
    <w:rsid w:val="00132698"/>
    <w:rsid w:val="00135147"/>
    <w:rsid w:val="00141142"/>
    <w:rsid w:val="00144D10"/>
    <w:rsid w:val="00145343"/>
    <w:rsid w:val="001463E4"/>
    <w:rsid w:val="00155817"/>
    <w:rsid w:val="0016247F"/>
    <w:rsid w:val="00163F10"/>
    <w:rsid w:val="00165E31"/>
    <w:rsid w:val="001718E1"/>
    <w:rsid w:val="0017256F"/>
    <w:rsid w:val="00172FBE"/>
    <w:rsid w:val="00173791"/>
    <w:rsid w:val="00174200"/>
    <w:rsid w:val="00174799"/>
    <w:rsid w:val="00176E42"/>
    <w:rsid w:val="00180B4F"/>
    <w:rsid w:val="001810D1"/>
    <w:rsid w:val="00181934"/>
    <w:rsid w:val="00181C22"/>
    <w:rsid w:val="00184070"/>
    <w:rsid w:val="0018551F"/>
    <w:rsid w:val="00186941"/>
    <w:rsid w:val="00190901"/>
    <w:rsid w:val="00190F4F"/>
    <w:rsid w:val="00191FBB"/>
    <w:rsid w:val="001927AD"/>
    <w:rsid w:val="001927CB"/>
    <w:rsid w:val="00192FC3"/>
    <w:rsid w:val="00193E3A"/>
    <w:rsid w:val="00194A18"/>
    <w:rsid w:val="00194D20"/>
    <w:rsid w:val="001A331A"/>
    <w:rsid w:val="001A6A25"/>
    <w:rsid w:val="001B3847"/>
    <w:rsid w:val="001B635D"/>
    <w:rsid w:val="001B75CA"/>
    <w:rsid w:val="001B7681"/>
    <w:rsid w:val="001C0A2F"/>
    <w:rsid w:val="001C0C29"/>
    <w:rsid w:val="001C0DAF"/>
    <w:rsid w:val="001C1349"/>
    <w:rsid w:val="001C4854"/>
    <w:rsid w:val="001C4F98"/>
    <w:rsid w:val="001C6389"/>
    <w:rsid w:val="001D0BCE"/>
    <w:rsid w:val="001D0E0B"/>
    <w:rsid w:val="001D5BBC"/>
    <w:rsid w:val="001E04A7"/>
    <w:rsid w:val="001E08B0"/>
    <w:rsid w:val="001E48F3"/>
    <w:rsid w:val="001E4BBF"/>
    <w:rsid w:val="001E65A4"/>
    <w:rsid w:val="001F1400"/>
    <w:rsid w:val="001F1423"/>
    <w:rsid w:val="001F190D"/>
    <w:rsid w:val="001F23B9"/>
    <w:rsid w:val="001F4F33"/>
    <w:rsid w:val="001F6605"/>
    <w:rsid w:val="0020324B"/>
    <w:rsid w:val="00204792"/>
    <w:rsid w:val="00204CD5"/>
    <w:rsid w:val="002078FC"/>
    <w:rsid w:val="00210013"/>
    <w:rsid w:val="00215D68"/>
    <w:rsid w:val="00222467"/>
    <w:rsid w:val="00224D47"/>
    <w:rsid w:val="00224E61"/>
    <w:rsid w:val="0023258F"/>
    <w:rsid w:val="00232D67"/>
    <w:rsid w:val="00232FEC"/>
    <w:rsid w:val="0023361D"/>
    <w:rsid w:val="00233AF1"/>
    <w:rsid w:val="002466A1"/>
    <w:rsid w:val="00246F82"/>
    <w:rsid w:val="00252903"/>
    <w:rsid w:val="00254D77"/>
    <w:rsid w:val="00255BEF"/>
    <w:rsid w:val="00256F34"/>
    <w:rsid w:val="00263EC7"/>
    <w:rsid w:val="00263F69"/>
    <w:rsid w:val="00264E66"/>
    <w:rsid w:val="0026740A"/>
    <w:rsid w:val="002737F7"/>
    <w:rsid w:val="00277BFF"/>
    <w:rsid w:val="00280892"/>
    <w:rsid w:val="0028154F"/>
    <w:rsid w:val="002817DA"/>
    <w:rsid w:val="002819F5"/>
    <w:rsid w:val="00282440"/>
    <w:rsid w:val="00282DD4"/>
    <w:rsid w:val="002846F7"/>
    <w:rsid w:val="0028486E"/>
    <w:rsid w:val="00285140"/>
    <w:rsid w:val="002871AA"/>
    <w:rsid w:val="00287241"/>
    <w:rsid w:val="00287915"/>
    <w:rsid w:val="00293535"/>
    <w:rsid w:val="00293845"/>
    <w:rsid w:val="0029520F"/>
    <w:rsid w:val="00295DBE"/>
    <w:rsid w:val="00296532"/>
    <w:rsid w:val="002973A3"/>
    <w:rsid w:val="002A00E5"/>
    <w:rsid w:val="002A1FEB"/>
    <w:rsid w:val="002A42DE"/>
    <w:rsid w:val="002A5179"/>
    <w:rsid w:val="002A6883"/>
    <w:rsid w:val="002B0688"/>
    <w:rsid w:val="002B1D58"/>
    <w:rsid w:val="002B2202"/>
    <w:rsid w:val="002B2645"/>
    <w:rsid w:val="002C0876"/>
    <w:rsid w:val="002C3C69"/>
    <w:rsid w:val="002C629B"/>
    <w:rsid w:val="002C6421"/>
    <w:rsid w:val="002C6CC8"/>
    <w:rsid w:val="002D251A"/>
    <w:rsid w:val="002D2723"/>
    <w:rsid w:val="002D2A27"/>
    <w:rsid w:val="002D37ED"/>
    <w:rsid w:val="002E0C4E"/>
    <w:rsid w:val="002E16E9"/>
    <w:rsid w:val="002E22BC"/>
    <w:rsid w:val="002E2B99"/>
    <w:rsid w:val="002E2EA1"/>
    <w:rsid w:val="002E5A50"/>
    <w:rsid w:val="002E64EB"/>
    <w:rsid w:val="002E6841"/>
    <w:rsid w:val="002E6A99"/>
    <w:rsid w:val="002E7412"/>
    <w:rsid w:val="002F222C"/>
    <w:rsid w:val="002F5416"/>
    <w:rsid w:val="002F5947"/>
    <w:rsid w:val="003042B0"/>
    <w:rsid w:val="003104E2"/>
    <w:rsid w:val="00311CC8"/>
    <w:rsid w:val="00312DE5"/>
    <w:rsid w:val="00312F20"/>
    <w:rsid w:val="00314454"/>
    <w:rsid w:val="0031598D"/>
    <w:rsid w:val="00315A56"/>
    <w:rsid w:val="00320FA9"/>
    <w:rsid w:val="003215D7"/>
    <w:rsid w:val="00322AE6"/>
    <w:rsid w:val="0032379A"/>
    <w:rsid w:val="003247EF"/>
    <w:rsid w:val="00325AB7"/>
    <w:rsid w:val="00325B8E"/>
    <w:rsid w:val="00330D9A"/>
    <w:rsid w:val="003312F9"/>
    <w:rsid w:val="00332A62"/>
    <w:rsid w:val="00335153"/>
    <w:rsid w:val="00335F7D"/>
    <w:rsid w:val="00336B24"/>
    <w:rsid w:val="0033773B"/>
    <w:rsid w:val="003403B1"/>
    <w:rsid w:val="003412DB"/>
    <w:rsid w:val="003458E3"/>
    <w:rsid w:val="00347142"/>
    <w:rsid w:val="00350DA9"/>
    <w:rsid w:val="00351DFB"/>
    <w:rsid w:val="0035589A"/>
    <w:rsid w:val="00357BA3"/>
    <w:rsid w:val="00360222"/>
    <w:rsid w:val="00362595"/>
    <w:rsid w:val="003652BB"/>
    <w:rsid w:val="003716AC"/>
    <w:rsid w:val="00373322"/>
    <w:rsid w:val="003751BE"/>
    <w:rsid w:val="00380EFA"/>
    <w:rsid w:val="0038103E"/>
    <w:rsid w:val="003811C5"/>
    <w:rsid w:val="0038301F"/>
    <w:rsid w:val="00387563"/>
    <w:rsid w:val="00390A6C"/>
    <w:rsid w:val="00391261"/>
    <w:rsid w:val="003926B2"/>
    <w:rsid w:val="0039487F"/>
    <w:rsid w:val="003959F3"/>
    <w:rsid w:val="00395A90"/>
    <w:rsid w:val="00396077"/>
    <w:rsid w:val="003A0715"/>
    <w:rsid w:val="003A280C"/>
    <w:rsid w:val="003A6715"/>
    <w:rsid w:val="003B0A03"/>
    <w:rsid w:val="003B0C46"/>
    <w:rsid w:val="003B2195"/>
    <w:rsid w:val="003B238D"/>
    <w:rsid w:val="003B4ADF"/>
    <w:rsid w:val="003B5C80"/>
    <w:rsid w:val="003B5F43"/>
    <w:rsid w:val="003C4FC7"/>
    <w:rsid w:val="003C613A"/>
    <w:rsid w:val="003C78D3"/>
    <w:rsid w:val="003D2A09"/>
    <w:rsid w:val="003D360D"/>
    <w:rsid w:val="003D388D"/>
    <w:rsid w:val="003D4791"/>
    <w:rsid w:val="003D4BE5"/>
    <w:rsid w:val="003D5E31"/>
    <w:rsid w:val="003D5E69"/>
    <w:rsid w:val="003D77A1"/>
    <w:rsid w:val="003D7C61"/>
    <w:rsid w:val="003E5345"/>
    <w:rsid w:val="003F0461"/>
    <w:rsid w:val="003F6F54"/>
    <w:rsid w:val="00400E27"/>
    <w:rsid w:val="004010AE"/>
    <w:rsid w:val="00402B1E"/>
    <w:rsid w:val="004100D4"/>
    <w:rsid w:val="00410AF7"/>
    <w:rsid w:val="00412636"/>
    <w:rsid w:val="00414282"/>
    <w:rsid w:val="0041686B"/>
    <w:rsid w:val="00422CB5"/>
    <w:rsid w:val="0042469F"/>
    <w:rsid w:val="00424C9F"/>
    <w:rsid w:val="00426A76"/>
    <w:rsid w:val="0043411E"/>
    <w:rsid w:val="00440C60"/>
    <w:rsid w:val="004430F3"/>
    <w:rsid w:val="00443D1A"/>
    <w:rsid w:val="0044451A"/>
    <w:rsid w:val="0044554C"/>
    <w:rsid w:val="004468DA"/>
    <w:rsid w:val="00447156"/>
    <w:rsid w:val="00447654"/>
    <w:rsid w:val="00447AF7"/>
    <w:rsid w:val="00452E7D"/>
    <w:rsid w:val="00454C60"/>
    <w:rsid w:val="00456540"/>
    <w:rsid w:val="004603F3"/>
    <w:rsid w:val="0046208C"/>
    <w:rsid w:val="0046299F"/>
    <w:rsid w:val="004637F6"/>
    <w:rsid w:val="00463C31"/>
    <w:rsid w:val="0046465C"/>
    <w:rsid w:val="00472456"/>
    <w:rsid w:val="004726BE"/>
    <w:rsid w:val="00474134"/>
    <w:rsid w:val="00483C95"/>
    <w:rsid w:val="00484FD7"/>
    <w:rsid w:val="0048504F"/>
    <w:rsid w:val="00485674"/>
    <w:rsid w:val="0048648F"/>
    <w:rsid w:val="0048656C"/>
    <w:rsid w:val="00487A52"/>
    <w:rsid w:val="00495DD2"/>
    <w:rsid w:val="0049704F"/>
    <w:rsid w:val="004A18DD"/>
    <w:rsid w:val="004A1ACC"/>
    <w:rsid w:val="004A3A2E"/>
    <w:rsid w:val="004B1C2E"/>
    <w:rsid w:val="004B36FD"/>
    <w:rsid w:val="004B58F5"/>
    <w:rsid w:val="004B6771"/>
    <w:rsid w:val="004B7A7A"/>
    <w:rsid w:val="004C0784"/>
    <w:rsid w:val="004C1B2E"/>
    <w:rsid w:val="004C36EE"/>
    <w:rsid w:val="004C56FE"/>
    <w:rsid w:val="004D0D54"/>
    <w:rsid w:val="004D2B7D"/>
    <w:rsid w:val="004D2BBC"/>
    <w:rsid w:val="004D5F08"/>
    <w:rsid w:val="004D693F"/>
    <w:rsid w:val="004E06FC"/>
    <w:rsid w:val="004E692F"/>
    <w:rsid w:val="004F1596"/>
    <w:rsid w:val="004F1BA9"/>
    <w:rsid w:val="004F3207"/>
    <w:rsid w:val="004F3E33"/>
    <w:rsid w:val="004F59D9"/>
    <w:rsid w:val="004F7817"/>
    <w:rsid w:val="004F7D93"/>
    <w:rsid w:val="00502D96"/>
    <w:rsid w:val="005121BD"/>
    <w:rsid w:val="00513A4F"/>
    <w:rsid w:val="00521C2B"/>
    <w:rsid w:val="00521ED6"/>
    <w:rsid w:val="00522DF0"/>
    <w:rsid w:val="00523B16"/>
    <w:rsid w:val="00525C25"/>
    <w:rsid w:val="005276F9"/>
    <w:rsid w:val="005325FD"/>
    <w:rsid w:val="005335C4"/>
    <w:rsid w:val="0053509B"/>
    <w:rsid w:val="00542F93"/>
    <w:rsid w:val="00545DA1"/>
    <w:rsid w:val="005471C0"/>
    <w:rsid w:val="00547575"/>
    <w:rsid w:val="00550A33"/>
    <w:rsid w:val="00551A72"/>
    <w:rsid w:val="005522DE"/>
    <w:rsid w:val="00552EC8"/>
    <w:rsid w:val="0055476C"/>
    <w:rsid w:val="00562784"/>
    <w:rsid w:val="005646C5"/>
    <w:rsid w:val="00566067"/>
    <w:rsid w:val="005674D1"/>
    <w:rsid w:val="005702C1"/>
    <w:rsid w:val="00570798"/>
    <w:rsid w:val="00570E90"/>
    <w:rsid w:val="00574AA5"/>
    <w:rsid w:val="005763AD"/>
    <w:rsid w:val="00580A21"/>
    <w:rsid w:val="005813DA"/>
    <w:rsid w:val="005846E6"/>
    <w:rsid w:val="005874BE"/>
    <w:rsid w:val="00590015"/>
    <w:rsid w:val="005924EF"/>
    <w:rsid w:val="005931D7"/>
    <w:rsid w:val="00593AC8"/>
    <w:rsid w:val="00594A94"/>
    <w:rsid w:val="005959E2"/>
    <w:rsid w:val="005975BB"/>
    <w:rsid w:val="00597B37"/>
    <w:rsid w:val="005A0714"/>
    <w:rsid w:val="005A37BB"/>
    <w:rsid w:val="005A5DE9"/>
    <w:rsid w:val="005A62D1"/>
    <w:rsid w:val="005A7782"/>
    <w:rsid w:val="005C27C5"/>
    <w:rsid w:val="005C4956"/>
    <w:rsid w:val="005C73B7"/>
    <w:rsid w:val="005D21F5"/>
    <w:rsid w:val="005D4BED"/>
    <w:rsid w:val="005D5E26"/>
    <w:rsid w:val="005D5EB3"/>
    <w:rsid w:val="005D6273"/>
    <w:rsid w:val="005E2BF4"/>
    <w:rsid w:val="005E35AB"/>
    <w:rsid w:val="005E3A64"/>
    <w:rsid w:val="005E75D3"/>
    <w:rsid w:val="005F0B18"/>
    <w:rsid w:val="005F1BE2"/>
    <w:rsid w:val="005F4C94"/>
    <w:rsid w:val="00601389"/>
    <w:rsid w:val="00603FFE"/>
    <w:rsid w:val="0060411B"/>
    <w:rsid w:val="006054E9"/>
    <w:rsid w:val="00606F25"/>
    <w:rsid w:val="006104EB"/>
    <w:rsid w:val="00611442"/>
    <w:rsid w:val="006152A8"/>
    <w:rsid w:val="006154F2"/>
    <w:rsid w:val="00615D08"/>
    <w:rsid w:val="006209A1"/>
    <w:rsid w:val="00620BE1"/>
    <w:rsid w:val="00624693"/>
    <w:rsid w:val="006328E7"/>
    <w:rsid w:val="0063300E"/>
    <w:rsid w:val="006352FE"/>
    <w:rsid w:val="00635BAB"/>
    <w:rsid w:val="00637F77"/>
    <w:rsid w:val="006417C8"/>
    <w:rsid w:val="00641DCD"/>
    <w:rsid w:val="00647D8C"/>
    <w:rsid w:val="0065091E"/>
    <w:rsid w:val="00651682"/>
    <w:rsid w:val="00653DDC"/>
    <w:rsid w:val="00655715"/>
    <w:rsid w:val="00655D4F"/>
    <w:rsid w:val="00655E41"/>
    <w:rsid w:val="00660475"/>
    <w:rsid w:val="006606C8"/>
    <w:rsid w:val="0066173A"/>
    <w:rsid w:val="006628B6"/>
    <w:rsid w:val="006665C0"/>
    <w:rsid w:val="00674A77"/>
    <w:rsid w:val="00681F52"/>
    <w:rsid w:val="006853C9"/>
    <w:rsid w:val="00685817"/>
    <w:rsid w:val="00687DF5"/>
    <w:rsid w:val="006909AB"/>
    <w:rsid w:val="006910CE"/>
    <w:rsid w:val="00693048"/>
    <w:rsid w:val="00695B0C"/>
    <w:rsid w:val="006978F5"/>
    <w:rsid w:val="006A383E"/>
    <w:rsid w:val="006A3FE3"/>
    <w:rsid w:val="006A4C43"/>
    <w:rsid w:val="006B0400"/>
    <w:rsid w:val="006B0423"/>
    <w:rsid w:val="006B0601"/>
    <w:rsid w:val="006B06C6"/>
    <w:rsid w:val="006B137E"/>
    <w:rsid w:val="006B1EE8"/>
    <w:rsid w:val="006B1FD4"/>
    <w:rsid w:val="006B6E0E"/>
    <w:rsid w:val="006B7857"/>
    <w:rsid w:val="006B7B3A"/>
    <w:rsid w:val="006D0D6B"/>
    <w:rsid w:val="006D0FDA"/>
    <w:rsid w:val="006D3C24"/>
    <w:rsid w:val="006D534C"/>
    <w:rsid w:val="006D59EF"/>
    <w:rsid w:val="006D62AE"/>
    <w:rsid w:val="006E0034"/>
    <w:rsid w:val="006E0928"/>
    <w:rsid w:val="006E1187"/>
    <w:rsid w:val="006E2C38"/>
    <w:rsid w:val="006E5227"/>
    <w:rsid w:val="006E53CD"/>
    <w:rsid w:val="006F1165"/>
    <w:rsid w:val="006F2073"/>
    <w:rsid w:val="006F2525"/>
    <w:rsid w:val="006F39A2"/>
    <w:rsid w:val="006F589E"/>
    <w:rsid w:val="006F5C20"/>
    <w:rsid w:val="006F772D"/>
    <w:rsid w:val="007012E3"/>
    <w:rsid w:val="007021DE"/>
    <w:rsid w:val="007026D2"/>
    <w:rsid w:val="00702C36"/>
    <w:rsid w:val="0070426F"/>
    <w:rsid w:val="00706A26"/>
    <w:rsid w:val="00711C72"/>
    <w:rsid w:val="00712148"/>
    <w:rsid w:val="007163FD"/>
    <w:rsid w:val="00717C12"/>
    <w:rsid w:val="0072127D"/>
    <w:rsid w:val="00725870"/>
    <w:rsid w:val="007306BC"/>
    <w:rsid w:val="00731A6D"/>
    <w:rsid w:val="00731F40"/>
    <w:rsid w:val="00732FD2"/>
    <w:rsid w:val="00733435"/>
    <w:rsid w:val="00736BC6"/>
    <w:rsid w:val="007406A7"/>
    <w:rsid w:val="00741506"/>
    <w:rsid w:val="007453DD"/>
    <w:rsid w:val="007473A6"/>
    <w:rsid w:val="00747DCB"/>
    <w:rsid w:val="00753180"/>
    <w:rsid w:val="007554DF"/>
    <w:rsid w:val="00755A29"/>
    <w:rsid w:val="00755A91"/>
    <w:rsid w:val="0076170C"/>
    <w:rsid w:val="00762C9E"/>
    <w:rsid w:val="00764774"/>
    <w:rsid w:val="00764A6F"/>
    <w:rsid w:val="0076582E"/>
    <w:rsid w:val="007669BE"/>
    <w:rsid w:val="007677DA"/>
    <w:rsid w:val="00774CAB"/>
    <w:rsid w:val="00775F5A"/>
    <w:rsid w:val="00776603"/>
    <w:rsid w:val="00776650"/>
    <w:rsid w:val="00777769"/>
    <w:rsid w:val="00782096"/>
    <w:rsid w:val="007864DE"/>
    <w:rsid w:val="00787BDC"/>
    <w:rsid w:val="0079108D"/>
    <w:rsid w:val="007913AB"/>
    <w:rsid w:val="00794134"/>
    <w:rsid w:val="00795855"/>
    <w:rsid w:val="00796138"/>
    <w:rsid w:val="00797AF0"/>
    <w:rsid w:val="007A5232"/>
    <w:rsid w:val="007A555A"/>
    <w:rsid w:val="007B0FB2"/>
    <w:rsid w:val="007B1518"/>
    <w:rsid w:val="007B1993"/>
    <w:rsid w:val="007B367C"/>
    <w:rsid w:val="007B54B2"/>
    <w:rsid w:val="007B6BA7"/>
    <w:rsid w:val="007B792A"/>
    <w:rsid w:val="007C046E"/>
    <w:rsid w:val="007C128B"/>
    <w:rsid w:val="007C1351"/>
    <w:rsid w:val="007C5E25"/>
    <w:rsid w:val="007C7CF6"/>
    <w:rsid w:val="007D0E7B"/>
    <w:rsid w:val="007D30D9"/>
    <w:rsid w:val="007D31A4"/>
    <w:rsid w:val="007D503A"/>
    <w:rsid w:val="007D5057"/>
    <w:rsid w:val="007D569B"/>
    <w:rsid w:val="007D5AFC"/>
    <w:rsid w:val="007E11A0"/>
    <w:rsid w:val="007E12AD"/>
    <w:rsid w:val="007F052D"/>
    <w:rsid w:val="007F35E7"/>
    <w:rsid w:val="007F447E"/>
    <w:rsid w:val="007F657B"/>
    <w:rsid w:val="00802CE8"/>
    <w:rsid w:val="00803816"/>
    <w:rsid w:val="00806788"/>
    <w:rsid w:val="00810D41"/>
    <w:rsid w:val="00813D2A"/>
    <w:rsid w:val="0081612C"/>
    <w:rsid w:val="00820849"/>
    <w:rsid w:val="008252F2"/>
    <w:rsid w:val="00827F61"/>
    <w:rsid w:val="00831E64"/>
    <w:rsid w:val="00832DE6"/>
    <w:rsid w:val="0083335C"/>
    <w:rsid w:val="00835680"/>
    <w:rsid w:val="00836339"/>
    <w:rsid w:val="008403B7"/>
    <w:rsid w:val="00842152"/>
    <w:rsid w:val="008433B3"/>
    <w:rsid w:val="00843BEF"/>
    <w:rsid w:val="0084539A"/>
    <w:rsid w:val="00850B15"/>
    <w:rsid w:val="0085174E"/>
    <w:rsid w:val="008559B2"/>
    <w:rsid w:val="008601BE"/>
    <w:rsid w:val="00862646"/>
    <w:rsid w:val="00867A81"/>
    <w:rsid w:val="00867A89"/>
    <w:rsid w:val="008705A4"/>
    <w:rsid w:val="0087640E"/>
    <w:rsid w:val="00877E88"/>
    <w:rsid w:val="00880C8C"/>
    <w:rsid w:val="00880DB0"/>
    <w:rsid w:val="00886E6D"/>
    <w:rsid w:val="008907F0"/>
    <w:rsid w:val="008908A1"/>
    <w:rsid w:val="00891477"/>
    <w:rsid w:val="00891DD7"/>
    <w:rsid w:val="0089205B"/>
    <w:rsid w:val="00892C1D"/>
    <w:rsid w:val="00894A1A"/>
    <w:rsid w:val="00896AE9"/>
    <w:rsid w:val="00896E01"/>
    <w:rsid w:val="008A23EC"/>
    <w:rsid w:val="008A70D4"/>
    <w:rsid w:val="008B3B66"/>
    <w:rsid w:val="008B3B88"/>
    <w:rsid w:val="008C09E4"/>
    <w:rsid w:val="008C0AFB"/>
    <w:rsid w:val="008C0D6E"/>
    <w:rsid w:val="008C17E1"/>
    <w:rsid w:val="008C18BB"/>
    <w:rsid w:val="008C1B83"/>
    <w:rsid w:val="008C28B5"/>
    <w:rsid w:val="008C3B4F"/>
    <w:rsid w:val="008C5CD3"/>
    <w:rsid w:val="008C6195"/>
    <w:rsid w:val="008C6B03"/>
    <w:rsid w:val="008C7C41"/>
    <w:rsid w:val="008D05A9"/>
    <w:rsid w:val="008D473C"/>
    <w:rsid w:val="008D75B3"/>
    <w:rsid w:val="008D75CC"/>
    <w:rsid w:val="008D7C15"/>
    <w:rsid w:val="008E453B"/>
    <w:rsid w:val="008E51FE"/>
    <w:rsid w:val="008E5CF5"/>
    <w:rsid w:val="008F04B2"/>
    <w:rsid w:val="008F1AD0"/>
    <w:rsid w:val="008F238E"/>
    <w:rsid w:val="008F2B87"/>
    <w:rsid w:val="008F5F77"/>
    <w:rsid w:val="00900D9C"/>
    <w:rsid w:val="009010A4"/>
    <w:rsid w:val="0090552F"/>
    <w:rsid w:val="009058F1"/>
    <w:rsid w:val="00905C45"/>
    <w:rsid w:val="0090610C"/>
    <w:rsid w:val="00906F3F"/>
    <w:rsid w:val="009070F0"/>
    <w:rsid w:val="00910824"/>
    <w:rsid w:val="00910950"/>
    <w:rsid w:val="0091510F"/>
    <w:rsid w:val="00915867"/>
    <w:rsid w:val="00920FAA"/>
    <w:rsid w:val="00923580"/>
    <w:rsid w:val="0092537A"/>
    <w:rsid w:val="0092603C"/>
    <w:rsid w:val="009262D5"/>
    <w:rsid w:val="00926FEC"/>
    <w:rsid w:val="00930C4C"/>
    <w:rsid w:val="00935D73"/>
    <w:rsid w:val="009361FB"/>
    <w:rsid w:val="00942B2A"/>
    <w:rsid w:val="00943705"/>
    <w:rsid w:val="009439FE"/>
    <w:rsid w:val="009452EB"/>
    <w:rsid w:val="0095118C"/>
    <w:rsid w:val="009512B5"/>
    <w:rsid w:val="009549AD"/>
    <w:rsid w:val="009550B9"/>
    <w:rsid w:val="00955421"/>
    <w:rsid w:val="009605BF"/>
    <w:rsid w:val="009613C8"/>
    <w:rsid w:val="0096202C"/>
    <w:rsid w:val="009659C2"/>
    <w:rsid w:val="00966BC2"/>
    <w:rsid w:val="00966C53"/>
    <w:rsid w:val="0097074F"/>
    <w:rsid w:val="009715A7"/>
    <w:rsid w:val="00972D9B"/>
    <w:rsid w:val="00972E0E"/>
    <w:rsid w:val="00973B6F"/>
    <w:rsid w:val="00974E86"/>
    <w:rsid w:val="00975041"/>
    <w:rsid w:val="009770E6"/>
    <w:rsid w:val="009774C3"/>
    <w:rsid w:val="00980386"/>
    <w:rsid w:val="00981DD7"/>
    <w:rsid w:val="00982E1D"/>
    <w:rsid w:val="00983166"/>
    <w:rsid w:val="009856F3"/>
    <w:rsid w:val="00993A8F"/>
    <w:rsid w:val="009942FE"/>
    <w:rsid w:val="009A2F48"/>
    <w:rsid w:val="009A49E1"/>
    <w:rsid w:val="009A4E8A"/>
    <w:rsid w:val="009B0D54"/>
    <w:rsid w:val="009B6E0F"/>
    <w:rsid w:val="009C15B2"/>
    <w:rsid w:val="009C208B"/>
    <w:rsid w:val="009C67C4"/>
    <w:rsid w:val="009C67EE"/>
    <w:rsid w:val="009C7F37"/>
    <w:rsid w:val="009D068C"/>
    <w:rsid w:val="009D2617"/>
    <w:rsid w:val="009E0304"/>
    <w:rsid w:val="009E4A1C"/>
    <w:rsid w:val="009F06B5"/>
    <w:rsid w:val="009F3882"/>
    <w:rsid w:val="009F3B10"/>
    <w:rsid w:val="00A03212"/>
    <w:rsid w:val="00A03BC3"/>
    <w:rsid w:val="00A03E67"/>
    <w:rsid w:val="00A06046"/>
    <w:rsid w:val="00A07EAB"/>
    <w:rsid w:val="00A100F3"/>
    <w:rsid w:val="00A101BD"/>
    <w:rsid w:val="00A14CBE"/>
    <w:rsid w:val="00A17329"/>
    <w:rsid w:val="00A17D4F"/>
    <w:rsid w:val="00A22E7E"/>
    <w:rsid w:val="00A23A37"/>
    <w:rsid w:val="00A24D4C"/>
    <w:rsid w:val="00A24D52"/>
    <w:rsid w:val="00A27B17"/>
    <w:rsid w:val="00A32831"/>
    <w:rsid w:val="00A340D3"/>
    <w:rsid w:val="00A340EC"/>
    <w:rsid w:val="00A352FD"/>
    <w:rsid w:val="00A41264"/>
    <w:rsid w:val="00A4309A"/>
    <w:rsid w:val="00A43718"/>
    <w:rsid w:val="00A4726E"/>
    <w:rsid w:val="00A476BF"/>
    <w:rsid w:val="00A50DE1"/>
    <w:rsid w:val="00A50FD9"/>
    <w:rsid w:val="00A512CC"/>
    <w:rsid w:val="00A61C16"/>
    <w:rsid w:val="00A62A08"/>
    <w:rsid w:val="00A633A3"/>
    <w:rsid w:val="00A66353"/>
    <w:rsid w:val="00A672C5"/>
    <w:rsid w:val="00A71AA6"/>
    <w:rsid w:val="00A73DF3"/>
    <w:rsid w:val="00A759B8"/>
    <w:rsid w:val="00A76358"/>
    <w:rsid w:val="00A76448"/>
    <w:rsid w:val="00A76ED7"/>
    <w:rsid w:val="00A82993"/>
    <w:rsid w:val="00A84D27"/>
    <w:rsid w:val="00A84DA4"/>
    <w:rsid w:val="00A86159"/>
    <w:rsid w:val="00A86CF4"/>
    <w:rsid w:val="00A86FA3"/>
    <w:rsid w:val="00A87921"/>
    <w:rsid w:val="00A91B08"/>
    <w:rsid w:val="00A93522"/>
    <w:rsid w:val="00A95092"/>
    <w:rsid w:val="00A962D1"/>
    <w:rsid w:val="00AA7335"/>
    <w:rsid w:val="00AB2D55"/>
    <w:rsid w:val="00AB3E79"/>
    <w:rsid w:val="00AC1A65"/>
    <w:rsid w:val="00AC3F50"/>
    <w:rsid w:val="00AC4E90"/>
    <w:rsid w:val="00AD736B"/>
    <w:rsid w:val="00AF062C"/>
    <w:rsid w:val="00AF1948"/>
    <w:rsid w:val="00B0230A"/>
    <w:rsid w:val="00B03287"/>
    <w:rsid w:val="00B04C1E"/>
    <w:rsid w:val="00B0749B"/>
    <w:rsid w:val="00B111EE"/>
    <w:rsid w:val="00B1447B"/>
    <w:rsid w:val="00B15E4F"/>
    <w:rsid w:val="00B17E0E"/>
    <w:rsid w:val="00B20AB0"/>
    <w:rsid w:val="00B2119B"/>
    <w:rsid w:val="00B22007"/>
    <w:rsid w:val="00B239B9"/>
    <w:rsid w:val="00B25912"/>
    <w:rsid w:val="00B274E7"/>
    <w:rsid w:val="00B301F9"/>
    <w:rsid w:val="00B30B00"/>
    <w:rsid w:val="00B31347"/>
    <w:rsid w:val="00B31546"/>
    <w:rsid w:val="00B32701"/>
    <w:rsid w:val="00B32CB4"/>
    <w:rsid w:val="00B33506"/>
    <w:rsid w:val="00B3394D"/>
    <w:rsid w:val="00B35133"/>
    <w:rsid w:val="00B40BFD"/>
    <w:rsid w:val="00B41A3F"/>
    <w:rsid w:val="00B41E0E"/>
    <w:rsid w:val="00B42EDA"/>
    <w:rsid w:val="00B47205"/>
    <w:rsid w:val="00B475B8"/>
    <w:rsid w:val="00B51609"/>
    <w:rsid w:val="00B56660"/>
    <w:rsid w:val="00B572DA"/>
    <w:rsid w:val="00B62173"/>
    <w:rsid w:val="00B65B72"/>
    <w:rsid w:val="00B65D76"/>
    <w:rsid w:val="00B70AB3"/>
    <w:rsid w:val="00B71247"/>
    <w:rsid w:val="00B71C36"/>
    <w:rsid w:val="00B7401C"/>
    <w:rsid w:val="00B74407"/>
    <w:rsid w:val="00B7740D"/>
    <w:rsid w:val="00B81913"/>
    <w:rsid w:val="00B8267E"/>
    <w:rsid w:val="00B8488A"/>
    <w:rsid w:val="00B84A97"/>
    <w:rsid w:val="00B9058D"/>
    <w:rsid w:val="00B945F1"/>
    <w:rsid w:val="00B94D27"/>
    <w:rsid w:val="00B96A48"/>
    <w:rsid w:val="00B97288"/>
    <w:rsid w:val="00B97D58"/>
    <w:rsid w:val="00BA3FE3"/>
    <w:rsid w:val="00BA419C"/>
    <w:rsid w:val="00BA6554"/>
    <w:rsid w:val="00BB1481"/>
    <w:rsid w:val="00BB3478"/>
    <w:rsid w:val="00BB73CB"/>
    <w:rsid w:val="00BC08BD"/>
    <w:rsid w:val="00BC2A2D"/>
    <w:rsid w:val="00BC3D0C"/>
    <w:rsid w:val="00BC46BD"/>
    <w:rsid w:val="00BC4D92"/>
    <w:rsid w:val="00BC6726"/>
    <w:rsid w:val="00BC681A"/>
    <w:rsid w:val="00BD45B5"/>
    <w:rsid w:val="00BD4F69"/>
    <w:rsid w:val="00BD5BF3"/>
    <w:rsid w:val="00BE0F16"/>
    <w:rsid w:val="00BE1F9A"/>
    <w:rsid w:val="00BE49B1"/>
    <w:rsid w:val="00BE5166"/>
    <w:rsid w:val="00BE735E"/>
    <w:rsid w:val="00BF142C"/>
    <w:rsid w:val="00BF6E87"/>
    <w:rsid w:val="00C006C1"/>
    <w:rsid w:val="00C00F8F"/>
    <w:rsid w:val="00C02FF8"/>
    <w:rsid w:val="00C03367"/>
    <w:rsid w:val="00C047D1"/>
    <w:rsid w:val="00C056EC"/>
    <w:rsid w:val="00C07BD4"/>
    <w:rsid w:val="00C1179B"/>
    <w:rsid w:val="00C13400"/>
    <w:rsid w:val="00C15719"/>
    <w:rsid w:val="00C16151"/>
    <w:rsid w:val="00C16220"/>
    <w:rsid w:val="00C16671"/>
    <w:rsid w:val="00C22B5D"/>
    <w:rsid w:val="00C27C7B"/>
    <w:rsid w:val="00C27C7D"/>
    <w:rsid w:val="00C27FE2"/>
    <w:rsid w:val="00C30D32"/>
    <w:rsid w:val="00C3131E"/>
    <w:rsid w:val="00C33A26"/>
    <w:rsid w:val="00C40677"/>
    <w:rsid w:val="00C40835"/>
    <w:rsid w:val="00C41120"/>
    <w:rsid w:val="00C426C2"/>
    <w:rsid w:val="00C42C74"/>
    <w:rsid w:val="00C44E08"/>
    <w:rsid w:val="00C44FBB"/>
    <w:rsid w:val="00C469A4"/>
    <w:rsid w:val="00C518B2"/>
    <w:rsid w:val="00C5573F"/>
    <w:rsid w:val="00C570CB"/>
    <w:rsid w:val="00C61A46"/>
    <w:rsid w:val="00C61EF8"/>
    <w:rsid w:val="00C664D3"/>
    <w:rsid w:val="00C67070"/>
    <w:rsid w:val="00C670D4"/>
    <w:rsid w:val="00C7095F"/>
    <w:rsid w:val="00C7159C"/>
    <w:rsid w:val="00C77BFA"/>
    <w:rsid w:val="00C80A70"/>
    <w:rsid w:val="00C8185F"/>
    <w:rsid w:val="00C83AF1"/>
    <w:rsid w:val="00C8638F"/>
    <w:rsid w:val="00C874F7"/>
    <w:rsid w:val="00C90A8C"/>
    <w:rsid w:val="00C915F6"/>
    <w:rsid w:val="00C91AC5"/>
    <w:rsid w:val="00C93168"/>
    <w:rsid w:val="00C95328"/>
    <w:rsid w:val="00CA17B8"/>
    <w:rsid w:val="00CA4677"/>
    <w:rsid w:val="00CA602D"/>
    <w:rsid w:val="00CB0955"/>
    <w:rsid w:val="00CB1E84"/>
    <w:rsid w:val="00CB249A"/>
    <w:rsid w:val="00CB2DFD"/>
    <w:rsid w:val="00CB34C2"/>
    <w:rsid w:val="00CB4C14"/>
    <w:rsid w:val="00CB4D24"/>
    <w:rsid w:val="00CB71C8"/>
    <w:rsid w:val="00CC0715"/>
    <w:rsid w:val="00CC2EDB"/>
    <w:rsid w:val="00CC4564"/>
    <w:rsid w:val="00CD0C2C"/>
    <w:rsid w:val="00CD4FA3"/>
    <w:rsid w:val="00CD71D1"/>
    <w:rsid w:val="00CD722D"/>
    <w:rsid w:val="00CE09B3"/>
    <w:rsid w:val="00CE3A98"/>
    <w:rsid w:val="00CE663A"/>
    <w:rsid w:val="00CF07FC"/>
    <w:rsid w:val="00CF1632"/>
    <w:rsid w:val="00CF3776"/>
    <w:rsid w:val="00CF44C0"/>
    <w:rsid w:val="00CF627B"/>
    <w:rsid w:val="00D03D5D"/>
    <w:rsid w:val="00D05C73"/>
    <w:rsid w:val="00D138CF"/>
    <w:rsid w:val="00D14E4D"/>
    <w:rsid w:val="00D167B1"/>
    <w:rsid w:val="00D202AF"/>
    <w:rsid w:val="00D20849"/>
    <w:rsid w:val="00D2269D"/>
    <w:rsid w:val="00D22D9B"/>
    <w:rsid w:val="00D2470A"/>
    <w:rsid w:val="00D300D0"/>
    <w:rsid w:val="00D31DFB"/>
    <w:rsid w:val="00D331CC"/>
    <w:rsid w:val="00D342B0"/>
    <w:rsid w:val="00D34EFF"/>
    <w:rsid w:val="00D34F92"/>
    <w:rsid w:val="00D368C0"/>
    <w:rsid w:val="00D37A1C"/>
    <w:rsid w:val="00D402E0"/>
    <w:rsid w:val="00D4060E"/>
    <w:rsid w:val="00D40B51"/>
    <w:rsid w:val="00D419B8"/>
    <w:rsid w:val="00D41B14"/>
    <w:rsid w:val="00D426BB"/>
    <w:rsid w:val="00D501C0"/>
    <w:rsid w:val="00D506E2"/>
    <w:rsid w:val="00D51474"/>
    <w:rsid w:val="00D52D1B"/>
    <w:rsid w:val="00D52E2E"/>
    <w:rsid w:val="00D578BA"/>
    <w:rsid w:val="00D61E91"/>
    <w:rsid w:val="00D64D9F"/>
    <w:rsid w:val="00D73240"/>
    <w:rsid w:val="00D73846"/>
    <w:rsid w:val="00D778C0"/>
    <w:rsid w:val="00D77B0A"/>
    <w:rsid w:val="00D8121F"/>
    <w:rsid w:val="00D813E1"/>
    <w:rsid w:val="00D81C88"/>
    <w:rsid w:val="00D824FB"/>
    <w:rsid w:val="00D852D9"/>
    <w:rsid w:val="00D8799B"/>
    <w:rsid w:val="00D900BD"/>
    <w:rsid w:val="00D93CB6"/>
    <w:rsid w:val="00D972F1"/>
    <w:rsid w:val="00DA0078"/>
    <w:rsid w:val="00DB012B"/>
    <w:rsid w:val="00DB0D44"/>
    <w:rsid w:val="00DB115A"/>
    <w:rsid w:val="00DB41B5"/>
    <w:rsid w:val="00DB4537"/>
    <w:rsid w:val="00DB4EA0"/>
    <w:rsid w:val="00DB6046"/>
    <w:rsid w:val="00DB6CB8"/>
    <w:rsid w:val="00DC0443"/>
    <w:rsid w:val="00DC1B36"/>
    <w:rsid w:val="00DC240A"/>
    <w:rsid w:val="00DC2EEA"/>
    <w:rsid w:val="00DC3CBE"/>
    <w:rsid w:val="00DC4810"/>
    <w:rsid w:val="00DC5C14"/>
    <w:rsid w:val="00DC62EB"/>
    <w:rsid w:val="00DC6B7A"/>
    <w:rsid w:val="00DD112A"/>
    <w:rsid w:val="00DD2488"/>
    <w:rsid w:val="00DD4B9A"/>
    <w:rsid w:val="00DD54E2"/>
    <w:rsid w:val="00DE0081"/>
    <w:rsid w:val="00DE1DD5"/>
    <w:rsid w:val="00DE54BD"/>
    <w:rsid w:val="00DE718C"/>
    <w:rsid w:val="00DF161A"/>
    <w:rsid w:val="00DF22AB"/>
    <w:rsid w:val="00DF2A64"/>
    <w:rsid w:val="00E00929"/>
    <w:rsid w:val="00E00E25"/>
    <w:rsid w:val="00E0199F"/>
    <w:rsid w:val="00E03C3F"/>
    <w:rsid w:val="00E06BA4"/>
    <w:rsid w:val="00E12A15"/>
    <w:rsid w:val="00E1754D"/>
    <w:rsid w:val="00E201AF"/>
    <w:rsid w:val="00E208F8"/>
    <w:rsid w:val="00E20B8F"/>
    <w:rsid w:val="00E228B4"/>
    <w:rsid w:val="00E262DA"/>
    <w:rsid w:val="00E375A8"/>
    <w:rsid w:val="00E378C4"/>
    <w:rsid w:val="00E50793"/>
    <w:rsid w:val="00E5718E"/>
    <w:rsid w:val="00E57787"/>
    <w:rsid w:val="00E6165A"/>
    <w:rsid w:val="00E61745"/>
    <w:rsid w:val="00E61BD0"/>
    <w:rsid w:val="00E61E1E"/>
    <w:rsid w:val="00E663E2"/>
    <w:rsid w:val="00E70E60"/>
    <w:rsid w:val="00E723D7"/>
    <w:rsid w:val="00E74E07"/>
    <w:rsid w:val="00E76ED7"/>
    <w:rsid w:val="00E76F31"/>
    <w:rsid w:val="00E771BD"/>
    <w:rsid w:val="00E80477"/>
    <w:rsid w:val="00E8247A"/>
    <w:rsid w:val="00E845CB"/>
    <w:rsid w:val="00E84BB8"/>
    <w:rsid w:val="00E8544B"/>
    <w:rsid w:val="00E85483"/>
    <w:rsid w:val="00E87081"/>
    <w:rsid w:val="00E90854"/>
    <w:rsid w:val="00E911EF"/>
    <w:rsid w:val="00E93712"/>
    <w:rsid w:val="00E945A3"/>
    <w:rsid w:val="00E9555E"/>
    <w:rsid w:val="00E96141"/>
    <w:rsid w:val="00E97876"/>
    <w:rsid w:val="00EA19A9"/>
    <w:rsid w:val="00EA2364"/>
    <w:rsid w:val="00EA34A5"/>
    <w:rsid w:val="00EA3B79"/>
    <w:rsid w:val="00EA3CF3"/>
    <w:rsid w:val="00EA54E0"/>
    <w:rsid w:val="00EA7F8A"/>
    <w:rsid w:val="00EB0AFD"/>
    <w:rsid w:val="00EB44C9"/>
    <w:rsid w:val="00EB69DD"/>
    <w:rsid w:val="00EC14C8"/>
    <w:rsid w:val="00EC1742"/>
    <w:rsid w:val="00EC23B1"/>
    <w:rsid w:val="00EC358E"/>
    <w:rsid w:val="00EC385D"/>
    <w:rsid w:val="00EC650D"/>
    <w:rsid w:val="00ED2478"/>
    <w:rsid w:val="00ED32A3"/>
    <w:rsid w:val="00ED72A6"/>
    <w:rsid w:val="00ED7360"/>
    <w:rsid w:val="00EE1186"/>
    <w:rsid w:val="00EE336B"/>
    <w:rsid w:val="00EE42D2"/>
    <w:rsid w:val="00EE5C2B"/>
    <w:rsid w:val="00EE704C"/>
    <w:rsid w:val="00EE78AA"/>
    <w:rsid w:val="00EF289E"/>
    <w:rsid w:val="00EF5058"/>
    <w:rsid w:val="00EF5100"/>
    <w:rsid w:val="00EF5444"/>
    <w:rsid w:val="00F0019A"/>
    <w:rsid w:val="00F02B99"/>
    <w:rsid w:val="00F0677A"/>
    <w:rsid w:val="00F07126"/>
    <w:rsid w:val="00F104E6"/>
    <w:rsid w:val="00F1094F"/>
    <w:rsid w:val="00F11D25"/>
    <w:rsid w:val="00F13E28"/>
    <w:rsid w:val="00F156A0"/>
    <w:rsid w:val="00F1579C"/>
    <w:rsid w:val="00F20F48"/>
    <w:rsid w:val="00F23005"/>
    <w:rsid w:val="00F31202"/>
    <w:rsid w:val="00F34142"/>
    <w:rsid w:val="00F367B9"/>
    <w:rsid w:val="00F371B5"/>
    <w:rsid w:val="00F43269"/>
    <w:rsid w:val="00F43A2E"/>
    <w:rsid w:val="00F464D3"/>
    <w:rsid w:val="00F51646"/>
    <w:rsid w:val="00F52A4C"/>
    <w:rsid w:val="00F55334"/>
    <w:rsid w:val="00F6342D"/>
    <w:rsid w:val="00F635B4"/>
    <w:rsid w:val="00F6517F"/>
    <w:rsid w:val="00F6777C"/>
    <w:rsid w:val="00F70426"/>
    <w:rsid w:val="00F72BF0"/>
    <w:rsid w:val="00F738A7"/>
    <w:rsid w:val="00F75F0C"/>
    <w:rsid w:val="00F77913"/>
    <w:rsid w:val="00F815C2"/>
    <w:rsid w:val="00F8256D"/>
    <w:rsid w:val="00F82620"/>
    <w:rsid w:val="00F865E1"/>
    <w:rsid w:val="00F90397"/>
    <w:rsid w:val="00F91C8D"/>
    <w:rsid w:val="00F92713"/>
    <w:rsid w:val="00FA08AE"/>
    <w:rsid w:val="00FA0CA9"/>
    <w:rsid w:val="00FA6DBD"/>
    <w:rsid w:val="00FB177C"/>
    <w:rsid w:val="00FB2314"/>
    <w:rsid w:val="00FB2941"/>
    <w:rsid w:val="00FB3929"/>
    <w:rsid w:val="00FB472D"/>
    <w:rsid w:val="00FB53CB"/>
    <w:rsid w:val="00FC01D6"/>
    <w:rsid w:val="00FC1E9C"/>
    <w:rsid w:val="00FC386D"/>
    <w:rsid w:val="00FC4848"/>
    <w:rsid w:val="00FC68FD"/>
    <w:rsid w:val="00FD481B"/>
    <w:rsid w:val="00FD4CB9"/>
    <w:rsid w:val="00FD5E7B"/>
    <w:rsid w:val="00FD6629"/>
    <w:rsid w:val="00FD71CC"/>
    <w:rsid w:val="00FD7DF6"/>
    <w:rsid w:val="00FE0916"/>
    <w:rsid w:val="00FE12DB"/>
    <w:rsid w:val="00FE19DF"/>
    <w:rsid w:val="00FE4196"/>
    <w:rsid w:val="00FE5815"/>
    <w:rsid w:val="00FF1B3E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E0"/>
    <w:pPr>
      <w:spacing w:after="0" w:line="240" w:lineRule="atLeast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02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E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7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4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483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5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2077340332458462"/>
          <c:y val="7.0829471674892314E-2"/>
          <c:w val="0.52907107199835313"/>
          <c:h val="0.6353800750982682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2.7160180070443814E-17"/>
                  <c:y val="-6.0000000000000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6.0000000000000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6.6666666666666693E-2"/>
                </c:manualLayout>
              </c:layout>
              <c:showVal val="1"/>
            </c:dLbl>
            <c:dLbl>
              <c:idx val="3"/>
              <c:layout>
                <c:manualLayout>
                  <c:x val="3.259259259259259E-2"/>
                  <c:y val="-4.6666666666666703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6 месяцев 2023</c:v>
                </c:pt>
                <c:pt idx="1">
                  <c:v>6 месяцев 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146388.29999999999</c:v>
                </c:pt>
                <c:pt idx="1">
                  <c:v>138456.29999999999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6.5327548342171641E-3"/>
                  <c:y val="-0.11437539538326959"/>
                </c:manualLayout>
              </c:layout>
              <c:showVal val="1"/>
            </c:dLbl>
            <c:dLbl>
              <c:idx val="1"/>
              <c:layout>
                <c:manualLayout>
                  <c:x val="1.0525898548395836E-2"/>
                  <c:y val="-8.2926711084191404E-2"/>
                </c:manualLayout>
              </c:layout>
              <c:showVal val="1"/>
            </c:dLbl>
            <c:dLbl>
              <c:idx val="2"/>
              <c:layout>
                <c:manualLayout>
                  <c:x val="5.9743439511078201E-3"/>
                  <c:y val="0.22666666666666668"/>
                </c:manualLayout>
              </c:layout>
              <c:showVal val="1"/>
            </c:dLbl>
            <c:dLbl>
              <c:idx val="3"/>
              <c:layout>
                <c:manualLayout>
                  <c:x val="6.222222222222281E-2"/>
                  <c:y val="-0.1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6 месяцев 2023</c:v>
                </c:pt>
                <c:pt idx="1">
                  <c:v>6 месяцев 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34975.199999999997</c:v>
                </c:pt>
                <c:pt idx="1">
                  <c:v>49711.1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6 месяцев 2023</c:v>
                </c:pt>
                <c:pt idx="1">
                  <c:v>6 месяцев 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328038.2</c:v>
                </c:pt>
                <c:pt idx="1">
                  <c:v>257874</c:v>
                </c:pt>
              </c:numCache>
            </c:numRef>
          </c:val>
        </c:ser>
        <c:dLbls>
          <c:showVal val="1"/>
        </c:dLbls>
        <c:gapWidth val="75"/>
        <c:shape val="cylinder"/>
        <c:axId val="80483840"/>
        <c:axId val="80485760"/>
        <c:axId val="0"/>
      </c:bar3DChart>
      <c:catAx>
        <c:axId val="80483840"/>
        <c:scaling>
          <c:orientation val="minMax"/>
        </c:scaling>
        <c:axPos val="b"/>
        <c:majorTickMark val="none"/>
        <c:tickLblPos val="nextTo"/>
        <c:crossAx val="80485760"/>
        <c:crosses val="autoZero"/>
        <c:auto val="1"/>
        <c:lblAlgn val="ctr"/>
        <c:lblOffset val="100"/>
      </c:catAx>
      <c:valAx>
        <c:axId val="804857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0483840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plotArea>
      <c:layout>
        <c:manualLayout>
          <c:layoutTarget val="inner"/>
          <c:xMode val="edge"/>
          <c:yMode val="edge"/>
          <c:x val="0.27025462962962982"/>
          <c:y val="0.10615079365079365"/>
          <c:w val="0.35532407407408007"/>
          <c:h val="0.609126984126984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1970707621943302"/>
                  <c:y val="0.192491482043005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доходы физических лиц 65,4%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0.1187499285361607"/>
                  <c:y val="0.1579752530933633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по подакцизным товарам  0,9%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9.4068785443270367E-2"/>
                  <c:y val="0.350111688166638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совокупный доход  22,7%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-0.15394547958732893"/>
                  <c:y val="0.1260941295381555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имущество  7,4%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-5.6859500749540812E-2"/>
                  <c:y val="4.140327529481343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 налог  1,5%</a:t>
                    </a:r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0.18182043086198599"/>
                  <c:y val="3.4688055297435648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Государственная </a:t>
                    </a:r>
                    <a:r>
                      <a:rPr lang="ru-RU"/>
                      <a:t>пошлина  2,1%</a:t>
                    </a:r>
                  </a:p>
                </c:rich>
              </c:tx>
              <c:showVal val="1"/>
              <c:showCatName val="1"/>
            </c:dLbl>
            <c:dLbl>
              <c:idx val="6"/>
              <c:layout>
                <c:manualLayout>
                  <c:x val="0.25304538687050077"/>
                  <c:y val="1.8779342723004692E-2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Налоги на совокупный доход</c:v>
                </c:pt>
                <c:pt idx="3">
                  <c:v>Налоги на имущество </c:v>
                </c:pt>
                <c:pt idx="4">
                  <c:v>Земельный налог</c:v>
                </c:pt>
                <c:pt idx="5">
                  <c:v>Государственная пошлина 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0.65400000000000158</c:v>
                </c:pt>
                <c:pt idx="1">
                  <c:v>9.0000000000000028E-3</c:v>
                </c:pt>
                <c:pt idx="2" formatCode="0.0%">
                  <c:v>0.22700000000000001</c:v>
                </c:pt>
                <c:pt idx="3">
                  <c:v>7.3999999999999996E-2</c:v>
                </c:pt>
                <c:pt idx="4">
                  <c:v>1.4999999999999998E-2</c:v>
                </c:pt>
                <c:pt idx="5">
                  <c:v>2.1000000000000012E-2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  <c:spPr>
        <a:ln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303237095363081"/>
          <c:y val="9.9354592170231626E-2"/>
          <c:w val="0.35896587926509665"/>
          <c:h val="0.6601671342806286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9"/>
          <c:dLbls>
            <c:dLbl>
              <c:idx val="0"/>
              <c:layout>
                <c:manualLayout>
                  <c:x val="0.20245888013998276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Доходы от использования имущества 10,4</a:t>
                    </a:r>
                    <a:r>
                      <a:rPr lang="ru-RU" sz="900" b="0"/>
                      <a:t>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7.8546369203849525E-2"/>
                  <c:y val="0.2595762311320283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Платежи при пользовании природными ресурсами 1,3</a:t>
                    </a:r>
                    <a:r>
                      <a:rPr lang="ru-RU" sz="900" b="0"/>
                      <a:t>%</a:t>
                    </a:r>
                    <a:r>
                      <a:rPr lang="ru-RU" sz="900"/>
                      <a:t> </a:t>
                    </a:r>
                    <a:endParaRPr lang="ru-RU"/>
                  </a:p>
                </c:rich>
              </c:tx>
              <c:dLblPos val="bestFit"/>
              <c:showVal val="1"/>
              <c:showCatName val="1"/>
            </c:dLbl>
            <c:dLbl>
              <c:idx val="2"/>
              <c:layout>
                <c:manualLayout>
                  <c:x val="0.19816929133858269"/>
                  <c:y val="5.1081545841252605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Доходы от оказания платных услуг 39,8</a:t>
                    </a:r>
                    <a:r>
                      <a:rPr lang="ru-RU" sz="900" b="0"/>
                      <a:t>%</a:t>
                    </a:r>
                    <a:r>
                      <a:rPr lang="ru-RU" sz="900"/>
                      <a:t> </a:t>
                    </a:r>
                    <a:endParaRPr lang="ru-RU"/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>
                <c:manualLayout>
                  <c:x val="0.3361732283464571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Доходы от продажи материальных и нематериальных активов  7,6%</a:t>
                    </a:r>
                    <a:endParaRPr lang="ru-RU"/>
                  </a:p>
                </c:rich>
              </c:tx>
              <c:dLblPos val="bestFit"/>
              <c:showVal val="1"/>
              <c:showCatName val="1"/>
            </c:dLbl>
            <c:dLbl>
              <c:idx val="4"/>
              <c:layout>
                <c:manualLayout>
                  <c:x val="-0.10931583552056"/>
                  <c:y val="0.2669220945083014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Штрафы, санкции, возмещение ущерба 1</a:t>
                    </a:r>
                    <a:r>
                      <a:rPr lang="ru-RU" sz="900" b="0"/>
                      <a:t>%</a:t>
                    </a:r>
                    <a:r>
                      <a:rPr lang="ru-RU" sz="900"/>
                      <a:t> </a:t>
                    </a:r>
                    <a:endParaRPr lang="ru-RU"/>
                  </a:p>
                </c:rich>
              </c:tx>
              <c:dLblPos val="bestFit"/>
              <c:showVal val="1"/>
              <c:showCatName val="1"/>
            </c:dLbl>
            <c:dLbl>
              <c:idx val="5"/>
              <c:layout>
                <c:manualLayout>
                  <c:x val="-0.12214960629921259"/>
                  <c:y val="3.7037037037037056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Прочие неналоговые доходы 18,4</a:t>
                    </a:r>
                    <a:r>
                      <a:rPr lang="ru-RU" sz="900" b="0"/>
                      <a:t>%</a:t>
                    </a:r>
                    <a:endParaRPr lang="ru-RU" b="0"/>
                  </a:p>
                </c:rich>
              </c:tx>
              <c:dLblPos val="bestFit"/>
              <c:showVal val="1"/>
              <c:showCatNam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0.28793307086614178"/>
                  <c:y val="4.23483271487615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</a:t>
                    </a:r>
                    <a:r>
                      <a:rPr lang="ru-RU" baseline="0"/>
                      <a:t> от компенсации затрат государства 21,5%</a:t>
                    </a:r>
                    <a:endParaRPr lang="en-US"/>
                  </a:p>
                </c:rich>
              </c:tx>
              <c:dLblPos val="bestFit"/>
              <c:showVal val="1"/>
              <c:showCatName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bestFit"/>
            <c:showVal val="1"/>
            <c:showCatName val="1"/>
            <c:showLeaderLines val="1"/>
          </c:dLbls>
          <c:cat>
            <c:strRef>
              <c:f>Лист1!$A$2:$A$9</c:f>
              <c:strCache>
                <c:ptCount val="7"/>
                <c:pt idx="0">
                  <c:v>Доходы от использования имущества 10,4%    </c:v>
                </c:pt>
                <c:pt idx="1">
                  <c:v>Платежи при пользовании природными ресурсами 1,3%</c:v>
                </c:pt>
                <c:pt idx="2">
                  <c:v>Доходы от оказания платных услуг 39,8%</c:v>
                </c:pt>
                <c:pt idx="3">
                  <c:v>Доходы от продажи материальных и нематериальных активов 7,6 % </c:v>
                </c:pt>
                <c:pt idx="4">
                  <c:v>Штрафы, санкции, возмещение ущерба 1,0% </c:v>
                </c:pt>
                <c:pt idx="5">
                  <c:v>Доходы от компенсации затрат государства 21,5%</c:v>
                </c:pt>
                <c:pt idx="6">
                  <c:v>Прочие неналоговые доходы 18,4%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0.10400000000000001</c:v>
                </c:pt>
                <c:pt idx="1">
                  <c:v>1.2999999999999998E-2</c:v>
                </c:pt>
                <c:pt idx="2">
                  <c:v>0.39800000000000008</c:v>
                </c:pt>
                <c:pt idx="3" formatCode="0.0%">
                  <c:v>7.5999999999999998E-2</c:v>
                </c:pt>
                <c:pt idx="4">
                  <c:v>1.0000000000000002E-2</c:v>
                </c:pt>
                <c:pt idx="5">
                  <c:v>0.21500000000000002</c:v>
                </c:pt>
                <c:pt idx="6">
                  <c:v>0.18400000000000002</c:v>
                </c:pt>
                <c:pt idx="7" formatCode="General">
                  <c:v>0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  <c:spPr>
        <a:ln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49FF-1254-471C-BBFF-37931F60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Партола</Company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Л.Г.. Партола</dc:creator>
  <cp:lastModifiedBy>User</cp:lastModifiedBy>
  <cp:revision>29</cp:revision>
  <cp:lastPrinted>2024-07-26T07:04:00Z</cp:lastPrinted>
  <dcterms:created xsi:type="dcterms:W3CDTF">2024-07-23T08:12:00Z</dcterms:created>
  <dcterms:modified xsi:type="dcterms:W3CDTF">2024-07-29T08:38:00Z</dcterms:modified>
</cp:coreProperties>
</file>