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C6" w:rsidRPr="00975324" w:rsidRDefault="001F7AC6" w:rsidP="001F7AC6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C6" w:rsidRPr="00975324" w:rsidRDefault="001F7AC6" w:rsidP="001F7AC6">
      <w:pPr>
        <w:spacing w:after="0" w:line="240" w:lineRule="atLeast"/>
        <w:rPr>
          <w:rFonts w:eastAsia="Times New Roman" w:cs="Times New Roman"/>
        </w:rPr>
      </w:pP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>Ул. Гагарина, 28 «а», г. Вятские Поляны, Кировская область, 612964,</w:t>
      </w:r>
    </w:p>
    <w:p w:rsidR="001F7AC6" w:rsidRPr="00975324" w:rsidRDefault="001F7AC6" w:rsidP="001F7AC6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5B7815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5B7815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5B7815" w:rsidRPr="00975324">
        <w:rPr>
          <w:rFonts w:ascii="Times New Roman" w:eastAsia="Times New Roman" w:hAnsi="Times New Roman" w:cs="Times New Roman"/>
        </w:rPr>
        <w:fldChar w:fldCharType="end"/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1F7AC6" w:rsidRPr="00975324" w:rsidRDefault="001F7AC6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F7AC6" w:rsidRPr="0022246D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246D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 w:rsidR="0022246D">
        <w:rPr>
          <w:rFonts w:ascii="Times New Roman" w:eastAsia="Times New Roman" w:hAnsi="Times New Roman" w:cs="Times New Roman"/>
          <w:b/>
          <w:sz w:val="32"/>
          <w:szCs w:val="32"/>
        </w:rPr>
        <w:t xml:space="preserve"> №</w:t>
      </w:r>
      <w:r w:rsidR="00864314">
        <w:rPr>
          <w:rFonts w:ascii="Times New Roman" w:eastAsia="Times New Roman" w:hAnsi="Times New Roman" w:cs="Times New Roman"/>
          <w:b/>
          <w:sz w:val="32"/>
          <w:szCs w:val="32"/>
        </w:rPr>
        <w:t xml:space="preserve"> 26</w:t>
      </w:r>
    </w:p>
    <w:p w:rsidR="001F7AC6" w:rsidRPr="00CC1CB6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765DE4" w:rsidRPr="00CC1CB6" w:rsidRDefault="00FD7B70" w:rsidP="0076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</w:t>
      </w:r>
      <w:r w:rsidR="0022246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Положение о земельном налоге на территории </w:t>
      </w:r>
      <w:r w:rsidR="003F739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городского округа 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город Вятские Поляны</w:t>
      </w:r>
      <w:r w:rsidR="00F333CF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, утвержденно</w:t>
      </w:r>
      <w:r w:rsidR="004C1B3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Вятскополянской городской Думы от 2</w:t>
      </w:r>
      <w:r w:rsidR="00555C3B" w:rsidRPr="00CC1CB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5C3B" w:rsidRPr="00CC1CB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555C3B" w:rsidRPr="00CC1C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55C3B" w:rsidRPr="00CC1CB6">
        <w:rPr>
          <w:rFonts w:ascii="Times New Roman" w:eastAsia="Times New Roman" w:hAnsi="Times New Roman" w:cs="Times New Roman"/>
          <w:b/>
          <w:sz w:val="28"/>
          <w:szCs w:val="28"/>
        </w:rPr>
        <w:t>43/414</w:t>
      </w: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5127" w:rsidRDefault="001F7AC6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="00765D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7AC6" w:rsidRPr="00975324" w:rsidRDefault="002B5127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316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24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46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55C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224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1F7AC6" w:rsidRPr="00975324" w:rsidRDefault="001F7AC6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A8E" w:rsidRDefault="00481A8E" w:rsidP="00481A8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AC6" w:rsidRPr="00975324" w:rsidRDefault="00481A8E" w:rsidP="00481A8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</w:t>
      </w:r>
      <w:r w:rsidR="001F7AC6" w:rsidRPr="00E31659"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«О </w:t>
      </w:r>
      <w:r w:rsidR="003F7394" w:rsidRPr="00E31659">
        <w:rPr>
          <w:rFonts w:ascii="Times New Roman" w:eastAsia="Times New Roman" w:hAnsi="Times New Roman" w:cs="Times New Roman"/>
          <w:sz w:val="28"/>
          <w:szCs w:val="28"/>
        </w:rPr>
        <w:t>внесении изменени</w:t>
      </w:r>
      <w:r w:rsidR="00222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о земельном налоге на территории </w:t>
      </w:r>
      <w:r w:rsidR="003F7394" w:rsidRPr="00E3165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городского округа</w:t>
      </w:r>
      <w:r w:rsidR="003F7394" w:rsidRPr="00E31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>город Вятские Поляны</w:t>
      </w:r>
      <w:r w:rsidR="00F333CF" w:rsidRPr="00E3165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>, утвержденно</w:t>
      </w:r>
      <w:r w:rsidR="004C1B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 xml:space="preserve"> решением Вятскополянской городской Думы от 2</w:t>
      </w:r>
      <w:r w:rsidR="00555C3B" w:rsidRPr="00E31659">
        <w:rPr>
          <w:rFonts w:ascii="Times New Roman" w:eastAsia="Times New Roman" w:hAnsi="Times New Roman" w:cs="Times New Roman"/>
          <w:sz w:val="28"/>
          <w:szCs w:val="28"/>
        </w:rPr>
        <w:t>0.11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55C3B" w:rsidRPr="00E316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E3049" w:rsidRPr="00E31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55C3B" w:rsidRPr="00E31659">
        <w:rPr>
          <w:rFonts w:ascii="Times New Roman" w:eastAsia="Times New Roman" w:hAnsi="Times New Roman" w:cs="Times New Roman"/>
          <w:sz w:val="28"/>
          <w:szCs w:val="28"/>
        </w:rPr>
        <w:t>43/414</w:t>
      </w:r>
      <w:r w:rsidR="00FD7B70" w:rsidRPr="00E3165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подготовлено в соответствии с Бюджетны</w:t>
      </w:r>
      <w:r w:rsidR="003D66E3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1A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</w:t>
      </w:r>
      <w:proofErr w:type="gramEnd"/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E2A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C6C" w:rsidRDefault="00144C6C" w:rsidP="001F7AC6">
      <w:pPr>
        <w:pStyle w:val="a5"/>
        <w:ind w:firstLine="709"/>
        <w:jc w:val="both"/>
        <w:rPr>
          <w:b/>
        </w:rPr>
      </w:pPr>
    </w:p>
    <w:p w:rsidR="001F7AC6" w:rsidRPr="002F52FE" w:rsidRDefault="001F7AC6" w:rsidP="001F7AC6">
      <w:pPr>
        <w:pStyle w:val="a5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 w:rsidR="00144C6C">
        <w:t>оцен</w:t>
      </w:r>
      <w:r w:rsidR="001B1E89">
        <w:t>ить</w:t>
      </w:r>
      <w:r w:rsidR="00144C6C">
        <w:t xml:space="preserve"> законност</w:t>
      </w:r>
      <w:r w:rsidR="001B1E89">
        <w:t>ь</w:t>
      </w:r>
      <w:r w:rsidR="00144C6C">
        <w:t xml:space="preserve"> </w:t>
      </w:r>
      <w:r w:rsidR="00DB21DD">
        <w:t>вносимых изменений</w:t>
      </w:r>
      <w:r w:rsidR="007F5A59">
        <w:t>,</w:t>
      </w:r>
      <w:r w:rsidR="00144C6C">
        <w:t xml:space="preserve"> </w:t>
      </w:r>
      <w:r>
        <w:t>экономически</w:t>
      </w:r>
      <w:r w:rsidR="005A0C4E">
        <w:t>е</w:t>
      </w:r>
      <w:r>
        <w:t xml:space="preserve"> последстви</w:t>
      </w:r>
      <w:r w:rsidR="005A0C4E">
        <w:t>я</w:t>
      </w:r>
      <w:r>
        <w:t xml:space="preserve"> принятия </w:t>
      </w:r>
      <w:r w:rsidR="00144C6C">
        <w:t xml:space="preserve">решения </w:t>
      </w:r>
      <w:r>
        <w:t xml:space="preserve">для бюджета муниципального образования </w:t>
      </w:r>
      <w:r w:rsidR="009E3049">
        <w:t>городского</w:t>
      </w:r>
      <w:r w:rsidR="00144C6C">
        <w:t xml:space="preserve"> округ</w:t>
      </w:r>
      <w:r w:rsidR="009E3049">
        <w:t>а</w:t>
      </w:r>
      <w:r w:rsidR="00144C6C">
        <w:t xml:space="preserve"> город Вятские Поляны Кировской области.</w:t>
      </w:r>
    </w:p>
    <w:p w:rsidR="00144C6C" w:rsidRDefault="00144C6C" w:rsidP="001F7AC6">
      <w:pPr>
        <w:pStyle w:val="aa"/>
        <w:tabs>
          <w:tab w:val="left" w:pos="993"/>
        </w:tabs>
        <w:autoSpaceDE w:val="0"/>
        <w:autoSpaceDN w:val="0"/>
        <w:adjustRightInd w:val="0"/>
        <w:spacing w:after="120"/>
        <w:ind w:left="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4C6C" w:rsidRDefault="00144C6C" w:rsidP="002F38B7">
      <w:pPr>
        <w:pStyle w:val="aa"/>
        <w:tabs>
          <w:tab w:val="left" w:pos="709"/>
        </w:tabs>
        <w:autoSpaceDE w:val="0"/>
        <w:autoSpaceDN w:val="0"/>
        <w:adjustRightInd w:val="0"/>
        <w:spacing w:after="120"/>
        <w:ind w:left="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239D7">
        <w:rPr>
          <w:rFonts w:ascii="Times New Roman" w:hAnsi="Times New Roman" w:cs="Times New Roman"/>
          <w:bCs/>
          <w:sz w:val="28"/>
          <w:szCs w:val="28"/>
        </w:rPr>
        <w:t>1.</w:t>
      </w:r>
      <w:r w:rsidR="005A0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AC6" w:rsidRPr="00E31659"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Pr="00E31659">
        <w:rPr>
          <w:rFonts w:ascii="Times New Roman" w:hAnsi="Times New Roman" w:cs="Times New Roman"/>
          <w:bCs/>
          <w:sz w:val="28"/>
          <w:szCs w:val="28"/>
        </w:rPr>
        <w:t xml:space="preserve">Вятскополянской городской </w:t>
      </w:r>
      <w:r w:rsidR="001F7AC6" w:rsidRPr="00E31659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22246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 xml:space="preserve"> в Положение о земельном налоге на территории </w:t>
      </w:r>
      <w:r w:rsidR="003F7394" w:rsidRPr="00E3165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городского округа</w:t>
      </w:r>
      <w:r w:rsidR="003F7394" w:rsidRPr="00E31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>город Вятские Поляны</w:t>
      </w:r>
      <w:r w:rsidR="00F333CF" w:rsidRPr="00E31659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>, утвержденное решением Вятскополянской городской Думы от 2</w:t>
      </w:r>
      <w:r w:rsidR="00555C3B" w:rsidRPr="00E3165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C3B" w:rsidRPr="00E3165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3165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50BF0" w:rsidRPr="00E3165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50BF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7B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5C3B">
        <w:rPr>
          <w:rFonts w:ascii="Times New Roman" w:eastAsia="Times New Roman" w:hAnsi="Times New Roman" w:cs="Times New Roman"/>
          <w:sz w:val="28"/>
          <w:szCs w:val="28"/>
        </w:rPr>
        <w:t>43/414</w:t>
      </w:r>
      <w:r w:rsidRPr="00FD7B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144C6C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1F7AC6" w:rsidRPr="00144C6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 в контрольно-счетную комиссию города Вятские Поляны для подготовки заключения </w:t>
      </w:r>
      <w:r w:rsidR="0022246D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2246D">
        <w:rPr>
          <w:rFonts w:ascii="Times New Roman" w:hAnsi="Times New Roman" w:cs="Times New Roman"/>
          <w:bCs/>
          <w:sz w:val="28"/>
          <w:szCs w:val="28"/>
        </w:rPr>
        <w:t>1</w:t>
      </w:r>
      <w:r w:rsidR="001172CD">
        <w:rPr>
          <w:rFonts w:ascii="Times New Roman" w:hAnsi="Times New Roman" w:cs="Times New Roman"/>
          <w:bCs/>
          <w:sz w:val="28"/>
          <w:szCs w:val="28"/>
        </w:rPr>
        <w:t>0</w:t>
      </w:r>
      <w:r w:rsidR="002E74C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E3049">
        <w:rPr>
          <w:rFonts w:ascii="Times New Roman" w:hAnsi="Times New Roman" w:cs="Times New Roman"/>
          <w:bCs/>
          <w:sz w:val="28"/>
          <w:szCs w:val="28"/>
        </w:rPr>
        <w:t>0</w:t>
      </w:r>
      <w:r w:rsidR="00555C3B">
        <w:rPr>
          <w:rFonts w:ascii="Times New Roman" w:hAnsi="Times New Roman" w:cs="Times New Roman"/>
          <w:bCs/>
          <w:sz w:val="28"/>
          <w:szCs w:val="28"/>
        </w:rPr>
        <w:t>2</w:t>
      </w:r>
      <w:r w:rsidR="0022246D">
        <w:rPr>
          <w:rFonts w:ascii="Times New Roman" w:hAnsi="Times New Roman" w:cs="Times New Roman"/>
          <w:bCs/>
          <w:sz w:val="28"/>
          <w:szCs w:val="28"/>
        </w:rPr>
        <w:t>4</w:t>
      </w:r>
      <w:r w:rsidR="001F7AC6" w:rsidRPr="00144C6C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AC6" w:rsidRPr="00144C6C" w:rsidRDefault="00144C6C" w:rsidP="007239D7">
      <w:pPr>
        <w:pStyle w:val="aa"/>
        <w:tabs>
          <w:tab w:val="left" w:pos="709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E74C1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6E0775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F01E9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172CD"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финансово-экономическое обоснование к проекту решения </w:t>
      </w:r>
      <w:r w:rsidR="00555C3B">
        <w:rPr>
          <w:rFonts w:ascii="Times New Roman" w:hAnsi="Times New Roman" w:cs="Times New Roman"/>
          <w:bCs/>
          <w:sz w:val="28"/>
          <w:szCs w:val="28"/>
        </w:rPr>
        <w:t xml:space="preserve">Вятскополянской городской </w:t>
      </w:r>
      <w:r w:rsidR="0083760F">
        <w:rPr>
          <w:rFonts w:ascii="Times New Roman" w:hAnsi="Times New Roman" w:cs="Times New Roman"/>
          <w:bCs/>
          <w:sz w:val="28"/>
          <w:szCs w:val="28"/>
        </w:rPr>
        <w:t>Думы</w:t>
      </w:r>
      <w:r w:rsidR="0022246D">
        <w:rPr>
          <w:rFonts w:ascii="Times New Roman" w:hAnsi="Times New Roman" w:cs="Times New Roman"/>
          <w:bCs/>
          <w:sz w:val="28"/>
          <w:szCs w:val="28"/>
        </w:rPr>
        <w:t>.</w:t>
      </w:r>
      <w:r w:rsidR="008376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66A5" w:rsidRDefault="00F01E90" w:rsidP="000B77AE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 xml:space="preserve">Проектом решения предлагается </w:t>
      </w:r>
      <w:r w:rsidR="0022246D">
        <w:rPr>
          <w:szCs w:val="28"/>
        </w:rPr>
        <w:t xml:space="preserve">для земельных участков, кадастровая стоимость </w:t>
      </w:r>
      <w:r w:rsidR="004C1B37">
        <w:rPr>
          <w:szCs w:val="28"/>
        </w:rPr>
        <w:t xml:space="preserve">каждого из которых </w:t>
      </w:r>
      <w:r w:rsidR="0022246D">
        <w:rPr>
          <w:szCs w:val="28"/>
        </w:rPr>
        <w:t xml:space="preserve">превышает 300 миллионов рублей, установить ставку земельного налога в размере 1,5 процента. </w:t>
      </w:r>
    </w:p>
    <w:p w:rsidR="007F7942" w:rsidRDefault="007F7942" w:rsidP="007239D7">
      <w:pPr>
        <w:pStyle w:val="a5"/>
        <w:ind w:firstLine="709"/>
        <w:jc w:val="both"/>
        <w:rPr>
          <w:szCs w:val="28"/>
        </w:rPr>
      </w:pPr>
    </w:p>
    <w:p w:rsidR="006A044A" w:rsidRDefault="00D80062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239D7" w:rsidRPr="00EA2716">
        <w:rPr>
          <w:szCs w:val="28"/>
        </w:rPr>
        <w:t xml:space="preserve">Земельный налог устанавливается </w:t>
      </w:r>
      <w:r w:rsidR="002A6DE7">
        <w:rPr>
          <w:szCs w:val="28"/>
        </w:rPr>
        <w:t xml:space="preserve">главой 31 </w:t>
      </w:r>
      <w:r w:rsidR="007239D7" w:rsidRPr="00EA2716">
        <w:rPr>
          <w:szCs w:val="28"/>
        </w:rPr>
        <w:t>Налогов</w:t>
      </w:r>
      <w:r w:rsidR="002A6DE7">
        <w:rPr>
          <w:szCs w:val="28"/>
        </w:rPr>
        <w:t>ого</w:t>
      </w:r>
      <w:r w:rsidR="007239D7" w:rsidRPr="00EA2716">
        <w:rPr>
          <w:szCs w:val="28"/>
        </w:rPr>
        <w:t xml:space="preserve"> кодекс</w:t>
      </w:r>
      <w:r w:rsidR="002A6DE7">
        <w:rPr>
          <w:szCs w:val="28"/>
        </w:rPr>
        <w:t>а</w:t>
      </w:r>
      <w:r w:rsidR="007239D7" w:rsidRPr="00EA2716">
        <w:rPr>
          <w:szCs w:val="28"/>
        </w:rPr>
        <w:t xml:space="preserve"> РФ (</w:t>
      </w:r>
      <w:r w:rsidR="002A6DE7">
        <w:rPr>
          <w:szCs w:val="28"/>
        </w:rPr>
        <w:t>далее – НК РФ)</w:t>
      </w:r>
      <w:r w:rsidR="007239D7" w:rsidRPr="00EA2716">
        <w:rPr>
          <w:szCs w:val="28"/>
        </w:rPr>
        <w:t xml:space="preserve"> и нормативными правовыми актами представительного органа муниципального образования.</w:t>
      </w:r>
      <w:r w:rsidR="00C96286">
        <w:rPr>
          <w:szCs w:val="28"/>
        </w:rPr>
        <w:t xml:space="preserve"> </w:t>
      </w:r>
    </w:p>
    <w:p w:rsidR="00DE6E83" w:rsidRDefault="00DE6E83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Устанавливая налог, представительные органы муниципальных образований определяют налоговые ставки в пределах, установленных статьей 394 НК РФ. </w:t>
      </w:r>
    </w:p>
    <w:p w:rsidR="004A2DFA" w:rsidRPr="00EA2716" w:rsidRDefault="004A2DFA" w:rsidP="004A2DFA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>В соответствии со статьей 387 Н</w:t>
      </w:r>
      <w:r w:rsidR="00C813BD">
        <w:rPr>
          <w:szCs w:val="28"/>
        </w:rPr>
        <w:t>К</w:t>
      </w:r>
      <w:r w:rsidRPr="00EA2716">
        <w:rPr>
          <w:szCs w:val="28"/>
        </w:rPr>
        <w:t xml:space="preserve"> РФ при установлении земельного налога нормативными правовыми актами представительного органа муниципального образования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3E0C53" w:rsidRDefault="003E0C53" w:rsidP="003E0C53">
      <w:pPr>
        <w:pStyle w:val="a5"/>
        <w:ind w:firstLine="709"/>
        <w:jc w:val="both"/>
        <w:rPr>
          <w:szCs w:val="28"/>
        </w:rPr>
      </w:pPr>
      <w:proofErr w:type="gramStart"/>
      <w:r>
        <w:rPr>
          <w:szCs w:val="28"/>
        </w:rPr>
        <w:t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изменения в статью 3</w:t>
      </w:r>
      <w:r w:rsidR="00AA71C1">
        <w:rPr>
          <w:szCs w:val="28"/>
        </w:rPr>
        <w:t>94</w:t>
      </w:r>
      <w:r>
        <w:rPr>
          <w:szCs w:val="28"/>
        </w:rPr>
        <w:t xml:space="preserve"> Налогового кодекса РФ, которыми с 1 января 2025 года из перечня земельных участков, облагаемых по ставке 0,3</w:t>
      </w:r>
      <w:r w:rsidR="00F9655A">
        <w:rPr>
          <w:szCs w:val="28"/>
        </w:rPr>
        <w:t xml:space="preserve"> процента</w:t>
      </w:r>
      <w:r>
        <w:rPr>
          <w:szCs w:val="28"/>
        </w:rPr>
        <w:t xml:space="preserve"> исключены земельные участки, кадастровая стоимость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каждого</w:t>
      </w:r>
      <w:proofErr w:type="gramEnd"/>
      <w:r>
        <w:rPr>
          <w:szCs w:val="28"/>
        </w:rPr>
        <w:t xml:space="preserve"> из которых превышает 300 миллионов рублей.</w:t>
      </w:r>
      <w:r w:rsidR="00AA71C1">
        <w:rPr>
          <w:szCs w:val="28"/>
        </w:rPr>
        <w:t xml:space="preserve"> Налоговая ставка для таких земельных участков установлена в размере 1,5 процента.</w:t>
      </w:r>
    </w:p>
    <w:p w:rsidR="003E0C53" w:rsidRDefault="003E0C53" w:rsidP="004A2DFA">
      <w:pPr>
        <w:pStyle w:val="a5"/>
        <w:ind w:firstLine="709"/>
        <w:jc w:val="both"/>
        <w:rPr>
          <w:szCs w:val="28"/>
        </w:rPr>
      </w:pPr>
    </w:p>
    <w:p w:rsidR="00E41ADB" w:rsidRPr="00555C3B" w:rsidRDefault="005A0C4E" w:rsidP="00E41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="009D778A"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166662" w:rsidRPr="00EA2716" w:rsidRDefault="00E3213F" w:rsidP="00E3213F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166662">
        <w:rPr>
          <w:szCs w:val="28"/>
        </w:rPr>
        <w:t xml:space="preserve">Установление </w:t>
      </w:r>
      <w:r>
        <w:rPr>
          <w:szCs w:val="28"/>
        </w:rPr>
        <w:t xml:space="preserve">с 01.01.2025 </w:t>
      </w:r>
      <w:r w:rsidR="00166662">
        <w:rPr>
          <w:szCs w:val="28"/>
        </w:rPr>
        <w:t xml:space="preserve">ставки земельного налога в отношении земельных участков, кадастровая стоимость которых превышает 300 миллионов рублей, в размере 1,5 процента соответствует </w:t>
      </w:r>
      <w:r w:rsidR="00166662" w:rsidRPr="00EA2716">
        <w:rPr>
          <w:szCs w:val="28"/>
        </w:rPr>
        <w:t>налоговому законодательству.</w:t>
      </w:r>
    </w:p>
    <w:p w:rsidR="00E3213F" w:rsidRPr="00DD25F4" w:rsidRDefault="00831817" w:rsidP="00E32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213F">
        <w:rPr>
          <w:rFonts w:ascii="Times New Roman" w:hAnsi="Times New Roman" w:cs="Times New Roman"/>
          <w:sz w:val="28"/>
          <w:szCs w:val="28"/>
        </w:rPr>
        <w:t xml:space="preserve">Принятие решения не приведет к дополнительным доходам городского бюджета в 2025 году в виду отсутствия на данный момент земельных участков, </w:t>
      </w:r>
      <w:r w:rsidR="00E3213F" w:rsidRPr="007A39BC">
        <w:rPr>
          <w:rFonts w:ascii="Times New Roman" w:hAnsi="Times New Roman" w:cs="Times New Roman"/>
          <w:sz w:val="28"/>
          <w:szCs w:val="28"/>
        </w:rPr>
        <w:t>кадастровая стоимость которых превышает 300 миллионов рублей</w:t>
      </w:r>
      <w:r w:rsidR="00E3213F">
        <w:rPr>
          <w:rFonts w:ascii="Times New Roman" w:hAnsi="Times New Roman" w:cs="Times New Roman"/>
          <w:sz w:val="28"/>
          <w:szCs w:val="28"/>
        </w:rPr>
        <w:t>.</w:t>
      </w:r>
    </w:p>
    <w:p w:rsidR="00E41ADB" w:rsidRPr="00F9655A" w:rsidRDefault="00E41ADB" w:rsidP="00E41ADB">
      <w:pPr>
        <w:spacing w:after="0" w:line="240" w:lineRule="auto"/>
        <w:rPr>
          <w:sz w:val="28"/>
          <w:szCs w:val="28"/>
        </w:rPr>
      </w:pPr>
    </w:p>
    <w:p w:rsidR="00831817" w:rsidRPr="00F9655A" w:rsidRDefault="00831817" w:rsidP="00E41ADB">
      <w:pPr>
        <w:spacing w:after="0" w:line="240" w:lineRule="auto"/>
        <w:rPr>
          <w:sz w:val="28"/>
          <w:szCs w:val="28"/>
        </w:rPr>
      </w:pPr>
    </w:p>
    <w:p w:rsidR="005C4B9F" w:rsidRPr="00F9655A" w:rsidRDefault="005C4B9F" w:rsidP="00E41ADB">
      <w:pPr>
        <w:spacing w:after="0" w:line="240" w:lineRule="auto"/>
        <w:rPr>
          <w:sz w:val="28"/>
          <w:szCs w:val="28"/>
        </w:rPr>
      </w:pPr>
    </w:p>
    <w:p w:rsidR="00E41ADB" w:rsidRPr="00555C3B" w:rsidRDefault="00E41ADB" w:rsidP="00E41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E41ADB" w:rsidRPr="009355AB" w:rsidRDefault="00E41AD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E41ADB" w:rsidRPr="009355AB" w:rsidSect="00056B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D7" w:rsidRDefault="006D2AD7" w:rsidP="00056BDD">
      <w:pPr>
        <w:spacing w:after="0" w:line="240" w:lineRule="auto"/>
      </w:pPr>
      <w:r>
        <w:separator/>
      </w:r>
    </w:p>
  </w:endnote>
  <w:endnote w:type="continuationSeparator" w:id="0">
    <w:p w:rsidR="006D2AD7" w:rsidRDefault="006D2AD7" w:rsidP="000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D7" w:rsidRDefault="006D2AD7" w:rsidP="00056BDD">
      <w:pPr>
        <w:spacing w:after="0" w:line="240" w:lineRule="auto"/>
      </w:pPr>
      <w:r>
        <w:separator/>
      </w:r>
    </w:p>
  </w:footnote>
  <w:footnote w:type="continuationSeparator" w:id="0">
    <w:p w:rsidR="006D2AD7" w:rsidRDefault="006D2AD7" w:rsidP="000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0B77AE" w:rsidRDefault="005B7815">
        <w:pPr>
          <w:pStyle w:val="ab"/>
          <w:jc w:val="center"/>
        </w:pPr>
        <w:fldSimple w:instr="PAGE   \* MERGEFORMAT">
          <w:r w:rsidR="00F9655A">
            <w:rPr>
              <w:noProof/>
            </w:rPr>
            <w:t>2</w:t>
          </w:r>
        </w:fldSimple>
      </w:p>
    </w:sdtContent>
  </w:sdt>
  <w:p w:rsidR="000B77AE" w:rsidRDefault="000B77A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D03"/>
    <w:multiLevelType w:val="hybridMultilevel"/>
    <w:tmpl w:val="63E24E06"/>
    <w:lvl w:ilvl="0" w:tplc="E2AEA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4EA7"/>
    <w:rsid w:val="000108C1"/>
    <w:rsid w:val="00040ABC"/>
    <w:rsid w:val="0004771B"/>
    <w:rsid w:val="00056BDD"/>
    <w:rsid w:val="00057888"/>
    <w:rsid w:val="000705F0"/>
    <w:rsid w:val="000A2F4B"/>
    <w:rsid w:val="000B65FD"/>
    <w:rsid w:val="000B77AE"/>
    <w:rsid w:val="000D3CA1"/>
    <w:rsid w:val="000F4EDE"/>
    <w:rsid w:val="00112009"/>
    <w:rsid w:val="001128F3"/>
    <w:rsid w:val="00115CAC"/>
    <w:rsid w:val="001172CD"/>
    <w:rsid w:val="00144C6C"/>
    <w:rsid w:val="00147861"/>
    <w:rsid w:val="00151F16"/>
    <w:rsid w:val="0016218A"/>
    <w:rsid w:val="00166662"/>
    <w:rsid w:val="001966A5"/>
    <w:rsid w:val="001B1E89"/>
    <w:rsid w:val="001E3C2C"/>
    <w:rsid w:val="001F2BD8"/>
    <w:rsid w:val="001F7AC6"/>
    <w:rsid w:val="00215D46"/>
    <w:rsid w:val="0022246D"/>
    <w:rsid w:val="00223998"/>
    <w:rsid w:val="00270154"/>
    <w:rsid w:val="00295A7C"/>
    <w:rsid w:val="002A6DE7"/>
    <w:rsid w:val="002B04F9"/>
    <w:rsid w:val="002B5127"/>
    <w:rsid w:val="002E74C1"/>
    <w:rsid w:val="002F38B7"/>
    <w:rsid w:val="003203EB"/>
    <w:rsid w:val="003263D5"/>
    <w:rsid w:val="00347E46"/>
    <w:rsid w:val="003A1B9B"/>
    <w:rsid w:val="003B5365"/>
    <w:rsid w:val="003D66E3"/>
    <w:rsid w:val="003D7EF3"/>
    <w:rsid w:val="003E0C53"/>
    <w:rsid w:val="003F7394"/>
    <w:rsid w:val="00402A3D"/>
    <w:rsid w:val="0044640A"/>
    <w:rsid w:val="004502C8"/>
    <w:rsid w:val="00475B26"/>
    <w:rsid w:val="00481A8E"/>
    <w:rsid w:val="00485C5B"/>
    <w:rsid w:val="004A2DFA"/>
    <w:rsid w:val="004A57A6"/>
    <w:rsid w:val="004C1B37"/>
    <w:rsid w:val="004D7A32"/>
    <w:rsid w:val="005026A6"/>
    <w:rsid w:val="005265AB"/>
    <w:rsid w:val="00531FFD"/>
    <w:rsid w:val="00555C3B"/>
    <w:rsid w:val="005748FA"/>
    <w:rsid w:val="00596325"/>
    <w:rsid w:val="005A0C4E"/>
    <w:rsid w:val="005A3AF1"/>
    <w:rsid w:val="005B7815"/>
    <w:rsid w:val="005C4B9F"/>
    <w:rsid w:val="00633051"/>
    <w:rsid w:val="00633B37"/>
    <w:rsid w:val="00654EA0"/>
    <w:rsid w:val="00661B5E"/>
    <w:rsid w:val="006A044A"/>
    <w:rsid w:val="006D2AD7"/>
    <w:rsid w:val="006E0775"/>
    <w:rsid w:val="006E2A8B"/>
    <w:rsid w:val="007239D7"/>
    <w:rsid w:val="00740218"/>
    <w:rsid w:val="00742D83"/>
    <w:rsid w:val="00765DE4"/>
    <w:rsid w:val="00783A56"/>
    <w:rsid w:val="007A365B"/>
    <w:rsid w:val="007C62AA"/>
    <w:rsid w:val="007F5A59"/>
    <w:rsid w:val="007F7942"/>
    <w:rsid w:val="00803F2F"/>
    <w:rsid w:val="00821BAD"/>
    <w:rsid w:val="00831817"/>
    <w:rsid w:val="00836FCC"/>
    <w:rsid w:val="008375C9"/>
    <w:rsid w:val="0083760F"/>
    <w:rsid w:val="00855D1D"/>
    <w:rsid w:val="00864314"/>
    <w:rsid w:val="008E358E"/>
    <w:rsid w:val="00917DD2"/>
    <w:rsid w:val="009355AB"/>
    <w:rsid w:val="0095072D"/>
    <w:rsid w:val="00971ADD"/>
    <w:rsid w:val="00994E35"/>
    <w:rsid w:val="009B6000"/>
    <w:rsid w:val="009D778A"/>
    <w:rsid w:val="009E3049"/>
    <w:rsid w:val="009F46D9"/>
    <w:rsid w:val="009F53BC"/>
    <w:rsid w:val="00A6470A"/>
    <w:rsid w:val="00A954F6"/>
    <w:rsid w:val="00AA71C1"/>
    <w:rsid w:val="00AD62C3"/>
    <w:rsid w:val="00AF1F81"/>
    <w:rsid w:val="00B01A05"/>
    <w:rsid w:val="00B119A9"/>
    <w:rsid w:val="00B24366"/>
    <w:rsid w:val="00B363FE"/>
    <w:rsid w:val="00B44681"/>
    <w:rsid w:val="00B82779"/>
    <w:rsid w:val="00BB0922"/>
    <w:rsid w:val="00BC4EA7"/>
    <w:rsid w:val="00BE6B43"/>
    <w:rsid w:val="00C42BDB"/>
    <w:rsid w:val="00C813BD"/>
    <w:rsid w:val="00C9044A"/>
    <w:rsid w:val="00C96286"/>
    <w:rsid w:val="00CC1CB6"/>
    <w:rsid w:val="00CC30E2"/>
    <w:rsid w:val="00CD3CEA"/>
    <w:rsid w:val="00D11913"/>
    <w:rsid w:val="00D37C71"/>
    <w:rsid w:val="00D67FFB"/>
    <w:rsid w:val="00D728C7"/>
    <w:rsid w:val="00D80062"/>
    <w:rsid w:val="00D84F4E"/>
    <w:rsid w:val="00D861BC"/>
    <w:rsid w:val="00DB21DD"/>
    <w:rsid w:val="00DB409B"/>
    <w:rsid w:val="00DD2095"/>
    <w:rsid w:val="00DD7379"/>
    <w:rsid w:val="00DE68E0"/>
    <w:rsid w:val="00DE6E83"/>
    <w:rsid w:val="00E00D27"/>
    <w:rsid w:val="00E14FB8"/>
    <w:rsid w:val="00E31659"/>
    <w:rsid w:val="00E32090"/>
    <w:rsid w:val="00E3213F"/>
    <w:rsid w:val="00E41ADB"/>
    <w:rsid w:val="00E50BF0"/>
    <w:rsid w:val="00E678A9"/>
    <w:rsid w:val="00EA2716"/>
    <w:rsid w:val="00ED7D5A"/>
    <w:rsid w:val="00F00277"/>
    <w:rsid w:val="00F01E90"/>
    <w:rsid w:val="00F333CF"/>
    <w:rsid w:val="00F33CB7"/>
    <w:rsid w:val="00F37478"/>
    <w:rsid w:val="00F54CB1"/>
    <w:rsid w:val="00F80DBA"/>
    <w:rsid w:val="00F9655A"/>
    <w:rsid w:val="00FA13B5"/>
    <w:rsid w:val="00FD57B9"/>
    <w:rsid w:val="00FD7B70"/>
    <w:rsid w:val="00FE445A"/>
    <w:rsid w:val="00FF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BD91-CCCE-4F77-B0C4-0BFD9358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Л.Г. Партола</dc:creator>
  <cp:keywords/>
  <dc:description/>
  <cp:lastModifiedBy>User</cp:lastModifiedBy>
  <cp:revision>36</cp:revision>
  <cp:lastPrinted>2024-10-25T10:27:00Z</cp:lastPrinted>
  <dcterms:created xsi:type="dcterms:W3CDTF">2021-10-19T10:56:00Z</dcterms:created>
  <dcterms:modified xsi:type="dcterms:W3CDTF">2024-10-25T10:28:00Z</dcterms:modified>
</cp:coreProperties>
</file>