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218" w:rsidRPr="004B780B" w:rsidRDefault="00E43218" w:rsidP="00CF373C">
      <w:pPr>
        <w:spacing w:after="0" w:line="240" w:lineRule="atLeast"/>
        <w:jc w:val="center"/>
        <w:rPr>
          <w:rFonts w:eastAsia="Times New Roman" w:cs="Times New Roman"/>
        </w:rPr>
      </w:pPr>
      <w:r w:rsidRPr="004B780B">
        <w:rPr>
          <w:rFonts w:eastAsia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04825" cy="6286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3218" w:rsidRPr="004B780B" w:rsidRDefault="00E43218" w:rsidP="00E43218">
      <w:pPr>
        <w:spacing w:after="0" w:line="240" w:lineRule="atLeast"/>
        <w:rPr>
          <w:rFonts w:eastAsia="Times New Roman" w:cs="Times New Roman"/>
        </w:rPr>
      </w:pPr>
    </w:p>
    <w:p w:rsidR="00E43218" w:rsidRPr="004B780B" w:rsidRDefault="00E43218" w:rsidP="00E43218">
      <w:pPr>
        <w:spacing w:after="0" w:line="240" w:lineRule="atLeast"/>
        <w:ind w:left="-1134" w:firstLine="113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B780B">
        <w:rPr>
          <w:rFonts w:ascii="Times New Roman" w:eastAsia="Times New Roman" w:hAnsi="Times New Roman" w:cs="Times New Roman"/>
          <w:b/>
          <w:sz w:val="28"/>
          <w:szCs w:val="28"/>
        </w:rPr>
        <w:t>КОНТРОЛЬНО-СЧЕТНАЯ КОМИССИЯ</w:t>
      </w:r>
    </w:p>
    <w:p w:rsidR="00E43218" w:rsidRPr="004B780B" w:rsidRDefault="00E43218" w:rsidP="00E43218">
      <w:pPr>
        <w:spacing w:after="0" w:line="240" w:lineRule="atLeast"/>
        <w:ind w:left="-1134" w:firstLine="113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B780B">
        <w:rPr>
          <w:rFonts w:ascii="Times New Roman" w:eastAsia="Times New Roman" w:hAnsi="Times New Roman" w:cs="Times New Roman"/>
          <w:b/>
          <w:sz w:val="28"/>
          <w:szCs w:val="28"/>
        </w:rPr>
        <w:t>ГОРОДА ВЯТСКИЕ ПОЛЯНЫ КИРОВСКОЙ ОБЛАСТИ</w:t>
      </w:r>
    </w:p>
    <w:p w:rsidR="00E43218" w:rsidRPr="004B780B" w:rsidRDefault="00E43218" w:rsidP="00E43218">
      <w:pPr>
        <w:spacing w:after="0" w:line="240" w:lineRule="atLeast"/>
        <w:jc w:val="both"/>
        <w:rPr>
          <w:rFonts w:ascii="Times New Roman" w:eastAsia="Times New Roman" w:hAnsi="Times New Roman" w:cs="Times New Roman"/>
        </w:rPr>
      </w:pPr>
      <w:r w:rsidRPr="004B780B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</w:t>
      </w:r>
      <w:r w:rsidRPr="004B780B">
        <w:rPr>
          <w:rFonts w:ascii="Times New Roman" w:eastAsia="Times New Roman" w:hAnsi="Times New Roman" w:cs="Times New Roman"/>
        </w:rPr>
        <w:t xml:space="preserve">Ул. Гагарина, 28 «а», </w:t>
      </w:r>
      <w:proofErr w:type="gramStart"/>
      <w:r w:rsidRPr="004B780B">
        <w:rPr>
          <w:rFonts w:ascii="Times New Roman" w:eastAsia="Times New Roman" w:hAnsi="Times New Roman" w:cs="Times New Roman"/>
        </w:rPr>
        <w:t>г</w:t>
      </w:r>
      <w:proofErr w:type="gramEnd"/>
      <w:r w:rsidRPr="004B780B">
        <w:rPr>
          <w:rFonts w:ascii="Times New Roman" w:eastAsia="Times New Roman" w:hAnsi="Times New Roman" w:cs="Times New Roman"/>
        </w:rPr>
        <w:t>. Вятские Поляны, Кировская область, 612964,</w:t>
      </w:r>
    </w:p>
    <w:p w:rsidR="00E43218" w:rsidRPr="004B780B" w:rsidRDefault="00E43218" w:rsidP="00E43218">
      <w:pPr>
        <w:pBdr>
          <w:bottom w:val="single" w:sz="12" w:space="1" w:color="auto"/>
        </w:pBdr>
        <w:spacing w:after="0" w:line="240" w:lineRule="atLeast"/>
        <w:jc w:val="both"/>
        <w:rPr>
          <w:rFonts w:ascii="Times New Roman" w:eastAsia="Times New Roman" w:hAnsi="Times New Roman" w:cs="Times New Roman"/>
        </w:rPr>
      </w:pPr>
      <w:r w:rsidRPr="004B780B">
        <w:rPr>
          <w:rFonts w:ascii="Times New Roman" w:eastAsia="Times New Roman" w:hAnsi="Times New Roman" w:cs="Times New Roman"/>
        </w:rPr>
        <w:t xml:space="preserve">                       тел.: (83334) 7-67-47, факс (83334) 6-25-36, </w:t>
      </w:r>
      <w:r w:rsidRPr="004B780B">
        <w:rPr>
          <w:rFonts w:ascii="Times New Roman" w:eastAsia="Times New Roman" w:hAnsi="Times New Roman" w:cs="Times New Roman"/>
          <w:lang w:val="en-US"/>
        </w:rPr>
        <w:t>E</w:t>
      </w:r>
      <w:r w:rsidRPr="004B780B">
        <w:rPr>
          <w:rFonts w:ascii="Times New Roman" w:eastAsia="Times New Roman" w:hAnsi="Times New Roman" w:cs="Times New Roman"/>
        </w:rPr>
        <w:t>-</w:t>
      </w:r>
      <w:r w:rsidRPr="004B780B">
        <w:rPr>
          <w:rFonts w:ascii="Times New Roman" w:eastAsia="Times New Roman" w:hAnsi="Times New Roman" w:cs="Times New Roman"/>
          <w:lang w:val="en-US"/>
        </w:rPr>
        <w:t>mail</w:t>
      </w:r>
      <w:r w:rsidRPr="004B780B">
        <w:rPr>
          <w:rFonts w:ascii="Times New Roman" w:eastAsia="Times New Roman" w:hAnsi="Times New Roman" w:cs="Times New Roman"/>
        </w:rPr>
        <w:t xml:space="preserve">: </w:t>
      </w:r>
      <w:bookmarkStart w:id="0" w:name="clb790259"/>
      <w:r w:rsidR="00CD26B2" w:rsidRPr="004B780B">
        <w:rPr>
          <w:rFonts w:ascii="Times New Roman" w:eastAsia="Times New Roman" w:hAnsi="Times New Roman" w:cs="Times New Roman"/>
        </w:rPr>
        <w:fldChar w:fldCharType="begin"/>
      </w:r>
      <w:r w:rsidRPr="004B780B">
        <w:rPr>
          <w:rFonts w:ascii="Times New Roman" w:eastAsia="Times New Roman" w:hAnsi="Times New Roman" w:cs="Times New Roman"/>
        </w:rPr>
        <w:instrText xml:space="preserve"> HYPERLINK "mailto:ksk_vp@mail.ru" </w:instrText>
      </w:r>
      <w:r w:rsidR="00CD26B2" w:rsidRPr="004B780B">
        <w:rPr>
          <w:rFonts w:ascii="Times New Roman" w:eastAsia="Times New Roman" w:hAnsi="Times New Roman" w:cs="Times New Roman"/>
        </w:rPr>
        <w:fldChar w:fldCharType="separate"/>
      </w:r>
      <w:r w:rsidRPr="004B780B">
        <w:rPr>
          <w:rFonts w:ascii="Times New Roman" w:eastAsia="Times New Roman" w:hAnsi="Times New Roman" w:cs="Times New Roman"/>
          <w:color w:val="0000FF"/>
          <w:u w:val="single"/>
        </w:rPr>
        <w:t>ksk_vp@mail.ru</w:t>
      </w:r>
      <w:bookmarkEnd w:id="0"/>
      <w:r w:rsidR="00CD26B2" w:rsidRPr="004B780B">
        <w:rPr>
          <w:rFonts w:ascii="Times New Roman" w:eastAsia="Times New Roman" w:hAnsi="Times New Roman" w:cs="Times New Roman"/>
        </w:rPr>
        <w:fldChar w:fldCharType="end"/>
      </w:r>
    </w:p>
    <w:p w:rsidR="00E43218" w:rsidRPr="004B780B" w:rsidRDefault="00E43218" w:rsidP="00E43218">
      <w:pPr>
        <w:spacing w:after="0" w:line="240" w:lineRule="atLeast"/>
        <w:jc w:val="both"/>
        <w:rPr>
          <w:rFonts w:ascii="Times New Roman" w:eastAsia="Times New Roman" w:hAnsi="Times New Roman" w:cs="Times New Roman"/>
        </w:rPr>
      </w:pPr>
    </w:p>
    <w:p w:rsidR="00E43218" w:rsidRPr="004B780B" w:rsidRDefault="00E43218" w:rsidP="00E432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E43218" w:rsidRDefault="00E43218" w:rsidP="00E432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6664">
        <w:rPr>
          <w:rFonts w:ascii="Times New Roman" w:hAnsi="Times New Roman" w:cs="Times New Roman"/>
          <w:b/>
          <w:sz w:val="28"/>
          <w:szCs w:val="28"/>
        </w:rPr>
        <w:t>З</w:t>
      </w:r>
      <w:r>
        <w:rPr>
          <w:rFonts w:ascii="Times New Roman" w:hAnsi="Times New Roman" w:cs="Times New Roman"/>
          <w:b/>
          <w:sz w:val="28"/>
          <w:szCs w:val="28"/>
        </w:rPr>
        <w:t>АКЛЮЧЕНИЕ</w:t>
      </w:r>
      <w:r w:rsidR="00667898"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327670">
        <w:rPr>
          <w:rFonts w:ascii="Times New Roman" w:hAnsi="Times New Roman" w:cs="Times New Roman"/>
          <w:b/>
          <w:sz w:val="28"/>
          <w:szCs w:val="28"/>
        </w:rPr>
        <w:t>15</w:t>
      </w:r>
    </w:p>
    <w:p w:rsidR="00E43218" w:rsidRDefault="00E43218" w:rsidP="00E432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6664">
        <w:rPr>
          <w:rFonts w:ascii="Times New Roman" w:hAnsi="Times New Roman" w:cs="Times New Roman"/>
          <w:b/>
          <w:sz w:val="28"/>
          <w:szCs w:val="28"/>
        </w:rPr>
        <w:t xml:space="preserve"> на проект решения о внесении изменений от </w:t>
      </w:r>
      <w:r w:rsidR="00E46180">
        <w:rPr>
          <w:rFonts w:ascii="Times New Roman" w:hAnsi="Times New Roman" w:cs="Times New Roman"/>
          <w:b/>
          <w:sz w:val="28"/>
          <w:szCs w:val="28"/>
        </w:rPr>
        <w:t>30</w:t>
      </w:r>
      <w:r>
        <w:rPr>
          <w:rFonts w:ascii="Times New Roman" w:hAnsi="Times New Roman" w:cs="Times New Roman"/>
          <w:b/>
          <w:sz w:val="28"/>
          <w:szCs w:val="28"/>
        </w:rPr>
        <w:t>.0</w:t>
      </w:r>
      <w:r w:rsidR="00E46180">
        <w:rPr>
          <w:rFonts w:ascii="Times New Roman" w:hAnsi="Times New Roman" w:cs="Times New Roman"/>
          <w:b/>
          <w:sz w:val="28"/>
          <w:szCs w:val="28"/>
        </w:rPr>
        <w:t>7</w:t>
      </w:r>
      <w:r w:rsidRPr="00D26664">
        <w:rPr>
          <w:rFonts w:ascii="Times New Roman" w:hAnsi="Times New Roman" w:cs="Times New Roman"/>
          <w:b/>
          <w:sz w:val="28"/>
          <w:szCs w:val="28"/>
        </w:rPr>
        <w:t>.20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E53117">
        <w:rPr>
          <w:rFonts w:ascii="Times New Roman" w:hAnsi="Times New Roman" w:cs="Times New Roman"/>
          <w:b/>
          <w:sz w:val="28"/>
          <w:szCs w:val="28"/>
        </w:rPr>
        <w:t>4</w:t>
      </w:r>
      <w:r w:rsidRPr="00D26664">
        <w:rPr>
          <w:rFonts w:ascii="Times New Roman" w:hAnsi="Times New Roman" w:cs="Times New Roman"/>
          <w:b/>
          <w:sz w:val="28"/>
          <w:szCs w:val="28"/>
        </w:rPr>
        <w:t xml:space="preserve"> в решение Вятскополянской городской Думы от </w:t>
      </w:r>
      <w:r w:rsidR="000E5045">
        <w:rPr>
          <w:rFonts w:ascii="Times New Roman" w:hAnsi="Times New Roman" w:cs="Times New Roman"/>
          <w:b/>
          <w:sz w:val="28"/>
          <w:szCs w:val="28"/>
        </w:rPr>
        <w:t>20</w:t>
      </w:r>
      <w:r w:rsidRPr="00D26664">
        <w:rPr>
          <w:rFonts w:ascii="Times New Roman" w:hAnsi="Times New Roman" w:cs="Times New Roman"/>
          <w:b/>
          <w:sz w:val="28"/>
          <w:szCs w:val="28"/>
        </w:rPr>
        <w:t>.12.20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E53117">
        <w:rPr>
          <w:rFonts w:ascii="Times New Roman" w:hAnsi="Times New Roman" w:cs="Times New Roman"/>
          <w:b/>
          <w:sz w:val="28"/>
          <w:szCs w:val="28"/>
        </w:rPr>
        <w:t>3</w:t>
      </w:r>
      <w:r w:rsidRPr="00D26664"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E53117">
        <w:rPr>
          <w:rFonts w:ascii="Times New Roman" w:hAnsi="Times New Roman" w:cs="Times New Roman"/>
          <w:b/>
          <w:sz w:val="28"/>
          <w:szCs w:val="28"/>
        </w:rPr>
        <w:t>27</w:t>
      </w:r>
      <w:r>
        <w:rPr>
          <w:rFonts w:ascii="Times New Roman" w:hAnsi="Times New Roman" w:cs="Times New Roman"/>
          <w:b/>
          <w:sz w:val="28"/>
          <w:szCs w:val="28"/>
        </w:rPr>
        <w:t>/</w:t>
      </w:r>
      <w:r w:rsidR="00E53117">
        <w:rPr>
          <w:rFonts w:ascii="Times New Roman" w:hAnsi="Times New Roman" w:cs="Times New Roman"/>
          <w:b/>
          <w:sz w:val="28"/>
          <w:szCs w:val="28"/>
        </w:rPr>
        <w:t>235</w:t>
      </w:r>
      <w:r w:rsidR="008255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26664">
        <w:rPr>
          <w:rFonts w:ascii="Times New Roman" w:hAnsi="Times New Roman" w:cs="Times New Roman"/>
          <w:b/>
          <w:sz w:val="28"/>
          <w:szCs w:val="28"/>
        </w:rPr>
        <w:t>«О бюджете муниципального образования городского округа город Вятские Поляны Кировской области на 20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E53117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 и на плановый период 202</w:t>
      </w:r>
      <w:r w:rsidR="00E53117">
        <w:rPr>
          <w:rFonts w:ascii="Times New Roman" w:hAnsi="Times New Roman" w:cs="Times New Roman"/>
          <w:b/>
          <w:sz w:val="28"/>
          <w:szCs w:val="28"/>
        </w:rPr>
        <w:t>5</w:t>
      </w:r>
      <w:r w:rsidR="0082550B">
        <w:rPr>
          <w:rFonts w:ascii="Times New Roman" w:hAnsi="Times New Roman" w:cs="Times New Roman"/>
          <w:b/>
          <w:sz w:val="28"/>
          <w:szCs w:val="28"/>
        </w:rPr>
        <w:t xml:space="preserve"> и 202</w:t>
      </w:r>
      <w:r w:rsidR="00E53117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годов»</w:t>
      </w:r>
    </w:p>
    <w:p w:rsidR="00E43218" w:rsidRDefault="00E43218" w:rsidP="00E432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3218" w:rsidRDefault="0082550B" w:rsidP="00E4321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F373C">
        <w:rPr>
          <w:rFonts w:ascii="Times New Roman" w:hAnsi="Times New Roman" w:cs="Times New Roman"/>
          <w:sz w:val="28"/>
          <w:szCs w:val="28"/>
        </w:rPr>
        <w:t>5</w:t>
      </w:r>
      <w:r w:rsidR="006B6292">
        <w:rPr>
          <w:rFonts w:ascii="Times New Roman" w:hAnsi="Times New Roman" w:cs="Times New Roman"/>
          <w:sz w:val="28"/>
          <w:szCs w:val="28"/>
        </w:rPr>
        <w:t xml:space="preserve"> </w:t>
      </w:r>
      <w:r w:rsidR="009F1126">
        <w:rPr>
          <w:rFonts w:ascii="Times New Roman" w:hAnsi="Times New Roman" w:cs="Times New Roman"/>
          <w:sz w:val="28"/>
          <w:szCs w:val="28"/>
        </w:rPr>
        <w:t>июля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E53117">
        <w:rPr>
          <w:rFonts w:ascii="Times New Roman" w:hAnsi="Times New Roman" w:cs="Times New Roman"/>
          <w:sz w:val="28"/>
          <w:szCs w:val="28"/>
        </w:rPr>
        <w:t>4</w:t>
      </w:r>
      <w:r w:rsidR="00E43218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E43218" w:rsidRPr="00E0223D" w:rsidRDefault="00E43218" w:rsidP="00E4321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43218" w:rsidRPr="00E0223D" w:rsidRDefault="00E43218" w:rsidP="00E43218">
      <w:pPr>
        <w:pStyle w:val="ConsPlusNormal"/>
        <w:jc w:val="both"/>
      </w:pPr>
      <w:r>
        <w:tab/>
      </w:r>
      <w:proofErr w:type="gramStart"/>
      <w:r w:rsidRPr="00E0223D">
        <w:t>В соответствии со статьей 36 Положения о бюджетном процессе в муниципальном образовании городской округ город Вятские Поляны Кировской области, утвержденного решением Вятскополянской городской Думы от 06.11.2013 № 69</w:t>
      </w:r>
      <w:r>
        <w:t>, статьей 8</w:t>
      </w:r>
      <w:r w:rsidRPr="00E0223D">
        <w:t xml:space="preserve"> </w:t>
      </w:r>
      <w:r>
        <w:rPr>
          <w:bCs/>
          <w:szCs w:val="24"/>
        </w:rPr>
        <w:t>Положения</w:t>
      </w:r>
      <w:r w:rsidRPr="00D1128F">
        <w:rPr>
          <w:bCs/>
          <w:szCs w:val="24"/>
        </w:rPr>
        <w:t xml:space="preserve"> о контрольно-счетной комиссии муниципального образования городского округа город Вятские Поляны Кировской области</w:t>
      </w:r>
      <w:r>
        <w:rPr>
          <w:bCs/>
          <w:szCs w:val="24"/>
        </w:rPr>
        <w:t xml:space="preserve">, утвержденного решением Вятскополянской городской Думы от 21.12.2011 № 129, </w:t>
      </w:r>
      <w:r w:rsidRPr="00E0223D">
        <w:t xml:space="preserve">контрольно-счетная комиссия </w:t>
      </w:r>
      <w:r>
        <w:t xml:space="preserve">города Вятские Поляны </w:t>
      </w:r>
      <w:r w:rsidRPr="00E0223D">
        <w:t>провела экспертизу проекта решения о</w:t>
      </w:r>
      <w:proofErr w:type="gramEnd"/>
      <w:r w:rsidRPr="00E0223D">
        <w:t xml:space="preserve"> </w:t>
      </w:r>
      <w:proofErr w:type="gramStart"/>
      <w:r w:rsidRPr="00E0223D">
        <w:t>внесении</w:t>
      </w:r>
      <w:proofErr w:type="gramEnd"/>
      <w:r w:rsidRPr="00E0223D">
        <w:t xml:space="preserve"> изменений в решение о городском бюджете на 20</w:t>
      </w:r>
      <w:r>
        <w:t>2</w:t>
      </w:r>
      <w:r w:rsidR="00E53117">
        <w:t>4</w:t>
      </w:r>
      <w:r w:rsidRPr="00E0223D">
        <w:t xml:space="preserve"> год</w:t>
      </w:r>
      <w:r>
        <w:t xml:space="preserve"> </w:t>
      </w:r>
      <w:r w:rsidRPr="00E0223D">
        <w:t>и на плановый период 20</w:t>
      </w:r>
      <w:r>
        <w:t>2</w:t>
      </w:r>
      <w:r w:rsidR="00E53117">
        <w:t>5</w:t>
      </w:r>
      <w:r w:rsidRPr="00E0223D">
        <w:t xml:space="preserve"> и 20</w:t>
      </w:r>
      <w:r>
        <w:t>2</w:t>
      </w:r>
      <w:r w:rsidR="00E53117">
        <w:t>6</w:t>
      </w:r>
      <w:r w:rsidRPr="00E0223D">
        <w:t xml:space="preserve"> годов.</w:t>
      </w:r>
    </w:p>
    <w:p w:rsidR="00E43218" w:rsidRPr="00E0223D" w:rsidRDefault="00E43218" w:rsidP="00E432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6DE9" w:rsidRDefault="00E96DE9" w:rsidP="00E96DE9">
      <w:pPr>
        <w:pStyle w:val="a9"/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Доходы бюджета</w:t>
      </w:r>
    </w:p>
    <w:p w:rsidR="00E96DE9" w:rsidRDefault="00E96DE9" w:rsidP="00E96DE9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1.1</w:t>
      </w:r>
      <w:r>
        <w:rPr>
          <w:rFonts w:ascii="Times New Roman" w:hAnsi="Times New Roman" w:cs="Times New Roman"/>
          <w:sz w:val="28"/>
          <w:szCs w:val="28"/>
        </w:rPr>
        <w:t xml:space="preserve">. В целом объем доходной части городского бюджета на 2024 год предлагается увеличить на 50359,4 тыс. руб. При этом собственные доходы составят 366030,1 тыс. руб., или 37%, доля безвозмездных поступлений составит 63%, или 623401,4 тыс. руб. </w:t>
      </w:r>
    </w:p>
    <w:p w:rsidR="0087719D" w:rsidRDefault="00E96DE9" w:rsidP="00E96DE9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Поправками планируется увеличение </w:t>
      </w:r>
      <w:r>
        <w:rPr>
          <w:rFonts w:ascii="Times New Roman" w:hAnsi="Times New Roman" w:cs="Times New Roman"/>
          <w:b/>
          <w:sz w:val="28"/>
          <w:szCs w:val="28"/>
        </w:rPr>
        <w:t xml:space="preserve">налоговых доходов </w:t>
      </w:r>
      <w:r w:rsidRPr="00DF58C2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141</w:t>
      </w:r>
      <w:r w:rsidR="0087719D">
        <w:rPr>
          <w:rFonts w:ascii="Times New Roman" w:hAnsi="Times New Roman" w:cs="Times New Roman"/>
          <w:sz w:val="28"/>
          <w:szCs w:val="28"/>
        </w:rPr>
        <w:t>49</w:t>
      </w:r>
      <w:r w:rsidRPr="00DF58C2">
        <w:rPr>
          <w:rFonts w:ascii="Times New Roman" w:hAnsi="Times New Roman" w:cs="Times New Roman"/>
          <w:sz w:val="28"/>
          <w:szCs w:val="28"/>
        </w:rPr>
        <w:t>,0 тыс. руб.</w:t>
      </w:r>
      <w:r>
        <w:rPr>
          <w:rFonts w:ascii="Times New Roman" w:hAnsi="Times New Roman" w:cs="Times New Roman"/>
          <w:sz w:val="28"/>
          <w:szCs w:val="28"/>
        </w:rPr>
        <w:t>, в том числе НДФЛ на 14121,0 тыс. руб., един</w:t>
      </w:r>
      <w:r w:rsidR="0087719D">
        <w:rPr>
          <w:rFonts w:ascii="Times New Roman" w:hAnsi="Times New Roman" w:cs="Times New Roman"/>
          <w:sz w:val="28"/>
          <w:szCs w:val="28"/>
        </w:rPr>
        <w:t>ый</w:t>
      </w:r>
      <w:r>
        <w:rPr>
          <w:rFonts w:ascii="Times New Roman" w:hAnsi="Times New Roman" w:cs="Times New Roman"/>
          <w:sz w:val="28"/>
          <w:szCs w:val="28"/>
        </w:rPr>
        <w:t xml:space="preserve"> сельскохозяйственн</w:t>
      </w:r>
      <w:r w:rsidR="0087719D">
        <w:rPr>
          <w:rFonts w:ascii="Times New Roman" w:hAnsi="Times New Roman" w:cs="Times New Roman"/>
          <w:sz w:val="28"/>
          <w:szCs w:val="28"/>
        </w:rPr>
        <w:t>ый</w:t>
      </w:r>
      <w:r>
        <w:rPr>
          <w:rFonts w:ascii="Times New Roman" w:hAnsi="Times New Roman" w:cs="Times New Roman"/>
          <w:sz w:val="28"/>
          <w:szCs w:val="28"/>
        </w:rPr>
        <w:t xml:space="preserve"> налог на 28,0 тыс. руб. </w:t>
      </w:r>
    </w:p>
    <w:p w:rsidR="00E96DE9" w:rsidRDefault="00E96DE9" w:rsidP="00E96DE9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целом налоговые доходы составят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282008,0</w:t>
      </w:r>
      <w:r w:rsidRPr="009B13B1">
        <w:rPr>
          <w:rFonts w:ascii="Times New Roman" w:hAnsi="Times New Roman" w:cs="Times New Roman"/>
          <w:b/>
          <w:sz w:val="28"/>
          <w:szCs w:val="28"/>
        </w:rPr>
        <w:t xml:space="preserve"> тыс. руб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96DE9" w:rsidRDefault="00E96DE9" w:rsidP="00E96DE9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6DE9" w:rsidRPr="00CE2DB5" w:rsidRDefault="00E96DE9" w:rsidP="00E96DE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1.2.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Неналоговые доходы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предлагается увеличить на 2495,0 тыс. руб., в т.ч.: </w:t>
      </w:r>
      <w:r w:rsidR="0087719D">
        <w:rPr>
          <w:rFonts w:ascii="Times New Roman" w:hAnsi="Times New Roman" w:cs="Times New Roman"/>
          <w:sz w:val="28"/>
          <w:szCs w:val="28"/>
        </w:rPr>
        <w:t>увеличены</w:t>
      </w:r>
      <w:r>
        <w:rPr>
          <w:rFonts w:ascii="Times New Roman" w:hAnsi="Times New Roman" w:cs="Times New Roman"/>
          <w:sz w:val="28"/>
          <w:szCs w:val="28"/>
        </w:rPr>
        <w:t xml:space="preserve"> доходы от сдачи имущества в аренду на 1740,0 тыс. руб. (</w:t>
      </w:r>
      <w:r w:rsidRPr="0087719D">
        <w:rPr>
          <w:rFonts w:ascii="Times New Roman" w:hAnsi="Times New Roman" w:cs="Times New Roman"/>
          <w:sz w:val="28"/>
          <w:szCs w:val="28"/>
        </w:rPr>
        <w:t>аренда семи котельных ООО «</w:t>
      </w:r>
      <w:proofErr w:type="spellStart"/>
      <w:r w:rsidR="0087719D">
        <w:rPr>
          <w:rFonts w:ascii="Times New Roman" w:hAnsi="Times New Roman" w:cs="Times New Roman"/>
          <w:sz w:val="28"/>
          <w:szCs w:val="28"/>
        </w:rPr>
        <w:t>Теплоснаб</w:t>
      </w:r>
      <w:proofErr w:type="spellEnd"/>
      <w:r w:rsidRPr="0087719D">
        <w:rPr>
          <w:rFonts w:ascii="Times New Roman" w:hAnsi="Times New Roman" w:cs="Times New Roman"/>
          <w:sz w:val="28"/>
          <w:szCs w:val="28"/>
        </w:rPr>
        <w:t>» до заключения концессионного соглашения),</w:t>
      </w:r>
      <w:r>
        <w:rPr>
          <w:rFonts w:ascii="Times New Roman" w:hAnsi="Times New Roman" w:cs="Times New Roman"/>
          <w:sz w:val="28"/>
          <w:szCs w:val="28"/>
        </w:rPr>
        <w:t xml:space="preserve"> от перечисления части прибыли муниципальных унитарных предприятий на 899,0 тыс. руб., от компенсации затрат государства на 58,0 тыс. руб., доходы от штрафов, санкций, возмещения ущерба увеличены на </w:t>
      </w:r>
      <w:r>
        <w:rPr>
          <w:rFonts w:ascii="Times New Roman" w:hAnsi="Times New Roman" w:cs="Times New Roman"/>
          <w:sz w:val="28"/>
          <w:szCs w:val="28"/>
        </w:rPr>
        <w:lastRenderedPageBreak/>
        <w:t>232,0 тыс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руб. </w:t>
      </w:r>
      <w:r w:rsidRPr="0087719D">
        <w:rPr>
          <w:rFonts w:ascii="Times New Roman" w:hAnsi="Times New Roman" w:cs="Times New Roman"/>
          <w:sz w:val="28"/>
          <w:szCs w:val="28"/>
        </w:rPr>
        <w:t xml:space="preserve">(пени от ВДПО за несвоевременное исполнение МК по установке пожарной сигнализации в МКОУ </w:t>
      </w:r>
      <w:r w:rsidR="0087719D">
        <w:rPr>
          <w:rFonts w:ascii="Times New Roman" w:hAnsi="Times New Roman" w:cs="Times New Roman"/>
          <w:sz w:val="28"/>
          <w:szCs w:val="28"/>
        </w:rPr>
        <w:t>г</w:t>
      </w:r>
      <w:r w:rsidRPr="0087719D">
        <w:rPr>
          <w:rFonts w:ascii="Times New Roman" w:hAnsi="Times New Roman" w:cs="Times New Roman"/>
          <w:sz w:val="28"/>
          <w:szCs w:val="28"/>
        </w:rPr>
        <w:t xml:space="preserve">имназия, возмещение убытков от МУП «КЭС </w:t>
      </w:r>
      <w:proofErr w:type="spellStart"/>
      <w:r w:rsidRPr="0087719D">
        <w:rPr>
          <w:rFonts w:ascii="Times New Roman" w:hAnsi="Times New Roman" w:cs="Times New Roman"/>
          <w:sz w:val="28"/>
          <w:szCs w:val="28"/>
        </w:rPr>
        <w:t>Энерго</w:t>
      </w:r>
      <w:proofErr w:type="spellEnd"/>
      <w:r w:rsidRPr="0087719D">
        <w:rPr>
          <w:rFonts w:ascii="Times New Roman" w:hAnsi="Times New Roman" w:cs="Times New Roman"/>
          <w:sz w:val="28"/>
          <w:szCs w:val="28"/>
        </w:rPr>
        <w:t>»),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2DB5">
        <w:rPr>
          <w:rFonts w:ascii="Times New Roman" w:eastAsia="Calibri" w:hAnsi="Times New Roman" w:cs="Times New Roman"/>
          <w:sz w:val="28"/>
          <w:szCs w:val="28"/>
        </w:rPr>
        <w:t>уменьшены инициативны</w:t>
      </w:r>
      <w:r w:rsidR="0087719D">
        <w:rPr>
          <w:rFonts w:ascii="Times New Roman" w:eastAsia="Calibri" w:hAnsi="Times New Roman" w:cs="Times New Roman"/>
          <w:sz w:val="28"/>
          <w:szCs w:val="28"/>
        </w:rPr>
        <w:t>е</w:t>
      </w:r>
      <w:r w:rsidRPr="00CE2DB5">
        <w:rPr>
          <w:rFonts w:ascii="Times New Roman" w:eastAsia="Calibri" w:hAnsi="Times New Roman" w:cs="Times New Roman"/>
          <w:sz w:val="28"/>
          <w:szCs w:val="28"/>
        </w:rPr>
        <w:t xml:space="preserve"> платеж</w:t>
      </w:r>
      <w:r w:rsidR="0087719D">
        <w:rPr>
          <w:rFonts w:ascii="Times New Roman" w:eastAsia="Calibri" w:hAnsi="Times New Roman" w:cs="Times New Roman"/>
          <w:sz w:val="28"/>
          <w:szCs w:val="28"/>
        </w:rPr>
        <w:t>и</w:t>
      </w:r>
      <w:r w:rsidRPr="00CE2DB5">
        <w:rPr>
          <w:rFonts w:ascii="Times New Roman" w:eastAsia="Calibri" w:hAnsi="Times New Roman" w:cs="Times New Roman"/>
          <w:sz w:val="28"/>
          <w:szCs w:val="28"/>
        </w:rPr>
        <w:t xml:space="preserve"> на </w:t>
      </w:r>
      <w:r>
        <w:rPr>
          <w:rFonts w:ascii="Times New Roman" w:eastAsia="Calibri" w:hAnsi="Times New Roman" w:cs="Times New Roman"/>
          <w:sz w:val="28"/>
          <w:szCs w:val="28"/>
        </w:rPr>
        <w:t>438</w:t>
      </w:r>
      <w:r w:rsidRPr="00CE2DB5">
        <w:rPr>
          <w:rFonts w:ascii="Times New Roman" w:eastAsia="Calibri" w:hAnsi="Times New Roman" w:cs="Times New Roman"/>
          <w:sz w:val="28"/>
          <w:szCs w:val="28"/>
        </w:rPr>
        <w:t xml:space="preserve">,0 тыс. руб., которые составят </w:t>
      </w:r>
      <w:r>
        <w:rPr>
          <w:rFonts w:ascii="Times New Roman" w:eastAsia="Calibri" w:hAnsi="Times New Roman" w:cs="Times New Roman"/>
          <w:sz w:val="28"/>
          <w:szCs w:val="28"/>
        </w:rPr>
        <w:t>7257,1</w:t>
      </w:r>
      <w:r w:rsidRPr="00CE2DB5">
        <w:rPr>
          <w:rFonts w:ascii="Times New Roman" w:eastAsia="Calibri" w:hAnsi="Times New Roman" w:cs="Times New Roman"/>
          <w:sz w:val="28"/>
          <w:szCs w:val="28"/>
        </w:rPr>
        <w:t xml:space="preserve"> тыс. руб.</w:t>
      </w:r>
    </w:p>
    <w:p w:rsidR="00E96DE9" w:rsidRPr="0069374A" w:rsidRDefault="00E96DE9" w:rsidP="00E96DE9">
      <w:pPr>
        <w:pStyle w:val="a9"/>
        <w:spacing w:after="0" w:line="240" w:lineRule="auto"/>
        <w:ind w:left="643"/>
        <w:jc w:val="both"/>
        <w:rPr>
          <w:rFonts w:ascii="Times New Roman" w:hAnsi="Times New Roman" w:cs="Times New Roman"/>
          <w:sz w:val="28"/>
          <w:szCs w:val="28"/>
        </w:rPr>
      </w:pPr>
    </w:p>
    <w:p w:rsidR="00E96DE9" w:rsidRDefault="00E96DE9" w:rsidP="00E96D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1C85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9F301E">
        <w:rPr>
          <w:rFonts w:ascii="Times New Roman" w:hAnsi="Times New Roman" w:cs="Times New Roman"/>
          <w:sz w:val="28"/>
          <w:szCs w:val="28"/>
        </w:rPr>
        <w:t xml:space="preserve">. Поправками предусмотрено </w:t>
      </w:r>
      <w:r>
        <w:rPr>
          <w:rFonts w:ascii="Times New Roman" w:hAnsi="Times New Roman" w:cs="Times New Roman"/>
          <w:sz w:val="28"/>
          <w:szCs w:val="28"/>
        </w:rPr>
        <w:t>увеличение</w:t>
      </w:r>
      <w:r w:rsidRPr="00174430">
        <w:rPr>
          <w:rFonts w:ascii="Times New Roman" w:hAnsi="Times New Roman" w:cs="Times New Roman"/>
          <w:sz w:val="28"/>
          <w:szCs w:val="28"/>
        </w:rPr>
        <w:t xml:space="preserve"> </w:t>
      </w:r>
      <w:r w:rsidRPr="006A0A9D">
        <w:rPr>
          <w:rFonts w:ascii="Times New Roman" w:hAnsi="Times New Roman" w:cs="Times New Roman"/>
          <w:b/>
          <w:sz w:val="28"/>
          <w:szCs w:val="28"/>
        </w:rPr>
        <w:t xml:space="preserve">безвозмездных поступлений </w:t>
      </w:r>
      <w:r w:rsidRPr="009B13B1">
        <w:rPr>
          <w:rFonts w:ascii="Times New Roman" w:hAnsi="Times New Roman" w:cs="Times New Roman"/>
          <w:sz w:val="28"/>
          <w:szCs w:val="28"/>
        </w:rPr>
        <w:t>в</w:t>
      </w:r>
      <w:r w:rsidRPr="009F301E">
        <w:rPr>
          <w:rFonts w:ascii="Times New Roman" w:hAnsi="Times New Roman" w:cs="Times New Roman"/>
          <w:sz w:val="28"/>
          <w:szCs w:val="28"/>
        </w:rPr>
        <w:t xml:space="preserve"> целом на </w:t>
      </w:r>
      <w:r>
        <w:rPr>
          <w:rFonts w:ascii="Times New Roman" w:hAnsi="Times New Roman" w:cs="Times New Roman"/>
          <w:sz w:val="28"/>
          <w:szCs w:val="28"/>
        </w:rPr>
        <w:t>33715,4</w:t>
      </w:r>
      <w:r w:rsidRPr="009F301E">
        <w:rPr>
          <w:rFonts w:ascii="Times New Roman" w:hAnsi="Times New Roman" w:cs="Times New Roman"/>
          <w:sz w:val="28"/>
          <w:szCs w:val="28"/>
        </w:rPr>
        <w:t xml:space="preserve"> тыс. руб.</w:t>
      </w:r>
      <w:r>
        <w:rPr>
          <w:rFonts w:ascii="Times New Roman" w:hAnsi="Times New Roman" w:cs="Times New Roman"/>
          <w:sz w:val="28"/>
          <w:szCs w:val="28"/>
        </w:rPr>
        <w:t xml:space="preserve"> за счет увеличения объема:</w:t>
      </w:r>
    </w:p>
    <w:p w:rsidR="00E96DE9" w:rsidRDefault="00E96DE9" w:rsidP="00E96D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субсидий на поддержку отрасли культуры на 7110,5 тыс. руб. (на ремонт крыши </w:t>
      </w:r>
      <w:r w:rsidR="0087719D">
        <w:rPr>
          <w:rFonts w:ascii="Times New Roman" w:hAnsi="Times New Roman" w:cs="Times New Roman"/>
          <w:sz w:val="28"/>
          <w:szCs w:val="28"/>
        </w:rPr>
        <w:t xml:space="preserve">здания </w:t>
      </w:r>
      <w:r>
        <w:rPr>
          <w:rFonts w:ascii="Times New Roman" w:hAnsi="Times New Roman" w:cs="Times New Roman"/>
          <w:sz w:val="28"/>
          <w:szCs w:val="28"/>
        </w:rPr>
        <w:t xml:space="preserve">МБОУ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художественная школа);</w:t>
      </w:r>
    </w:p>
    <w:p w:rsidR="00E96DE9" w:rsidRDefault="00E96DE9" w:rsidP="00E96D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прочих субсидий на 8322,2 тыс. руб., в том числе на выполнение расходных обязательств на 4886,5 тыс. руб., на реализацию инвестиционных программ и проектов развития общественной инфраструктуры муниципального образования на 2836,4 тыс. руб. Выделена субсидия на </w:t>
      </w:r>
      <w:r w:rsidR="00D07EF5">
        <w:rPr>
          <w:rFonts w:ascii="Times New Roman" w:hAnsi="Times New Roman" w:cs="Times New Roman"/>
          <w:sz w:val="28"/>
          <w:szCs w:val="28"/>
        </w:rPr>
        <w:t xml:space="preserve">устройство и модернизацию уличного </w:t>
      </w:r>
      <w:r>
        <w:rPr>
          <w:rFonts w:ascii="Times New Roman" w:hAnsi="Times New Roman" w:cs="Times New Roman"/>
          <w:sz w:val="28"/>
          <w:szCs w:val="28"/>
        </w:rPr>
        <w:t>освещени</w:t>
      </w:r>
      <w:r w:rsidR="00D07EF5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в сумме 599,2 тыс. руб.</w:t>
      </w:r>
      <w:r w:rsidR="00D07EF5">
        <w:rPr>
          <w:rFonts w:ascii="Times New Roman" w:hAnsi="Times New Roman" w:cs="Times New Roman"/>
          <w:sz w:val="28"/>
          <w:szCs w:val="28"/>
        </w:rPr>
        <w:t>;</w:t>
      </w:r>
    </w:p>
    <w:p w:rsidR="00E96DE9" w:rsidRDefault="00E96DE9" w:rsidP="00E96D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субвенций на 15328,1 тыс. руб., в том числе выделена субвенция по обеспечению бесплатным двухразовым питанием детей-инвалидов, не относящихся к категории обучающихся с ограниченными возможностями здоровья в сумме 176,6 тыс. руб., </w:t>
      </w:r>
      <w:r w:rsidR="00D07EF5">
        <w:rPr>
          <w:rFonts w:ascii="Times New Roman" w:hAnsi="Times New Roman" w:cs="Times New Roman"/>
          <w:sz w:val="28"/>
          <w:szCs w:val="28"/>
        </w:rPr>
        <w:t>увеличена</w:t>
      </w:r>
      <w:r>
        <w:rPr>
          <w:rFonts w:ascii="Times New Roman" w:hAnsi="Times New Roman" w:cs="Times New Roman"/>
          <w:sz w:val="28"/>
          <w:szCs w:val="28"/>
        </w:rPr>
        <w:t xml:space="preserve"> субвенция по назначению и выплате ежемесячных денежных выплат на детей-сирот на 1672,0 тыс. руб., на реализацию прав на получение общедоступного и бесплатного дошкольного, начального общего, основного общего, среднего общего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образования в муниципальных общеобразовательных организациях на 5071,0 тыс. руб., на реализацию прав на получение общедоступного и бесплатного дошкольного образования в муниципальных дошкольных образовательных организациях на 8408,5 тыс. руб.</w:t>
      </w:r>
      <w:r w:rsidR="00D07EF5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6DE9" w:rsidRDefault="00E96DE9" w:rsidP="00E96D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иных межбюджетных трансфертов - на 2152,0 тыс. руб., в том числе на ежемесячное денежное вознаграждение за классное руководство педагогическим работникам на 1443,2 тыс. руб., на предоставление бесплатного горячего питания детям участникам специальной военной операции на </w:t>
      </w:r>
      <w:r w:rsidR="00D07EF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63,9 тыс. руб., на возмещение расходов по оказанию дополнительной меры социальной поддержки для отдельных категорий граждан, связанной с обеспечением и доставкой твердого топлива</w:t>
      </w:r>
      <w:r w:rsidR="00D07EF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 44,9 тыс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руб. Дополнительно выделены иные межбюджетные трансферты на реализацию инициатив населения в области культуры в сумме 500,0 тыс. руб. (на ремонт цоколя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отмостки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здания МБОУ ДО </w:t>
      </w:r>
      <w:proofErr w:type="spellStart"/>
      <w:r>
        <w:rPr>
          <w:rFonts w:ascii="Times New Roman" w:hAnsi="Times New Roman" w:cs="Times New Roman"/>
          <w:sz w:val="28"/>
          <w:szCs w:val="28"/>
        </w:rPr>
        <w:t>ДМШ</w:t>
      </w:r>
      <w:r w:rsidR="00D07EF5">
        <w:rPr>
          <w:rFonts w:ascii="Times New Roman" w:hAnsi="Times New Roman" w:cs="Times New Roman"/>
          <w:sz w:val="28"/>
          <w:szCs w:val="28"/>
        </w:rPr>
        <w:t>ДиУИ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="00CF373C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>ул. Гагарина, 30а)</w:t>
      </w:r>
      <w:r w:rsidR="00D07EF5">
        <w:rPr>
          <w:rFonts w:ascii="Times New Roman" w:hAnsi="Times New Roman" w:cs="Times New Roman"/>
          <w:sz w:val="28"/>
          <w:szCs w:val="28"/>
        </w:rPr>
        <w:t>;</w:t>
      </w:r>
    </w:p>
    <w:p w:rsidR="00E96DE9" w:rsidRDefault="00E96DE9" w:rsidP="00E96D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безвозмездны</w:t>
      </w:r>
      <w:r w:rsidR="00D07EF5">
        <w:rPr>
          <w:rFonts w:ascii="Times New Roman" w:hAnsi="Times New Roman" w:cs="Times New Roman"/>
          <w:sz w:val="28"/>
          <w:szCs w:val="28"/>
        </w:rPr>
        <w:t>х поступлений</w:t>
      </w:r>
      <w:r>
        <w:rPr>
          <w:rFonts w:ascii="Times New Roman" w:hAnsi="Times New Roman" w:cs="Times New Roman"/>
          <w:sz w:val="28"/>
          <w:szCs w:val="28"/>
        </w:rPr>
        <w:t xml:space="preserve"> от негосударственных организаций в размере 100,0 тыс. руб. (грант предоставлен МКОУ СОШ № 5 по итогам участия в проекте СОТ2023 г.</w:t>
      </w:r>
      <w:r w:rsidR="00D07E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Москва на покупку оборудования в сумме 80,0 тыс. руб. и вознаграждени</w:t>
      </w:r>
      <w:r w:rsidR="00D07EF5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руководителя в сумме 20,0 тыс. руб.)</w:t>
      </w:r>
      <w:r w:rsidR="00D07EF5">
        <w:rPr>
          <w:rFonts w:ascii="Times New Roman" w:hAnsi="Times New Roman" w:cs="Times New Roman"/>
          <w:sz w:val="28"/>
          <w:szCs w:val="28"/>
        </w:rPr>
        <w:t>.</w:t>
      </w:r>
    </w:p>
    <w:p w:rsidR="00E96DE9" w:rsidRDefault="00E96DE9" w:rsidP="00E96D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6DE9" w:rsidRPr="00BE4AE0" w:rsidRDefault="00E96DE9" w:rsidP="00E96DE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E4AE0">
        <w:rPr>
          <w:rFonts w:ascii="Times New Roman" w:hAnsi="Times New Roman" w:cs="Times New Roman"/>
          <w:sz w:val="28"/>
          <w:szCs w:val="28"/>
        </w:rPr>
        <w:t xml:space="preserve">Всего безвозмездные поступления составят </w:t>
      </w:r>
      <w:r>
        <w:rPr>
          <w:rFonts w:ascii="Times New Roman" w:hAnsi="Times New Roman" w:cs="Times New Roman"/>
          <w:b/>
          <w:sz w:val="28"/>
          <w:szCs w:val="28"/>
        </w:rPr>
        <w:t>623401,4</w:t>
      </w:r>
      <w:r w:rsidRPr="002125FF">
        <w:rPr>
          <w:rFonts w:ascii="Times New Roman" w:hAnsi="Times New Roman" w:cs="Times New Roman"/>
          <w:b/>
          <w:sz w:val="28"/>
          <w:szCs w:val="28"/>
        </w:rPr>
        <w:t xml:space="preserve"> тыс. руб</w:t>
      </w:r>
      <w:r w:rsidRPr="00C93BCF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E96DE9" w:rsidRPr="00BE4AE0" w:rsidRDefault="00E96DE9" w:rsidP="00E96DE9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E4AE0">
        <w:rPr>
          <w:rFonts w:ascii="Times New Roman" w:hAnsi="Times New Roman" w:cs="Times New Roman"/>
          <w:sz w:val="28"/>
          <w:szCs w:val="28"/>
        </w:rPr>
        <w:t>В результате вносимых изменений общий объем доходов на 20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BE4AE0">
        <w:rPr>
          <w:rFonts w:ascii="Times New Roman" w:hAnsi="Times New Roman" w:cs="Times New Roman"/>
          <w:sz w:val="28"/>
          <w:szCs w:val="28"/>
        </w:rPr>
        <w:t xml:space="preserve"> год составит </w:t>
      </w:r>
      <w:r>
        <w:rPr>
          <w:rFonts w:ascii="Times New Roman" w:hAnsi="Times New Roman" w:cs="Times New Roman"/>
          <w:b/>
          <w:sz w:val="28"/>
          <w:szCs w:val="28"/>
        </w:rPr>
        <w:t>989431,5</w:t>
      </w:r>
      <w:r w:rsidRPr="00BE4AE0">
        <w:rPr>
          <w:rFonts w:ascii="Times New Roman" w:hAnsi="Times New Roman" w:cs="Times New Roman"/>
          <w:b/>
          <w:sz w:val="28"/>
          <w:szCs w:val="28"/>
        </w:rPr>
        <w:t xml:space="preserve"> тыс. руб.</w:t>
      </w:r>
    </w:p>
    <w:p w:rsidR="00E96DE9" w:rsidRPr="00B267DB" w:rsidRDefault="00E96DE9" w:rsidP="00E96DE9">
      <w:pPr>
        <w:pStyle w:val="a9"/>
        <w:spacing w:after="0" w:line="240" w:lineRule="atLeast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00F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1.4. </w:t>
      </w:r>
      <w:proofErr w:type="gramStart"/>
      <w:r>
        <w:rPr>
          <w:rFonts w:ascii="Times New Roman" w:hAnsi="Times New Roman" w:cs="Times New Roman"/>
          <w:sz w:val="28"/>
          <w:szCs w:val="28"/>
        </w:rPr>
        <w:t>Доходы</w:t>
      </w:r>
      <w:r w:rsidRPr="00650290">
        <w:rPr>
          <w:rFonts w:ascii="Times New Roman" w:hAnsi="Times New Roman" w:cs="Times New Roman"/>
          <w:sz w:val="28"/>
          <w:szCs w:val="28"/>
        </w:rPr>
        <w:t xml:space="preserve"> на 202</w:t>
      </w:r>
      <w:r>
        <w:rPr>
          <w:rFonts w:ascii="Times New Roman" w:hAnsi="Times New Roman" w:cs="Times New Roman"/>
          <w:sz w:val="28"/>
          <w:szCs w:val="28"/>
        </w:rPr>
        <w:t xml:space="preserve">5 </w:t>
      </w:r>
      <w:r w:rsidR="00D07EF5">
        <w:rPr>
          <w:rFonts w:ascii="Times New Roman" w:hAnsi="Times New Roman" w:cs="Times New Roman"/>
          <w:sz w:val="28"/>
          <w:szCs w:val="28"/>
        </w:rPr>
        <w:t xml:space="preserve">год </w:t>
      </w:r>
      <w:r>
        <w:rPr>
          <w:rFonts w:ascii="Times New Roman" w:hAnsi="Times New Roman" w:cs="Times New Roman"/>
          <w:sz w:val="28"/>
          <w:szCs w:val="28"/>
        </w:rPr>
        <w:t>увеличены на 194592,7 тыс. руб. за счет увеличения субсидии на осуществление дорожной деятельности в отношении автомобильных дорог общего пользования</w:t>
      </w:r>
      <w:r w:rsidR="00D07EF5">
        <w:rPr>
          <w:rFonts w:ascii="Times New Roman" w:hAnsi="Times New Roman" w:cs="Times New Roman"/>
          <w:sz w:val="28"/>
          <w:szCs w:val="28"/>
        </w:rPr>
        <w:t xml:space="preserve"> на 151998,0 тыс. руб.</w:t>
      </w:r>
      <w:r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D07EF5">
        <w:rPr>
          <w:rFonts w:ascii="Times New Roman" w:hAnsi="Times New Roman" w:cs="Times New Roman"/>
          <w:sz w:val="28"/>
          <w:szCs w:val="28"/>
        </w:rPr>
        <w:t>выделения субсиди</w:t>
      </w:r>
      <w:r w:rsidR="00CF373C">
        <w:rPr>
          <w:rFonts w:ascii="Times New Roman" w:hAnsi="Times New Roman" w:cs="Times New Roman"/>
          <w:sz w:val="28"/>
          <w:szCs w:val="28"/>
        </w:rPr>
        <w:t>й</w:t>
      </w:r>
      <w:r w:rsidR="00D07EF5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>капитальн</w:t>
      </w:r>
      <w:r w:rsidR="00D07EF5">
        <w:rPr>
          <w:rFonts w:ascii="Times New Roman" w:hAnsi="Times New Roman" w:cs="Times New Roman"/>
          <w:sz w:val="28"/>
          <w:szCs w:val="28"/>
        </w:rPr>
        <w:t>ый</w:t>
      </w:r>
      <w:r>
        <w:rPr>
          <w:rFonts w:ascii="Times New Roman" w:hAnsi="Times New Roman" w:cs="Times New Roman"/>
          <w:sz w:val="28"/>
          <w:szCs w:val="28"/>
        </w:rPr>
        <w:t xml:space="preserve"> ремонт и ремонт дворовых территорий многоквартирных домов</w:t>
      </w:r>
      <w:r w:rsidR="00D07EF5">
        <w:rPr>
          <w:rFonts w:ascii="Times New Roman" w:hAnsi="Times New Roman" w:cs="Times New Roman"/>
          <w:sz w:val="28"/>
          <w:szCs w:val="28"/>
        </w:rPr>
        <w:t xml:space="preserve"> в объеме 30000,0</w:t>
      </w:r>
      <w:r>
        <w:rPr>
          <w:rFonts w:ascii="Times New Roman" w:hAnsi="Times New Roman" w:cs="Times New Roman"/>
          <w:sz w:val="28"/>
          <w:szCs w:val="28"/>
        </w:rPr>
        <w:t xml:space="preserve"> тыс. руб., на реализацию мероприятий, направленных на подготовку систем коммунальной инфраструктуры к работе в осенне-зимний период</w:t>
      </w:r>
      <w:r w:rsidR="00007F6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F373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CF373C">
        <w:rPr>
          <w:rFonts w:ascii="Times New Roman" w:hAnsi="Times New Roman" w:cs="Times New Roman"/>
          <w:sz w:val="28"/>
          <w:szCs w:val="28"/>
        </w:rPr>
        <w:t xml:space="preserve"> сумме</w:t>
      </w:r>
      <w:r>
        <w:rPr>
          <w:rFonts w:ascii="Times New Roman" w:hAnsi="Times New Roman" w:cs="Times New Roman"/>
          <w:sz w:val="28"/>
          <w:szCs w:val="28"/>
        </w:rPr>
        <w:t xml:space="preserve"> 5700,0 тыс. руб., </w:t>
      </w:r>
      <w:r w:rsidR="00D07EF5">
        <w:rPr>
          <w:rFonts w:ascii="Times New Roman" w:hAnsi="Times New Roman" w:cs="Times New Roman"/>
          <w:sz w:val="28"/>
          <w:szCs w:val="28"/>
        </w:rPr>
        <w:t xml:space="preserve">а также </w:t>
      </w:r>
      <w:r>
        <w:rPr>
          <w:rFonts w:ascii="Times New Roman" w:hAnsi="Times New Roman" w:cs="Times New Roman"/>
          <w:sz w:val="28"/>
          <w:szCs w:val="28"/>
        </w:rPr>
        <w:t>увеличен</w:t>
      </w:r>
      <w:r w:rsidR="00D07EF5">
        <w:rPr>
          <w:rFonts w:ascii="Times New Roman" w:hAnsi="Times New Roman" w:cs="Times New Roman"/>
          <w:sz w:val="28"/>
          <w:szCs w:val="28"/>
        </w:rPr>
        <w:t xml:space="preserve"> объем</w:t>
      </w:r>
      <w:r>
        <w:rPr>
          <w:rFonts w:ascii="Times New Roman" w:hAnsi="Times New Roman" w:cs="Times New Roman"/>
          <w:sz w:val="28"/>
          <w:szCs w:val="28"/>
        </w:rPr>
        <w:t xml:space="preserve"> субвенци</w:t>
      </w:r>
      <w:r w:rsidR="00D07EF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на реализацию прав на получение общедоступного и бесплатного дошкольного образования в муниципальных дошкольных образовательных организациях на 6894,7 тыс. руб.</w:t>
      </w:r>
    </w:p>
    <w:p w:rsidR="00E96DE9" w:rsidRDefault="00E96DE9" w:rsidP="00E96DE9">
      <w:pPr>
        <w:pStyle w:val="a9"/>
        <w:spacing w:after="0" w:line="240" w:lineRule="atLeast"/>
        <w:ind w:left="0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Доходы на 2026 год увеличены на 6894,7 тыс. руб. за счет увеличения субвенци</w:t>
      </w:r>
      <w:r w:rsidR="00D07EF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на реализацию прав на получение общедоступного и бесплатного дошкольного образования в муниципальных дошкольных образовательных организациях.</w:t>
      </w:r>
    </w:p>
    <w:p w:rsidR="00E96DE9" w:rsidRPr="009F3B60" w:rsidRDefault="00E96DE9" w:rsidP="00E96D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4AE0">
        <w:rPr>
          <w:rFonts w:ascii="Times New Roman" w:hAnsi="Times New Roman" w:cs="Times New Roman"/>
          <w:sz w:val="28"/>
          <w:szCs w:val="28"/>
        </w:rPr>
        <w:t>В результате вносимых изменений общий объем доходов на 20</w:t>
      </w:r>
      <w:r>
        <w:rPr>
          <w:rFonts w:ascii="Times New Roman" w:hAnsi="Times New Roman" w:cs="Times New Roman"/>
          <w:sz w:val="28"/>
          <w:szCs w:val="28"/>
        </w:rPr>
        <w:t>25</w:t>
      </w:r>
      <w:r w:rsidRPr="00BE4AE0">
        <w:rPr>
          <w:rFonts w:ascii="Times New Roman" w:hAnsi="Times New Roman" w:cs="Times New Roman"/>
          <w:sz w:val="28"/>
          <w:szCs w:val="28"/>
        </w:rPr>
        <w:t xml:space="preserve"> год составит</w:t>
      </w:r>
      <w:r>
        <w:rPr>
          <w:rFonts w:ascii="Times New Roman" w:hAnsi="Times New Roman" w:cs="Times New Roman"/>
          <w:sz w:val="28"/>
          <w:szCs w:val="28"/>
        </w:rPr>
        <w:t xml:space="preserve"> 957829,2 тыс. руб., в 2026 году – 758241,0 тыс. руб.</w:t>
      </w:r>
    </w:p>
    <w:p w:rsidR="00E96DE9" w:rsidRDefault="00E96DE9" w:rsidP="00E96DE9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43218" w:rsidRDefault="00E43218" w:rsidP="00E43218">
      <w:pPr>
        <w:pStyle w:val="a9"/>
        <w:spacing w:after="0" w:line="240" w:lineRule="atLeast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Расходы бюджета</w:t>
      </w:r>
    </w:p>
    <w:p w:rsidR="00E43218" w:rsidRDefault="00E43218" w:rsidP="00E432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1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Расходы городского бюджета на 202</w:t>
      </w:r>
      <w:r w:rsidR="00E5311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проектом решения предлагается увеличить на </w:t>
      </w:r>
      <w:r w:rsidR="00E46180">
        <w:rPr>
          <w:rFonts w:ascii="Times New Roman" w:eastAsia="Times New Roman" w:hAnsi="Times New Roman" w:cs="Times New Roman"/>
          <w:sz w:val="28"/>
          <w:szCs w:val="28"/>
          <w:lang w:eastAsia="ru-RU"/>
        </w:rPr>
        <w:t>50359,</w:t>
      </w:r>
      <w:r w:rsidR="00D07EF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 и утвердить в сумме </w:t>
      </w:r>
      <w:r w:rsidR="008F145F" w:rsidRPr="00B960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E461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02</w:t>
      </w:r>
      <w:r w:rsidR="00B960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E461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558,6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тыс. руб.</w:t>
      </w:r>
    </w:p>
    <w:p w:rsidR="00E43218" w:rsidRPr="00911A53" w:rsidRDefault="00E43218" w:rsidP="00E432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Изменение </w:t>
      </w:r>
      <w:r w:rsidR="00D07E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бюджетных </w:t>
      </w:r>
      <w:r w:rsidRPr="00911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ассигнований запланировано за счет увеличения </w:t>
      </w:r>
      <w:r w:rsidR="00E461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собственных доходов на 16644,0 тыс. руб., </w:t>
      </w:r>
      <w:r w:rsidRPr="00911A53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безвозмездных поступлений</w:t>
      </w:r>
      <w:r w:rsidR="00E461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33715,4 тыс. руб.</w:t>
      </w:r>
      <w:r w:rsidRPr="00911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43218" w:rsidRDefault="00E43218" w:rsidP="00E432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Предлагается увеличить ассигнования по </w:t>
      </w:r>
      <w:r w:rsidR="004655DD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разделам:</w:t>
      </w:r>
    </w:p>
    <w:p w:rsidR="00D07EF5" w:rsidRPr="00007F6B" w:rsidRDefault="00D07EF5" w:rsidP="00E432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655DD" w:rsidRDefault="004655DD" w:rsidP="00E432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55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02 «Национальная оборона»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предусмотрены бюджетные ассигнования в сумме 500,0 тыс. руб. на обследование кабинета сектора специальной работы;</w:t>
      </w:r>
    </w:p>
    <w:p w:rsidR="004655DD" w:rsidRPr="00007F6B" w:rsidRDefault="004655DD" w:rsidP="00E432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46180" w:rsidRDefault="00E46180" w:rsidP="00E432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1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03 «Национальная безопасность»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на 239,5 тыс</w:t>
      </w:r>
      <w:r w:rsidR="0056539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</w:t>
      </w:r>
      <w:r w:rsidR="00565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том числе на содержание Единой дежурно-диспетчерской службы </w:t>
      </w:r>
      <w:r w:rsidR="00C52A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65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200,5 тыс. руб., </w:t>
      </w:r>
      <w:r w:rsidR="00C52A0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обслуживание видеонаблюдения по программе «Безопасный город» - 39,0 тыс. руб.;</w:t>
      </w:r>
    </w:p>
    <w:p w:rsidR="00D07EF5" w:rsidRPr="00007F6B" w:rsidRDefault="00D07EF5" w:rsidP="00E432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52A0A" w:rsidRDefault="00C52A0A" w:rsidP="00007F6B">
      <w:pPr>
        <w:spacing w:after="0" w:line="240" w:lineRule="auto"/>
        <w:ind w:left="57" w:firstLine="65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C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05 «Жилищно-коммунальное хозяйство»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4243,1 тыс. руб., в том числе:</w:t>
      </w:r>
    </w:p>
    <w:p w:rsidR="00C52A0A" w:rsidRDefault="00C52A0A" w:rsidP="00C52A0A">
      <w:pPr>
        <w:spacing w:after="0" w:line="240" w:lineRule="auto"/>
        <w:ind w:left="57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подразделу 0501 «жилищное хозяйство» </w:t>
      </w:r>
      <w:r w:rsidR="003B12A2">
        <w:rPr>
          <w:rFonts w:ascii="Times New Roman" w:eastAsia="Times New Roman" w:hAnsi="Times New Roman" w:cs="Times New Roman"/>
          <w:sz w:val="28"/>
          <w:szCs w:val="28"/>
          <w:lang w:eastAsia="ru-RU"/>
        </w:rPr>
        <w:t>743,3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 </w:t>
      </w:r>
      <w:r w:rsidR="003B12A2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мероприятия по переселению граждан из аварийного жилищного фонда (возвращены средства из областного бюджета в сумме 702,6</w:t>
      </w:r>
      <w:r w:rsidR="00D23D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</w:t>
      </w:r>
      <w:r w:rsidR="00D07EF5">
        <w:rPr>
          <w:rFonts w:ascii="Times New Roman" w:eastAsia="Times New Roman" w:hAnsi="Times New Roman" w:cs="Times New Roman"/>
          <w:sz w:val="28"/>
          <w:szCs w:val="28"/>
          <w:lang w:eastAsia="ru-RU"/>
        </w:rPr>
        <w:t>), на обследование дома по ул. Урицкого</w:t>
      </w:r>
      <w:r w:rsidR="00007F6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07E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35 - </w:t>
      </w:r>
      <w:r w:rsidR="003B12A2">
        <w:rPr>
          <w:rFonts w:ascii="Times New Roman" w:eastAsia="Times New Roman" w:hAnsi="Times New Roman" w:cs="Times New Roman"/>
          <w:sz w:val="28"/>
          <w:szCs w:val="28"/>
          <w:lang w:eastAsia="ru-RU"/>
        </w:rPr>
        <w:t>40,0 тыс. руб.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BD7A4E" w:rsidRDefault="00C52A0A" w:rsidP="00C52A0A">
      <w:pPr>
        <w:spacing w:after="0" w:line="240" w:lineRule="auto"/>
        <w:ind w:left="57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A74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Pr="008A74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подразделу 0503 «благоустройство» - на </w:t>
      </w:r>
      <w:r w:rsidR="00BD7A4E">
        <w:rPr>
          <w:rFonts w:ascii="Times New Roman" w:eastAsia="Times New Roman" w:hAnsi="Times New Roman" w:cs="Times New Roman"/>
          <w:sz w:val="28"/>
          <w:szCs w:val="28"/>
          <w:lang w:eastAsia="ru-RU"/>
        </w:rPr>
        <w:t>3499,8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</w:t>
      </w:r>
      <w:r w:rsidR="00D07EF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7A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том числе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озеленение города – </w:t>
      </w:r>
      <w:r w:rsidR="00BD7A4E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00,0 тыс. руб</w:t>
      </w:r>
      <w:r w:rsidR="00BD7A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мероприятия по прочему благоустройству – </w:t>
      </w:r>
      <w:r w:rsidR="00BD7A4E">
        <w:rPr>
          <w:rFonts w:ascii="Times New Roman" w:eastAsia="Times New Roman" w:hAnsi="Times New Roman" w:cs="Times New Roman"/>
          <w:sz w:val="28"/>
          <w:szCs w:val="28"/>
          <w:lang w:eastAsia="ru-RU"/>
        </w:rPr>
        <w:t>84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0,0 тыс. руб., содержание мест захоронения – </w:t>
      </w:r>
      <w:r w:rsidR="00BD7A4E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00,0 тыс. руб.</w:t>
      </w:r>
      <w:r w:rsidR="00127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 мероприятия по модернизации уличного освещения в сумме 1276,1 </w:t>
      </w:r>
      <w:r w:rsidR="001278D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тыс. руб. (в том числе средства областного бюджета в сумме 599,2 тыс. руб. в рамках федерального проекта «Формирование комфортной городской среды»).</w:t>
      </w:r>
      <w:proofErr w:type="gramEnd"/>
    </w:p>
    <w:p w:rsidR="00BD7A4E" w:rsidRDefault="00BD7A4E" w:rsidP="00BD7A4E">
      <w:pPr>
        <w:spacing w:after="0" w:line="240" w:lineRule="auto"/>
        <w:ind w:left="57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Сокращены бюджетные ассигнования на реализацию проектов поддержки местных инициатив на 366,3 тыс. руб., уличное освещение на 200,0 тыс. руб.</w:t>
      </w:r>
      <w:r w:rsidR="00127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устройство площадок ТКО </w:t>
      </w:r>
      <w:r w:rsidR="00685DF0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127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550,0 тыс. руб.</w:t>
      </w:r>
      <w:r w:rsidR="00685DF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46180" w:rsidRPr="00007F6B" w:rsidRDefault="00E46180" w:rsidP="00E432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278D2" w:rsidRDefault="001278D2" w:rsidP="001278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9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07 «Образование»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85D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40900,4 тыс. руб., из них:</w:t>
      </w:r>
    </w:p>
    <w:p w:rsidR="001278D2" w:rsidRDefault="001278D2" w:rsidP="001278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 подразделу 0701 «дошкольное образование» на </w:t>
      </w:r>
      <w:r w:rsidR="00176184">
        <w:rPr>
          <w:rFonts w:ascii="Times New Roman" w:eastAsia="Times New Roman" w:hAnsi="Times New Roman" w:cs="Times New Roman"/>
          <w:sz w:val="28"/>
          <w:szCs w:val="28"/>
          <w:lang w:eastAsia="ru-RU"/>
        </w:rPr>
        <w:t>21457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76184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руб., в том числе на </w:t>
      </w:r>
      <w:r w:rsidR="00871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выплату заработной платы – 8408,5 тыс. руб. (средства областного бюджета), </w:t>
      </w:r>
      <w:r w:rsidR="0073641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закупку товаров, работ, услуг (продукты питания, коммунальные услуги, содержание учреждений) – 13043,5 тыс. руб.;</w:t>
      </w:r>
      <w:proofErr w:type="gramEnd"/>
    </w:p>
    <w:p w:rsidR="001278D2" w:rsidRDefault="001278D2" w:rsidP="001278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 подразделу </w:t>
      </w:r>
      <w:r w:rsidRPr="00235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0702 «общее образование»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235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6B6BE4">
        <w:rPr>
          <w:rFonts w:ascii="Times New Roman" w:eastAsia="Times New Roman" w:hAnsi="Times New Roman" w:cs="Times New Roman"/>
          <w:sz w:val="28"/>
          <w:szCs w:val="28"/>
          <w:lang w:eastAsia="ru-RU"/>
        </w:rPr>
        <w:t>9478,2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3568D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руб.</w:t>
      </w:r>
      <w:r w:rsidR="00685DF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Pr="0023568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общеобразовательных организаций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том числе средства </w:t>
      </w:r>
      <w:r w:rsidR="00BE4F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субвенции из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областного бюджета </w:t>
      </w:r>
      <w:r w:rsidR="00BE4F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реализацию прав на получение общедоступного образования в общеобразовательных организациях 5071,0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руб.,</w:t>
      </w:r>
      <w:r w:rsidRPr="00850D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E4F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ежемесячное денежное вознаграждение за классное руководство  - 1443,2 тыс. руб.,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питание дет</w:t>
      </w:r>
      <w:r w:rsidR="00685DF0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участников специальной военной операции – </w:t>
      </w:r>
      <w:r w:rsidR="00BE4F29">
        <w:rPr>
          <w:rFonts w:ascii="Times New Roman" w:eastAsia="Times New Roman" w:hAnsi="Times New Roman" w:cs="Times New Roman"/>
          <w:sz w:val="28"/>
          <w:szCs w:val="28"/>
          <w:lang w:eastAsia="ru-RU"/>
        </w:rPr>
        <w:t>163,9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руб.;</w:t>
      </w:r>
      <w:r w:rsidRPr="00235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</w:p>
    <w:p w:rsidR="001278D2" w:rsidRDefault="001278D2" w:rsidP="001278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 подразделу </w:t>
      </w:r>
      <w:r w:rsidRPr="00235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0703 «дополнительное образование детей» на </w:t>
      </w:r>
      <w:r w:rsidR="00B152F8">
        <w:rPr>
          <w:rFonts w:ascii="Times New Roman" w:eastAsia="Times New Roman" w:hAnsi="Times New Roman" w:cs="Times New Roman"/>
          <w:sz w:val="28"/>
          <w:szCs w:val="28"/>
          <w:lang w:eastAsia="ru-RU"/>
        </w:rPr>
        <w:t>10505,4</w:t>
      </w:r>
      <w:r w:rsidRPr="00235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на реализацию проект</w:t>
      </w:r>
      <w:r w:rsidR="00F0011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поддержки местных инициатив по </w:t>
      </w:r>
      <w:r w:rsidR="00F001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замене искусственного покрытия мини-футбольной площадки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сумме </w:t>
      </w:r>
      <w:r w:rsidR="00F00110">
        <w:rPr>
          <w:rFonts w:ascii="Times New Roman" w:eastAsia="Times New Roman" w:hAnsi="Times New Roman" w:cs="Times New Roman"/>
          <w:sz w:val="28"/>
          <w:szCs w:val="28"/>
          <w:lang w:eastAsia="ru-RU"/>
        </w:rPr>
        <w:t>1220,7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</w:t>
      </w:r>
      <w:r w:rsidR="00F001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(средства областного бюджета)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0011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ремонт кровли здания художественной школы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F00110">
        <w:rPr>
          <w:rFonts w:ascii="Times New Roman" w:eastAsia="Times New Roman" w:hAnsi="Times New Roman" w:cs="Times New Roman"/>
          <w:sz w:val="28"/>
          <w:szCs w:val="28"/>
          <w:lang w:eastAsia="ru-RU"/>
        </w:rPr>
        <w:t>7182,3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</w:t>
      </w:r>
      <w:r w:rsidR="00F001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том числе средства областного бюджета </w:t>
      </w:r>
      <w:r w:rsidR="00F00110">
        <w:rPr>
          <w:rFonts w:ascii="Times New Roman" w:eastAsia="Times New Roman" w:hAnsi="Times New Roman" w:cs="Times New Roman"/>
          <w:sz w:val="28"/>
          <w:szCs w:val="28"/>
          <w:lang w:eastAsia="ru-RU"/>
        </w:rPr>
        <w:t>7110,5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</w:t>
      </w:r>
      <w:r w:rsidR="00F0011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001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ремонт цоколя </w:t>
      </w:r>
      <w:r w:rsidR="00007F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proofErr w:type="spellStart"/>
      <w:r w:rsidR="00F0011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отмостки</w:t>
      </w:r>
      <w:proofErr w:type="spellEnd"/>
      <w:r w:rsidR="00F001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здания МБОУ ДО </w:t>
      </w:r>
      <w:proofErr w:type="spellStart"/>
      <w:r w:rsidR="00F00110">
        <w:rPr>
          <w:rFonts w:ascii="Times New Roman" w:eastAsia="Times New Roman" w:hAnsi="Times New Roman" w:cs="Times New Roman"/>
          <w:sz w:val="28"/>
          <w:szCs w:val="28"/>
          <w:lang w:eastAsia="ru-RU"/>
        </w:rPr>
        <w:t>ДМШДиУИ</w:t>
      </w:r>
      <w:proofErr w:type="spellEnd"/>
      <w:r w:rsidR="00685D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F00110">
        <w:rPr>
          <w:rFonts w:ascii="Times New Roman" w:eastAsia="Times New Roman" w:hAnsi="Times New Roman" w:cs="Times New Roman"/>
          <w:sz w:val="28"/>
          <w:szCs w:val="28"/>
          <w:lang w:eastAsia="ru-RU"/>
        </w:rPr>
        <w:t>500,0 тыс. руб. (средства областного</w:t>
      </w:r>
      <w:proofErr w:type="gramEnd"/>
      <w:r w:rsidR="00F001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бюджета), </w:t>
      </w:r>
      <w:r w:rsidR="00A263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субсидия бюджетным учреждениям </w:t>
      </w:r>
      <w:r w:rsidR="00007F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выполнение муниципального задания </w:t>
      </w:r>
      <w:r w:rsidR="00A26311">
        <w:rPr>
          <w:rFonts w:ascii="Times New Roman" w:eastAsia="Times New Roman" w:hAnsi="Times New Roman" w:cs="Times New Roman"/>
          <w:sz w:val="28"/>
          <w:szCs w:val="28"/>
          <w:lang w:eastAsia="ru-RU"/>
        </w:rPr>
        <w:t>– 985,8 тыс. руб., на содержание учреждений дополнительного образования, подведомственны</w:t>
      </w:r>
      <w:r w:rsidR="00007F6B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A263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управлению образования – 616,6 тыс. руб.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278D2" w:rsidRPr="009A18CF" w:rsidRDefault="001278D2" w:rsidP="001278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подразделу 0707 «</w:t>
      </w:r>
      <w:r w:rsidRPr="00C608A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молодежная политика</w:t>
      </w:r>
      <w:r w:rsidRPr="00007F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- </w:t>
      </w:r>
      <w:r w:rsidRPr="00F959C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1</w:t>
      </w:r>
      <w:r w:rsidR="00164637">
        <w:rPr>
          <w:rFonts w:ascii="Times New Roman" w:eastAsia="Times New Roman" w:hAnsi="Times New Roman" w:cs="Times New Roman"/>
          <w:sz w:val="28"/>
          <w:szCs w:val="28"/>
          <w:lang w:eastAsia="ru-RU"/>
        </w:rPr>
        <w:t>5,0 тыс. руб.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9A18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278D2" w:rsidRDefault="001278D2" w:rsidP="001278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 подразделу 0709 «другие вопросы в области образования» </w:t>
      </w:r>
      <w:r w:rsidR="00CE03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бюджетные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ассигнования </w:t>
      </w:r>
      <w:r w:rsidR="00CE030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сокращены на 555,2 тыс. руб. (родительская плата в летних лагерях муниципальных учреждени</w:t>
      </w:r>
      <w:r w:rsidR="00685DF0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CE0305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E46180" w:rsidRPr="00007F6B" w:rsidRDefault="00E46180" w:rsidP="00E432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E0305" w:rsidRDefault="00CE0305" w:rsidP="00CE03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54779B">
        <w:rPr>
          <w:rFonts w:ascii="Times New Roman" w:eastAsia="Times New Roman" w:hAnsi="Times New Roman" w:cs="Times New Roman"/>
          <w:b/>
          <w:sz w:val="28"/>
          <w:szCs w:val="28"/>
        </w:rPr>
        <w:t xml:space="preserve">08 «Культура, кинематография» </w:t>
      </w:r>
      <w:r w:rsidRPr="0054779B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4813,1 тыс. руб., в том числе увеличена субсидия на выполнение муниципального задания МБУК «Вятскополянский исторический музей» на </w:t>
      </w:r>
      <w:r w:rsidR="006860C7">
        <w:rPr>
          <w:rFonts w:ascii="Times New Roman" w:eastAsia="Times New Roman" w:hAnsi="Times New Roman" w:cs="Times New Roman"/>
          <w:sz w:val="28"/>
          <w:szCs w:val="28"/>
        </w:rPr>
        <w:t>936,1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тыс. руб.,</w:t>
      </w:r>
      <w:r w:rsidR="00686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МБУК «ВЦГБС» - на </w:t>
      </w:r>
      <w:r w:rsidR="006860C7">
        <w:rPr>
          <w:rFonts w:ascii="Times New Roman" w:eastAsia="Times New Roman" w:hAnsi="Times New Roman" w:cs="Times New Roman"/>
          <w:sz w:val="28"/>
          <w:szCs w:val="28"/>
        </w:rPr>
        <w:t>1116,0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тыс. руб., МБУК ДК «Победа» - на </w:t>
      </w:r>
      <w:r w:rsidR="006860C7">
        <w:rPr>
          <w:rFonts w:ascii="Times New Roman" w:eastAsia="Times New Roman" w:hAnsi="Times New Roman" w:cs="Times New Roman"/>
          <w:sz w:val="28"/>
          <w:szCs w:val="28"/>
        </w:rPr>
        <w:t>2461,0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тыс. руб., на проведение общегородских мероприятий - 200,0 тыс. руб.</w:t>
      </w:r>
      <w:r w:rsidR="006860C7">
        <w:rPr>
          <w:rFonts w:ascii="Times New Roman" w:eastAsia="Times New Roman" w:hAnsi="Times New Roman" w:cs="Times New Roman"/>
          <w:sz w:val="28"/>
          <w:szCs w:val="28"/>
        </w:rPr>
        <w:t>, предусмотрена субсидия на иные цели МБУК «Вятскополянский исторический музей» в сумме 100,0 тыс. руб. как софинансирование</w:t>
      </w:r>
      <w:proofErr w:type="gramEnd"/>
      <w:r w:rsidR="006860C7">
        <w:rPr>
          <w:rFonts w:ascii="Times New Roman" w:eastAsia="Times New Roman" w:hAnsi="Times New Roman" w:cs="Times New Roman"/>
          <w:sz w:val="28"/>
          <w:szCs w:val="28"/>
        </w:rPr>
        <w:t xml:space="preserve"> к гранту.</w:t>
      </w:r>
    </w:p>
    <w:p w:rsidR="00CE0305" w:rsidRPr="00007F6B" w:rsidRDefault="00CE0305" w:rsidP="00CE0305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1" w:name="_GoBack"/>
      <w:bookmarkEnd w:id="1"/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E46180" w:rsidRDefault="006860C7" w:rsidP="00E432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860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 «Социальная политика»</w:t>
      </w:r>
      <w:r w:rsidRPr="006860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1893,5 тыс. руб.</w:t>
      </w:r>
      <w:r w:rsidR="00A66D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том числе увеличены бюджетные ассигнования на 1672,0 тыс. руб. на ежемесячные денежные выплаты на детей-сирот и детей, оставшихся без попечения </w:t>
      </w:r>
      <w:r w:rsidR="00A66D7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родителей, на оказание дополнительной меры социальной поддержки, связанной с обеспечением и доставкой твердого топлива – на 44,9 тыс. руб., из областного бюджета выделена субвенция на обеспечение бесплатным двухразовым питанием детей-инвалидов в сумме 176,6</w:t>
      </w:r>
      <w:proofErr w:type="gramEnd"/>
      <w:r w:rsidR="00A66D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руб.;</w:t>
      </w:r>
    </w:p>
    <w:p w:rsidR="006860C7" w:rsidRPr="00007F6B" w:rsidRDefault="006860C7" w:rsidP="00E432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860C7" w:rsidRDefault="00A66D79" w:rsidP="00E432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D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 «Физическая культура и спорт»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на 1592,3 тыс. руб.</w:t>
      </w:r>
      <w:r w:rsidR="00571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из них средства областного бюджета в сумме 1375,0 тыс. руб. на реализацию проекта по ремонту борцовского зала в здании спортпавильона, на содержание МБУ </w:t>
      </w:r>
      <w:proofErr w:type="gramStart"/>
      <w:r w:rsidR="00571FA5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="00571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571FA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спортивная</w:t>
      </w:r>
      <w:proofErr w:type="gramEnd"/>
      <w:r w:rsidR="00571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школа «Электрон» - 114,9 тыс. руб., участие в спортивных соревнованиях – 102,4 тыс. руб. </w:t>
      </w:r>
    </w:p>
    <w:p w:rsidR="006860C7" w:rsidRPr="00007F6B" w:rsidRDefault="006860C7" w:rsidP="00E432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71FA5" w:rsidRDefault="00571FA5" w:rsidP="00E432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Уменьшены бюджетные ассигнования по 3 разделам:</w:t>
      </w:r>
    </w:p>
    <w:p w:rsidR="004C2F12" w:rsidRDefault="00E43218" w:rsidP="00E432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07B4">
        <w:rPr>
          <w:rFonts w:ascii="Times New Roman" w:eastAsia="Times New Roman" w:hAnsi="Times New Roman" w:cs="Times New Roman"/>
          <w:b/>
          <w:sz w:val="28"/>
          <w:szCs w:val="28"/>
        </w:rPr>
        <w:t>01 «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О</w:t>
      </w:r>
      <w:r w:rsidRPr="00A707B4">
        <w:rPr>
          <w:rFonts w:ascii="Times New Roman" w:eastAsia="Times New Roman" w:hAnsi="Times New Roman" w:cs="Times New Roman"/>
          <w:b/>
          <w:sz w:val="28"/>
          <w:szCs w:val="28"/>
        </w:rPr>
        <w:t>бщегосударственные расходы»</w:t>
      </w:r>
      <w:r w:rsidRPr="005C7B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A707B4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71FA5">
        <w:rPr>
          <w:rFonts w:ascii="Times New Roman" w:eastAsia="Times New Roman" w:hAnsi="Times New Roman" w:cs="Times New Roman"/>
          <w:sz w:val="28"/>
          <w:szCs w:val="28"/>
        </w:rPr>
        <w:t>на 621,3 тыс. руб.</w:t>
      </w:r>
      <w:r w:rsidR="006826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C1ACB">
        <w:rPr>
          <w:rFonts w:ascii="Times New Roman" w:eastAsia="Times New Roman" w:hAnsi="Times New Roman" w:cs="Times New Roman"/>
          <w:sz w:val="28"/>
          <w:szCs w:val="28"/>
        </w:rPr>
        <w:t xml:space="preserve">в результате сокращения бюджетных ассигнований в сумме 8194,0 тыс. руб., планируемых ранее направить на финансовое обеспечение мероприятий, связанных с предотвращением влияния геополитической и экономической ситуации на развитие отраслей экономики. </w:t>
      </w:r>
      <w:proofErr w:type="gramStart"/>
      <w:r w:rsidR="007C1ACB"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величены ассигнования на </w:t>
      </w:r>
      <w:r w:rsidR="007C1ACB">
        <w:rPr>
          <w:rFonts w:ascii="Times New Roman" w:eastAsia="Times New Roman" w:hAnsi="Times New Roman" w:cs="Times New Roman"/>
          <w:sz w:val="28"/>
          <w:szCs w:val="28"/>
        </w:rPr>
        <w:t xml:space="preserve">выплату заработной платы ОМС в сумме 4270,0 тыс. руб.,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содержание МКУ по обеспечению деятельности </w:t>
      </w:r>
      <w:r w:rsidR="00685DF0">
        <w:rPr>
          <w:rFonts w:ascii="Times New Roman" w:eastAsia="Times New Roman" w:hAnsi="Times New Roman" w:cs="Times New Roman"/>
          <w:sz w:val="28"/>
          <w:szCs w:val="28"/>
        </w:rPr>
        <w:t>ОМС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r w:rsidR="00D76F97">
        <w:rPr>
          <w:rFonts w:ascii="Times New Roman" w:eastAsia="Times New Roman" w:hAnsi="Times New Roman" w:cs="Times New Roman"/>
          <w:sz w:val="28"/>
          <w:szCs w:val="28"/>
        </w:rPr>
        <w:t>304,6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тыс. руб.,</w:t>
      </w:r>
      <w:r w:rsidR="004C2F12">
        <w:rPr>
          <w:rFonts w:ascii="Times New Roman" w:eastAsia="Times New Roman" w:hAnsi="Times New Roman" w:cs="Times New Roman"/>
          <w:sz w:val="28"/>
          <w:szCs w:val="28"/>
        </w:rPr>
        <w:t xml:space="preserve"> УДМС </w:t>
      </w:r>
      <w:r w:rsidR="000B4F5F">
        <w:rPr>
          <w:rFonts w:ascii="Times New Roman" w:eastAsia="Times New Roman" w:hAnsi="Times New Roman" w:cs="Times New Roman"/>
          <w:sz w:val="28"/>
          <w:szCs w:val="28"/>
        </w:rPr>
        <w:t>- на</w:t>
      </w:r>
      <w:r w:rsidR="004C2F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76F97">
        <w:rPr>
          <w:rFonts w:ascii="Times New Roman" w:eastAsia="Times New Roman" w:hAnsi="Times New Roman" w:cs="Times New Roman"/>
          <w:sz w:val="28"/>
          <w:szCs w:val="28"/>
        </w:rPr>
        <w:t>64,5</w:t>
      </w:r>
      <w:r w:rsidR="004C2F12">
        <w:rPr>
          <w:rFonts w:ascii="Times New Roman" w:eastAsia="Times New Roman" w:hAnsi="Times New Roman" w:cs="Times New Roman"/>
          <w:sz w:val="28"/>
          <w:szCs w:val="28"/>
        </w:rPr>
        <w:t xml:space="preserve"> тыс. руб., </w:t>
      </w:r>
      <w:r w:rsidR="00D76F97">
        <w:rPr>
          <w:rFonts w:ascii="Times New Roman" w:eastAsia="Times New Roman" w:hAnsi="Times New Roman" w:cs="Times New Roman"/>
          <w:sz w:val="28"/>
          <w:szCs w:val="28"/>
        </w:rPr>
        <w:t xml:space="preserve">уплату взносов на капитальный ремонт многоквартирных домов – 371,0 тыс. руб., содержание имущества казны – 375,9 тыс. руб., оценку газопроводов – 63,0 тыс. руб., изготовление технических паспортов по дорогам – 128,0 тыс. руб., </w:t>
      </w:r>
      <w:r w:rsidR="008A2179">
        <w:rPr>
          <w:rFonts w:ascii="Times New Roman" w:eastAsia="Times New Roman" w:hAnsi="Times New Roman" w:cs="Times New Roman"/>
          <w:sz w:val="28"/>
          <w:szCs w:val="28"/>
        </w:rPr>
        <w:t>обеспечение открытости  и доступности</w:t>
      </w:r>
      <w:proofErr w:type="gramEnd"/>
      <w:r w:rsidR="008A2179">
        <w:rPr>
          <w:rFonts w:ascii="Times New Roman" w:eastAsia="Times New Roman" w:hAnsi="Times New Roman" w:cs="Times New Roman"/>
          <w:sz w:val="28"/>
          <w:szCs w:val="28"/>
        </w:rPr>
        <w:t xml:space="preserve">  информации о деятельности ОМС – 600,0 тыс. руб., </w:t>
      </w:r>
      <w:r w:rsidR="00655928">
        <w:rPr>
          <w:rFonts w:ascii="Times New Roman" w:eastAsia="Times New Roman" w:hAnsi="Times New Roman" w:cs="Times New Roman"/>
          <w:sz w:val="28"/>
          <w:szCs w:val="28"/>
        </w:rPr>
        <w:t xml:space="preserve">предусмотрены ассигнования на уплату штрафов </w:t>
      </w:r>
      <w:r w:rsidR="004C2F12">
        <w:rPr>
          <w:rFonts w:ascii="Times New Roman" w:eastAsia="Times New Roman" w:hAnsi="Times New Roman" w:cs="Times New Roman"/>
          <w:sz w:val="28"/>
          <w:szCs w:val="28"/>
        </w:rPr>
        <w:t>и исполнительных листов в</w:t>
      </w:r>
      <w:r w:rsidR="00655928">
        <w:rPr>
          <w:rFonts w:ascii="Times New Roman" w:eastAsia="Times New Roman" w:hAnsi="Times New Roman" w:cs="Times New Roman"/>
          <w:sz w:val="28"/>
          <w:szCs w:val="28"/>
        </w:rPr>
        <w:t xml:space="preserve"> сумме </w:t>
      </w:r>
      <w:r w:rsidR="008A2179">
        <w:rPr>
          <w:rFonts w:ascii="Times New Roman" w:eastAsia="Times New Roman" w:hAnsi="Times New Roman" w:cs="Times New Roman"/>
          <w:sz w:val="28"/>
          <w:szCs w:val="28"/>
        </w:rPr>
        <w:t>1112,1</w:t>
      </w:r>
      <w:r w:rsidR="00655928">
        <w:rPr>
          <w:rFonts w:ascii="Times New Roman" w:eastAsia="Times New Roman" w:hAnsi="Times New Roman" w:cs="Times New Roman"/>
          <w:sz w:val="28"/>
          <w:szCs w:val="28"/>
        </w:rPr>
        <w:t xml:space="preserve"> тыс. руб</w:t>
      </w:r>
      <w:r w:rsidR="004C2F1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8A2179">
        <w:rPr>
          <w:rFonts w:ascii="Times New Roman" w:eastAsia="Times New Roman" w:hAnsi="Times New Roman" w:cs="Times New Roman"/>
          <w:sz w:val="28"/>
          <w:szCs w:val="28"/>
        </w:rPr>
        <w:t>(по исполнительному листу по АО «</w:t>
      </w:r>
      <w:proofErr w:type="spellStart"/>
      <w:r w:rsidR="008A2179">
        <w:rPr>
          <w:rFonts w:ascii="Times New Roman" w:eastAsia="Times New Roman" w:hAnsi="Times New Roman" w:cs="Times New Roman"/>
          <w:sz w:val="28"/>
          <w:szCs w:val="28"/>
        </w:rPr>
        <w:t>Энергосбыт</w:t>
      </w:r>
      <w:proofErr w:type="spellEnd"/>
      <w:r w:rsidR="008A2179">
        <w:rPr>
          <w:rFonts w:ascii="Times New Roman" w:eastAsia="Times New Roman" w:hAnsi="Times New Roman" w:cs="Times New Roman"/>
          <w:sz w:val="28"/>
          <w:szCs w:val="28"/>
        </w:rPr>
        <w:t>» - 1006,1 тыс. руб., штрафы по дорожной деятельности – 100,0 тыс. руб.);</w:t>
      </w:r>
    </w:p>
    <w:p w:rsidR="009B4223" w:rsidRPr="00007F6B" w:rsidRDefault="009B4223" w:rsidP="00E432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E43218" w:rsidRDefault="00E43218" w:rsidP="00E43218">
      <w:pPr>
        <w:spacing w:after="0" w:line="240" w:lineRule="auto"/>
        <w:ind w:lef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04 «Национальная экономика» </w:t>
      </w:r>
      <w:r w:rsidRPr="00B20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8A2179">
        <w:rPr>
          <w:rFonts w:ascii="Times New Roman" w:eastAsia="Times New Roman" w:hAnsi="Times New Roman" w:cs="Times New Roman"/>
          <w:sz w:val="28"/>
          <w:szCs w:val="28"/>
          <w:lang w:eastAsia="ru-RU"/>
        </w:rPr>
        <w:t>1701,3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руб., в том числе</w:t>
      </w:r>
      <w:r w:rsidR="00023B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сокращены бюджетные ассигнования в сумме 140,0 тыс. руб. на обследование </w:t>
      </w:r>
      <w:proofErr w:type="spellStart"/>
      <w:r w:rsidR="00023B3F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берегоукрепления</w:t>
      </w:r>
      <w:proofErr w:type="spellEnd"/>
      <w:r w:rsidR="00023B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реки </w:t>
      </w:r>
      <w:r w:rsidR="002C2F60">
        <w:rPr>
          <w:rFonts w:ascii="Times New Roman" w:eastAsia="Times New Roman" w:hAnsi="Times New Roman" w:cs="Times New Roman"/>
          <w:sz w:val="28"/>
          <w:szCs w:val="28"/>
          <w:lang w:eastAsia="ru-RU"/>
        </w:rPr>
        <w:t>Вятка</w:t>
      </w:r>
      <w:r w:rsidR="00023B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C2F6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разработку проектно-сметной документации в микрорайоне Осинки</w:t>
      </w:r>
      <w:r w:rsidR="00007F6B" w:rsidRPr="00007F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07F6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сумме</w:t>
      </w:r>
      <w:r w:rsidR="00007F6B" w:rsidRPr="00FE35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07F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2000,0 </w:t>
      </w:r>
      <w:r w:rsidR="00007F6B" w:rsidRPr="00FE352A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руб.</w:t>
      </w:r>
      <w:r w:rsidR="00007F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C2F6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Дополнительно выделены средства в сумме 338,0 тыс. руб. на мероприятия в сфере занятости, в сумме 103,0 тыс. руб. – на мероприятия в сфере туризма.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</w:p>
    <w:p w:rsidR="00023B3F" w:rsidRDefault="00023B3F" w:rsidP="005B36AF">
      <w:pPr>
        <w:spacing w:after="0" w:line="240" w:lineRule="auto"/>
        <w:ind w:left="57" w:firstLine="6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3218" w:rsidRDefault="004655DD" w:rsidP="00E432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55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13 «Обслуживание государственного (муниципального) долга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на 1500</w:t>
      </w:r>
      <w:r w:rsidR="00536940">
        <w:rPr>
          <w:rFonts w:ascii="Times New Roman" w:eastAsia="Times New Roman" w:hAnsi="Times New Roman" w:cs="Times New Roman"/>
          <w:sz w:val="28"/>
          <w:szCs w:val="28"/>
          <w:lang w:eastAsia="ru-RU"/>
        </w:rPr>
        <w:t>,0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 сокращены расходы на обслуживание муниципального долга.</w:t>
      </w:r>
    </w:p>
    <w:p w:rsidR="00210DFE" w:rsidRDefault="00210DFE" w:rsidP="00E4321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43218" w:rsidRDefault="00E43218" w:rsidP="00E43218">
      <w:pPr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1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0DB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Проектом решения предусм</w:t>
      </w:r>
      <w:r w:rsidR="00B613A1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отрены</w:t>
      </w:r>
      <w:r w:rsidRPr="00AA0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бюджетные ассигнования на реализацию национальных проектов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AA0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BD14E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AA0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AA0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объеме </w:t>
      </w:r>
      <w:r w:rsidR="00961FEA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986F71">
        <w:rPr>
          <w:rFonts w:ascii="Times New Roman" w:eastAsia="Times New Roman" w:hAnsi="Times New Roman" w:cs="Times New Roman"/>
          <w:sz w:val="28"/>
          <w:szCs w:val="28"/>
          <w:lang w:eastAsia="ru-RU"/>
        </w:rPr>
        <w:t>3719,8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</w:t>
      </w:r>
    </w:p>
    <w:p w:rsidR="00E43218" w:rsidRDefault="00E43218" w:rsidP="00E43218">
      <w:pPr>
        <w:pStyle w:val="a9"/>
        <w:spacing w:after="0" w:line="240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202</w:t>
      </w:r>
      <w:r w:rsidR="00BD14E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году планируется реализация мероприятий в рамках </w:t>
      </w:r>
      <w:r w:rsidR="00606BED">
        <w:rPr>
          <w:rFonts w:ascii="Times New Roman" w:hAnsi="Times New Roman" w:cs="Times New Roman"/>
          <w:sz w:val="28"/>
          <w:szCs w:val="28"/>
        </w:rPr>
        <w:t>двух</w:t>
      </w:r>
      <w:r w:rsidRPr="00BD14E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национальных проектов</w:t>
      </w:r>
      <w:r w:rsidR="00007F6B">
        <w:rPr>
          <w:rFonts w:ascii="Times New Roman" w:hAnsi="Times New Roman" w:cs="Times New Roman"/>
          <w:sz w:val="28"/>
          <w:szCs w:val="28"/>
        </w:rPr>
        <w:t>:</w:t>
      </w:r>
    </w:p>
    <w:p w:rsidR="00007F6B" w:rsidRDefault="00007F6B" w:rsidP="00E43218">
      <w:pPr>
        <w:pStyle w:val="a9"/>
        <w:spacing w:after="0" w:line="240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07F6B" w:rsidRDefault="00007F6B" w:rsidP="00E43218">
      <w:pPr>
        <w:pStyle w:val="a9"/>
        <w:spacing w:after="0" w:line="240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B58E9" w:rsidRPr="00F959CC" w:rsidRDefault="001B58E9" w:rsidP="00E43218">
      <w:pPr>
        <w:pStyle w:val="a9"/>
        <w:spacing w:after="0" w:line="240" w:lineRule="atLeast"/>
        <w:ind w:left="0"/>
        <w:jc w:val="both"/>
        <w:rPr>
          <w:rFonts w:ascii="Times New Roman" w:hAnsi="Times New Roman" w:cs="Times New Roman"/>
        </w:rPr>
      </w:pPr>
    </w:p>
    <w:tbl>
      <w:tblPr>
        <w:tblStyle w:val="aa"/>
        <w:tblW w:w="0" w:type="auto"/>
        <w:tblInd w:w="108" w:type="dxa"/>
        <w:tblLook w:val="04A0"/>
      </w:tblPr>
      <w:tblGrid>
        <w:gridCol w:w="7371"/>
        <w:gridCol w:w="1843"/>
      </w:tblGrid>
      <w:tr w:rsidR="00E43218" w:rsidRPr="00AA24C4" w:rsidTr="00930D6F">
        <w:tc>
          <w:tcPr>
            <w:tcW w:w="7371" w:type="dxa"/>
          </w:tcPr>
          <w:p w:rsidR="00E43218" w:rsidRPr="00122D99" w:rsidRDefault="00E43218" w:rsidP="00930D6F">
            <w:pPr>
              <w:suppressAutoHyphens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22D9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Наименование национальных проектов</w:t>
            </w:r>
          </w:p>
        </w:tc>
        <w:tc>
          <w:tcPr>
            <w:tcW w:w="1843" w:type="dxa"/>
          </w:tcPr>
          <w:p w:rsidR="00E43218" w:rsidRPr="00193EBE" w:rsidRDefault="00E43218" w:rsidP="00930D6F">
            <w:pPr>
              <w:suppressAutoHyphens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93EB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202</w:t>
            </w:r>
            <w:r w:rsidR="00606BE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</w:t>
            </w:r>
            <w:r w:rsidRPr="00193EB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год</w:t>
            </w:r>
          </w:p>
          <w:p w:rsidR="00E43218" w:rsidRPr="00193EBE" w:rsidRDefault="00E43218" w:rsidP="00930D6F">
            <w:pPr>
              <w:suppressAutoHyphens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E43218" w:rsidRPr="00AA24C4" w:rsidTr="00930D6F">
        <w:tc>
          <w:tcPr>
            <w:tcW w:w="7371" w:type="dxa"/>
          </w:tcPr>
          <w:p w:rsidR="00E43218" w:rsidRPr="00AA24C4" w:rsidRDefault="00E43218" w:rsidP="00930D6F">
            <w:pPr>
              <w:suppressAutoHyphens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24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 по нацпроектам, в том числе:</w:t>
            </w:r>
          </w:p>
        </w:tc>
        <w:tc>
          <w:tcPr>
            <w:tcW w:w="1843" w:type="dxa"/>
          </w:tcPr>
          <w:p w:rsidR="00E43218" w:rsidRPr="00193EBE" w:rsidRDefault="00233CD0" w:rsidP="00986F71">
            <w:pPr>
              <w:suppressAutoHyphens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</w:t>
            </w:r>
            <w:r w:rsidR="00986F7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</w:t>
            </w:r>
            <w:r w:rsidR="00986F7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19,8</w:t>
            </w:r>
          </w:p>
        </w:tc>
      </w:tr>
      <w:tr w:rsidR="00E43218" w:rsidRPr="00AA24C4" w:rsidTr="00930D6F">
        <w:tc>
          <w:tcPr>
            <w:tcW w:w="7371" w:type="dxa"/>
          </w:tcPr>
          <w:p w:rsidR="00E43218" w:rsidRPr="00AA24C4" w:rsidRDefault="00E43218" w:rsidP="00930D6F">
            <w:pPr>
              <w:suppressAutoHyphens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A24C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Национальный проект «Образование»</w:t>
            </w:r>
          </w:p>
        </w:tc>
        <w:tc>
          <w:tcPr>
            <w:tcW w:w="1843" w:type="dxa"/>
          </w:tcPr>
          <w:p w:rsidR="00E43218" w:rsidRPr="00193EBE" w:rsidRDefault="003B7460" w:rsidP="00233CD0">
            <w:pPr>
              <w:suppressAutoHyphens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11</w:t>
            </w:r>
            <w:r w:rsidR="00233CD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05,1</w:t>
            </w:r>
          </w:p>
        </w:tc>
      </w:tr>
      <w:tr w:rsidR="00E43218" w:rsidRPr="00AA24C4" w:rsidTr="00930D6F">
        <w:tc>
          <w:tcPr>
            <w:tcW w:w="7371" w:type="dxa"/>
          </w:tcPr>
          <w:p w:rsidR="00E43218" w:rsidRPr="00AA24C4" w:rsidRDefault="00E43218" w:rsidP="00E32823">
            <w:pPr>
              <w:suppressAutoHyphens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24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Федеральный проект </w:t>
            </w:r>
            <w:r w:rsidRPr="00AA24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</w:t>
            </w:r>
            <w:r w:rsidR="003B74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Патриотическое воспитание граждан Российской Федерации» - прове</w:t>
            </w:r>
            <w:r w:rsidR="00E328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дение мероприятий по обеспечению деятельности советников директора по воспитанию и взаимодействию с детскими общественными объединениями в</w:t>
            </w:r>
            <w:r w:rsidRPr="00AA24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общеобразовательных организациях</w:t>
            </w:r>
          </w:p>
        </w:tc>
        <w:tc>
          <w:tcPr>
            <w:tcW w:w="1843" w:type="dxa"/>
          </w:tcPr>
          <w:p w:rsidR="00E43218" w:rsidRPr="00193EBE" w:rsidRDefault="00E32823" w:rsidP="00233CD0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  <w:r w:rsidR="00233C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05,1</w:t>
            </w:r>
          </w:p>
        </w:tc>
      </w:tr>
      <w:tr w:rsidR="00E43218" w:rsidRPr="00AA24C4" w:rsidTr="00930D6F">
        <w:tc>
          <w:tcPr>
            <w:tcW w:w="7371" w:type="dxa"/>
          </w:tcPr>
          <w:p w:rsidR="00E43218" w:rsidRPr="00AA24C4" w:rsidRDefault="00E43218" w:rsidP="00930D6F">
            <w:pPr>
              <w:suppressAutoHyphens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A24C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Национальный проект «Жилье и городская среда»</w:t>
            </w:r>
          </w:p>
        </w:tc>
        <w:tc>
          <w:tcPr>
            <w:tcW w:w="1843" w:type="dxa"/>
          </w:tcPr>
          <w:p w:rsidR="00E43218" w:rsidRPr="00193EBE" w:rsidRDefault="00233CD0" w:rsidP="00986F71">
            <w:pPr>
              <w:suppressAutoHyphens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</w:t>
            </w:r>
            <w:r w:rsidR="00986F7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</w:t>
            </w:r>
            <w:r w:rsidR="00986F7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14,7</w:t>
            </w:r>
          </w:p>
        </w:tc>
      </w:tr>
      <w:tr w:rsidR="00E43218" w:rsidRPr="00AA24C4" w:rsidTr="00930D6F">
        <w:tc>
          <w:tcPr>
            <w:tcW w:w="7371" w:type="dxa"/>
          </w:tcPr>
          <w:p w:rsidR="00E43218" w:rsidRPr="00AA24C4" w:rsidRDefault="00E43218" w:rsidP="004655DD">
            <w:pPr>
              <w:suppressAutoHyphens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24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проект «Ф</w:t>
            </w:r>
            <w:r w:rsidRPr="00AA24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ормирование </w:t>
            </w:r>
            <w:r w:rsidR="004655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комфортной город</w:t>
            </w:r>
            <w:r w:rsidRPr="00AA24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ской среды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 - реализация программ формирования современной городской среды</w:t>
            </w:r>
          </w:p>
        </w:tc>
        <w:tc>
          <w:tcPr>
            <w:tcW w:w="1843" w:type="dxa"/>
          </w:tcPr>
          <w:p w:rsidR="00E43218" w:rsidRPr="00193EBE" w:rsidRDefault="00E43218" w:rsidP="00233CD0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3E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233C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2404,8</w:t>
            </w:r>
          </w:p>
        </w:tc>
      </w:tr>
      <w:tr w:rsidR="00E43218" w:rsidRPr="00AA24C4" w:rsidTr="00930D6F">
        <w:tc>
          <w:tcPr>
            <w:tcW w:w="7371" w:type="dxa"/>
          </w:tcPr>
          <w:p w:rsidR="00E43218" w:rsidRPr="00AA24C4" w:rsidRDefault="00E43218" w:rsidP="00930D6F">
            <w:pPr>
              <w:suppressAutoHyphens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24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проект</w:t>
            </w:r>
            <w:r w:rsidRPr="00AA24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«Чистая вода» - </w:t>
            </w:r>
            <w:r w:rsidRPr="00AA24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строительство и реконструкция (модернизация) объектов питьевого водоснабжения</w:t>
            </w:r>
          </w:p>
        </w:tc>
        <w:tc>
          <w:tcPr>
            <w:tcW w:w="1843" w:type="dxa"/>
          </w:tcPr>
          <w:p w:rsidR="00E43218" w:rsidRPr="00193EBE" w:rsidRDefault="00E32823" w:rsidP="00930D6F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48230,5</w:t>
            </w:r>
          </w:p>
        </w:tc>
      </w:tr>
      <w:tr w:rsidR="004655DD" w:rsidRPr="00AA24C4" w:rsidTr="00930D6F">
        <w:tc>
          <w:tcPr>
            <w:tcW w:w="7371" w:type="dxa"/>
          </w:tcPr>
          <w:p w:rsidR="004655DD" w:rsidRPr="00AA24C4" w:rsidRDefault="004655DD" w:rsidP="00D23DB1">
            <w:pPr>
              <w:suppressAutoHyphens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проект «Ф</w:t>
            </w:r>
            <w:r w:rsidRPr="00AA24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ормирование </w:t>
            </w:r>
            <w:r w:rsidR="00D23DB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комфортной</w:t>
            </w:r>
            <w:r w:rsidRPr="00AA24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городской среды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  <w:r w:rsidR="00D23DB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-  реализация мероприятий по устройству и (или) модернизации уличного освещения  населенных пунктов</w:t>
            </w:r>
          </w:p>
        </w:tc>
        <w:tc>
          <w:tcPr>
            <w:tcW w:w="1843" w:type="dxa"/>
          </w:tcPr>
          <w:p w:rsidR="004655DD" w:rsidRDefault="00D23DB1" w:rsidP="00930D6F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1276,1</w:t>
            </w:r>
          </w:p>
        </w:tc>
      </w:tr>
      <w:tr w:rsidR="00986F71" w:rsidRPr="00AA24C4" w:rsidTr="00930D6F">
        <w:tc>
          <w:tcPr>
            <w:tcW w:w="7371" w:type="dxa"/>
          </w:tcPr>
          <w:p w:rsidR="00986F71" w:rsidRDefault="00986F71" w:rsidP="00D23DB1">
            <w:pPr>
              <w:suppressAutoHyphens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проект «Обеспечение устойчивого сокращения непригодного для проживания жилищного фонда» - обеспечение мероприятий по переселению граждан из аварийного жилищного фонда</w:t>
            </w:r>
          </w:p>
        </w:tc>
        <w:tc>
          <w:tcPr>
            <w:tcW w:w="1843" w:type="dxa"/>
          </w:tcPr>
          <w:p w:rsidR="00986F71" w:rsidRDefault="00986F71" w:rsidP="00930D6F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703,3</w:t>
            </w:r>
          </w:p>
        </w:tc>
      </w:tr>
    </w:tbl>
    <w:p w:rsidR="00E43218" w:rsidRDefault="00E43218" w:rsidP="00E43218">
      <w:pPr>
        <w:pStyle w:val="a9"/>
        <w:spacing w:after="0" w:line="240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E43218" w:rsidRPr="00AA0DBE" w:rsidRDefault="00E43218" w:rsidP="00E43218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A0DBE">
        <w:rPr>
          <w:rFonts w:ascii="Times New Roman" w:hAnsi="Times New Roman" w:cs="Times New Roman"/>
          <w:sz w:val="28"/>
          <w:szCs w:val="28"/>
        </w:rPr>
        <w:t>Доля расходов</w:t>
      </w:r>
      <w:r>
        <w:rPr>
          <w:rFonts w:ascii="Times New Roman" w:hAnsi="Times New Roman" w:cs="Times New Roman"/>
          <w:sz w:val="28"/>
          <w:szCs w:val="28"/>
        </w:rPr>
        <w:t xml:space="preserve">, направленных </w:t>
      </w:r>
      <w:r w:rsidRPr="00AA0DBE">
        <w:rPr>
          <w:rFonts w:ascii="Times New Roman" w:hAnsi="Times New Roman" w:cs="Times New Roman"/>
          <w:sz w:val="28"/>
          <w:szCs w:val="28"/>
        </w:rPr>
        <w:t>на реализацию национальных проектов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A0DBE">
        <w:rPr>
          <w:rFonts w:ascii="Times New Roman" w:hAnsi="Times New Roman" w:cs="Times New Roman"/>
          <w:sz w:val="28"/>
          <w:szCs w:val="28"/>
        </w:rPr>
        <w:t xml:space="preserve"> в общем объеме расходов городского бюджета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AA0DBE">
        <w:rPr>
          <w:rFonts w:ascii="Times New Roman" w:hAnsi="Times New Roman" w:cs="Times New Roman"/>
          <w:sz w:val="28"/>
          <w:szCs w:val="28"/>
        </w:rPr>
        <w:t>202</w:t>
      </w:r>
      <w:r w:rsidR="00606BED">
        <w:rPr>
          <w:rFonts w:ascii="Times New Roman" w:hAnsi="Times New Roman" w:cs="Times New Roman"/>
          <w:sz w:val="28"/>
          <w:szCs w:val="28"/>
        </w:rPr>
        <w:t>4</w:t>
      </w:r>
      <w:r w:rsidRPr="00AA0DBE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у составляет </w:t>
      </w:r>
      <w:r w:rsidR="00E32823">
        <w:rPr>
          <w:rFonts w:ascii="Times New Roman" w:hAnsi="Times New Roman" w:cs="Times New Roman"/>
          <w:sz w:val="28"/>
          <w:szCs w:val="28"/>
        </w:rPr>
        <w:t>6,</w:t>
      </w:r>
      <w:r w:rsidR="00986F7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%.</w:t>
      </w:r>
    </w:p>
    <w:p w:rsidR="00E43218" w:rsidRDefault="00E43218" w:rsidP="00E432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A57333" w:rsidRDefault="00A57333" w:rsidP="00E432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Расходы на 2025 год в целом увеличены на 194592,7 тыс. руб. На осуществление дорожной деятельности бюджетные ассигнования </w:t>
      </w:r>
      <w:r w:rsidR="00AB0720">
        <w:rPr>
          <w:rFonts w:ascii="Times New Roman" w:hAnsi="Times New Roman" w:cs="Times New Roman"/>
          <w:sz w:val="28"/>
          <w:szCs w:val="28"/>
        </w:rPr>
        <w:t>увеличены на</w:t>
      </w:r>
      <w:r>
        <w:rPr>
          <w:rFonts w:ascii="Times New Roman" w:hAnsi="Times New Roman" w:cs="Times New Roman"/>
          <w:sz w:val="28"/>
          <w:szCs w:val="28"/>
        </w:rPr>
        <w:t xml:space="preserve"> 153558,0 тыс. руб.</w:t>
      </w:r>
      <w:r w:rsidR="00AB0720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в том числе средства областного бюджета 151998,0 тыс. руб.</w:t>
      </w:r>
      <w:r w:rsidR="00AB0720">
        <w:rPr>
          <w:rFonts w:ascii="Times New Roman" w:hAnsi="Times New Roman" w:cs="Times New Roman"/>
          <w:sz w:val="28"/>
          <w:szCs w:val="28"/>
        </w:rPr>
        <w:t>)</w:t>
      </w:r>
      <w:r w:rsidR="00127B80">
        <w:rPr>
          <w:rFonts w:ascii="Times New Roman" w:hAnsi="Times New Roman" w:cs="Times New Roman"/>
          <w:sz w:val="28"/>
          <w:szCs w:val="28"/>
        </w:rPr>
        <w:t xml:space="preserve">, на капитальный ремонт, ремонт и содержание автомобильных дорог </w:t>
      </w:r>
      <w:r w:rsidR="00AB0720">
        <w:rPr>
          <w:rFonts w:ascii="Times New Roman" w:hAnsi="Times New Roman" w:cs="Times New Roman"/>
          <w:sz w:val="28"/>
          <w:szCs w:val="28"/>
        </w:rPr>
        <w:t>на</w:t>
      </w:r>
      <w:r w:rsidR="00127B80">
        <w:rPr>
          <w:rFonts w:ascii="Times New Roman" w:hAnsi="Times New Roman" w:cs="Times New Roman"/>
          <w:sz w:val="28"/>
          <w:szCs w:val="28"/>
        </w:rPr>
        <w:t xml:space="preserve"> 30003,0 тыс. руб.</w:t>
      </w:r>
      <w:r w:rsidR="00AB0720">
        <w:rPr>
          <w:rFonts w:ascii="Times New Roman" w:hAnsi="Times New Roman" w:cs="Times New Roman"/>
          <w:sz w:val="28"/>
          <w:szCs w:val="28"/>
        </w:rPr>
        <w:t xml:space="preserve"> (</w:t>
      </w:r>
      <w:r w:rsidR="00127B80">
        <w:rPr>
          <w:rFonts w:ascii="Times New Roman" w:hAnsi="Times New Roman" w:cs="Times New Roman"/>
          <w:sz w:val="28"/>
          <w:szCs w:val="28"/>
        </w:rPr>
        <w:t>в том числе субсидия из областного бюджета в сумме 30000,0 тыс. руб.</w:t>
      </w:r>
      <w:r w:rsidR="00AB0720">
        <w:rPr>
          <w:rFonts w:ascii="Times New Roman" w:hAnsi="Times New Roman" w:cs="Times New Roman"/>
          <w:sz w:val="28"/>
          <w:szCs w:val="28"/>
        </w:rPr>
        <w:t>).</w:t>
      </w:r>
      <w:proofErr w:type="gramEnd"/>
      <w:r w:rsidR="00CC58CE">
        <w:rPr>
          <w:rFonts w:ascii="Times New Roman" w:hAnsi="Times New Roman" w:cs="Times New Roman"/>
          <w:sz w:val="28"/>
          <w:szCs w:val="28"/>
        </w:rPr>
        <w:t xml:space="preserve"> На реализацию мероприятий, направленных на подготовку систем коммунальной инфраструктуры в осенне-зимний период</w:t>
      </w:r>
      <w:r w:rsidR="00AB0720">
        <w:rPr>
          <w:rFonts w:ascii="Times New Roman" w:hAnsi="Times New Roman" w:cs="Times New Roman"/>
          <w:sz w:val="28"/>
          <w:szCs w:val="28"/>
        </w:rPr>
        <w:t>,</w:t>
      </w:r>
      <w:r w:rsidR="00CC58CE">
        <w:rPr>
          <w:rFonts w:ascii="Times New Roman" w:hAnsi="Times New Roman" w:cs="Times New Roman"/>
          <w:sz w:val="28"/>
          <w:szCs w:val="28"/>
        </w:rPr>
        <w:t xml:space="preserve"> предусмотрены средства в сумме 6000,0 тыс. руб. (в том числе субсидия из областного бюджета в сумме 5700,0 тыс. руб.).</w:t>
      </w:r>
    </w:p>
    <w:p w:rsidR="00127B80" w:rsidRDefault="00127B80" w:rsidP="00E432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На реализацию </w:t>
      </w:r>
      <w:proofErr w:type="gramStart"/>
      <w:r w:rsidR="00CC58CE">
        <w:rPr>
          <w:rFonts w:ascii="Times New Roman" w:hAnsi="Times New Roman" w:cs="Times New Roman"/>
          <w:sz w:val="28"/>
          <w:szCs w:val="28"/>
        </w:rPr>
        <w:t>прав</w:t>
      </w:r>
      <w:proofErr w:type="gramEnd"/>
      <w:r w:rsidR="00CC58CE">
        <w:rPr>
          <w:rFonts w:ascii="Times New Roman" w:hAnsi="Times New Roman" w:cs="Times New Roman"/>
          <w:sz w:val="28"/>
          <w:szCs w:val="28"/>
        </w:rPr>
        <w:t xml:space="preserve"> на получение общедоступного образования в дошкольных учреждениях выделены средства областного бюджета в сумме 6894,7 тыс. руб.</w:t>
      </w:r>
    </w:p>
    <w:p w:rsidR="00CC58CE" w:rsidRDefault="00CC58CE" w:rsidP="00E432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За счет сокращения условно утверждаемых расходов увеличены бюджетные ассигнования на благоустройство </w:t>
      </w:r>
      <w:r w:rsidR="009F1126">
        <w:rPr>
          <w:rFonts w:ascii="Times New Roman" w:hAnsi="Times New Roman" w:cs="Times New Roman"/>
          <w:sz w:val="28"/>
          <w:szCs w:val="28"/>
        </w:rPr>
        <w:t>города в сумме 2000,0 тыс. руб., устройство площадок ТКО в сумме 550,0 тыс. руб., межевание земельных участков для многодетных семей в сумме 500,0 тыс. руб.</w:t>
      </w:r>
    </w:p>
    <w:p w:rsidR="00A57333" w:rsidRDefault="009F1126" w:rsidP="00E432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целом в результате вносимых изменений расходы городского бюджета на 2025 год составят 952780,9 тыс. руб.</w:t>
      </w:r>
    </w:p>
    <w:p w:rsidR="009F1126" w:rsidRDefault="009F1126" w:rsidP="00E432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1126" w:rsidRDefault="009F1126" w:rsidP="00E432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Расходы на 2026 год увеличены на 6894,7 тыс. руб. в результате увеличения субвенции на реализацию прав на получение общедоступного образования в дошкольных учреждениях и составят 753192,7тыс. руб.</w:t>
      </w:r>
    </w:p>
    <w:p w:rsidR="00A57333" w:rsidRDefault="00A57333" w:rsidP="00E432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0720" w:rsidRDefault="00E43218" w:rsidP="00E43218">
      <w:pPr>
        <w:pStyle w:val="a9"/>
        <w:spacing w:after="0" w:line="240" w:lineRule="atLeast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AB0720" w:rsidRDefault="00AB0720" w:rsidP="00E43218">
      <w:pPr>
        <w:pStyle w:val="a9"/>
        <w:spacing w:after="0" w:line="240" w:lineRule="atLeast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43218" w:rsidRDefault="00E43218" w:rsidP="00AB0720">
      <w:pPr>
        <w:pStyle w:val="a9"/>
        <w:spacing w:after="0" w:line="240" w:lineRule="atLeast"/>
        <w:ind w:left="0"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3. Дефицит</w:t>
      </w:r>
    </w:p>
    <w:p w:rsidR="00E43218" w:rsidRDefault="00E43218" w:rsidP="00E43218">
      <w:pPr>
        <w:tabs>
          <w:tab w:val="left" w:pos="709"/>
          <w:tab w:val="left" w:pos="862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вносимых изменений в доходную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расходную части городского бюджета размер дефицита бюджета на 202</w:t>
      </w:r>
      <w:r w:rsidR="00606BE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  <w:r w:rsidR="005369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останется без изменений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составит </w:t>
      </w:r>
      <w:r w:rsidR="00606BED">
        <w:rPr>
          <w:rFonts w:ascii="Times New Roman" w:eastAsia="Times New Roman" w:hAnsi="Times New Roman" w:cs="Times New Roman"/>
          <w:sz w:val="28"/>
          <w:szCs w:val="28"/>
          <w:lang w:eastAsia="ru-RU"/>
        </w:rPr>
        <w:t>32127,1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E43218" w:rsidRPr="00D203AD" w:rsidRDefault="00E43218" w:rsidP="00E43218">
      <w:pPr>
        <w:tabs>
          <w:tab w:val="left" w:pos="709"/>
          <w:tab w:val="left" w:pos="862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Расходы на обслуживание муниципального долга </w:t>
      </w:r>
      <w:r w:rsidR="00536940">
        <w:rPr>
          <w:rFonts w:ascii="Times New Roman" w:hAnsi="Times New Roman" w:cs="Times New Roman"/>
          <w:sz w:val="28"/>
          <w:szCs w:val="28"/>
        </w:rPr>
        <w:t>сокращены на 1500,0 тыс. руб.</w:t>
      </w:r>
      <w:r w:rsidR="00E32823">
        <w:rPr>
          <w:rFonts w:ascii="Times New Roman" w:hAnsi="Times New Roman" w:cs="Times New Roman"/>
          <w:sz w:val="28"/>
          <w:szCs w:val="28"/>
        </w:rPr>
        <w:t xml:space="preserve"> и состав</w:t>
      </w:r>
      <w:r w:rsidR="00F959CC">
        <w:rPr>
          <w:rFonts w:ascii="Times New Roman" w:hAnsi="Times New Roman" w:cs="Times New Roman"/>
          <w:sz w:val="28"/>
          <w:szCs w:val="28"/>
        </w:rPr>
        <w:t>ят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36940">
        <w:rPr>
          <w:rFonts w:ascii="Times New Roman" w:hAnsi="Times New Roman" w:cs="Times New Roman"/>
          <w:sz w:val="28"/>
          <w:szCs w:val="28"/>
        </w:rPr>
        <w:t>42</w:t>
      </w:r>
      <w:r w:rsidR="002535CE">
        <w:rPr>
          <w:rFonts w:ascii="Times New Roman" w:hAnsi="Times New Roman" w:cs="Times New Roman"/>
          <w:sz w:val="28"/>
          <w:szCs w:val="28"/>
        </w:rPr>
        <w:t>00,0</w:t>
      </w:r>
      <w:r>
        <w:rPr>
          <w:rFonts w:ascii="Times New Roman" w:hAnsi="Times New Roman" w:cs="Times New Roman"/>
          <w:sz w:val="28"/>
          <w:szCs w:val="28"/>
        </w:rPr>
        <w:t xml:space="preserve"> тыс. руб. </w:t>
      </w:r>
    </w:p>
    <w:p w:rsidR="00E43218" w:rsidRDefault="00E43218" w:rsidP="00E43218">
      <w:pPr>
        <w:tabs>
          <w:tab w:val="left" w:pos="709"/>
          <w:tab w:val="left" w:pos="862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43218" w:rsidRDefault="00E43218" w:rsidP="00E4321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Выводы и предложения</w:t>
      </w:r>
    </w:p>
    <w:p w:rsidR="00E43218" w:rsidRDefault="00E43218" w:rsidP="00E432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43218" w:rsidRDefault="00E43218" w:rsidP="00E432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основным параметрам проекта изменений в решение Вятскополянской городской Думы от </w:t>
      </w:r>
      <w:r w:rsidR="002535CE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.12.202</w:t>
      </w:r>
      <w:r w:rsidR="00D5442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D54426">
        <w:rPr>
          <w:rFonts w:ascii="Times New Roman" w:hAnsi="Times New Roman" w:cs="Times New Roman"/>
          <w:sz w:val="28"/>
          <w:szCs w:val="28"/>
        </w:rPr>
        <w:t>27</w:t>
      </w:r>
      <w:r>
        <w:rPr>
          <w:rFonts w:ascii="Times New Roman" w:hAnsi="Times New Roman" w:cs="Times New Roman"/>
          <w:sz w:val="28"/>
          <w:szCs w:val="28"/>
        </w:rPr>
        <w:t>/</w:t>
      </w:r>
      <w:r w:rsidR="00D5442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3</w:t>
      </w:r>
      <w:r w:rsidR="00D54426">
        <w:rPr>
          <w:rFonts w:ascii="Times New Roman" w:hAnsi="Times New Roman" w:cs="Times New Roman"/>
          <w:sz w:val="28"/>
          <w:szCs w:val="28"/>
        </w:rPr>
        <w:t>5</w:t>
      </w:r>
      <w:r w:rsidR="00B613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«О бюджете муниципального образования городского округа город Вятские </w:t>
      </w:r>
      <w:r w:rsidR="002535CE">
        <w:rPr>
          <w:rFonts w:ascii="Times New Roman" w:hAnsi="Times New Roman" w:cs="Times New Roman"/>
          <w:sz w:val="28"/>
          <w:szCs w:val="28"/>
        </w:rPr>
        <w:t>Поляны Кировской области на 202</w:t>
      </w:r>
      <w:r w:rsidR="00D54426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D54426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="00D54426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годов» замечаний нет.</w:t>
      </w:r>
    </w:p>
    <w:p w:rsidR="00E43218" w:rsidRDefault="00E43218" w:rsidP="00E432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43218" w:rsidRDefault="00E43218" w:rsidP="00E432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43218" w:rsidRDefault="00E43218" w:rsidP="00E432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3218" w:rsidRDefault="00E43218" w:rsidP="00E432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контрольно-</w:t>
      </w:r>
    </w:p>
    <w:p w:rsidR="00930D6F" w:rsidRDefault="00E43218" w:rsidP="00B82934">
      <w:pPr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>счетной комиссии города Вятские Поляны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Л.Г.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Партола</w:t>
      </w:r>
      <w:proofErr w:type="spellEnd"/>
    </w:p>
    <w:sectPr w:rsidR="00930D6F" w:rsidSect="00E43218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2821" w:rsidRDefault="00022821" w:rsidP="00E43218">
      <w:pPr>
        <w:spacing w:after="0" w:line="240" w:lineRule="auto"/>
      </w:pPr>
      <w:r>
        <w:separator/>
      </w:r>
    </w:p>
  </w:endnote>
  <w:endnote w:type="continuationSeparator" w:id="0">
    <w:p w:rsidR="00022821" w:rsidRDefault="00022821" w:rsidP="00E432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2821" w:rsidRDefault="00022821" w:rsidP="00E43218">
      <w:pPr>
        <w:spacing w:after="0" w:line="240" w:lineRule="auto"/>
      </w:pPr>
      <w:r>
        <w:separator/>
      </w:r>
    </w:p>
  </w:footnote>
  <w:footnote w:type="continuationSeparator" w:id="0">
    <w:p w:rsidR="00022821" w:rsidRDefault="00022821" w:rsidP="00E432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25154"/>
      <w:docPartObj>
        <w:docPartGallery w:val="Page Numbers (Top of Page)"/>
        <w:docPartUnique/>
      </w:docPartObj>
    </w:sdtPr>
    <w:sdtContent>
      <w:p w:rsidR="004655DD" w:rsidRDefault="00CD26B2">
        <w:pPr>
          <w:pStyle w:val="a3"/>
          <w:jc w:val="center"/>
        </w:pPr>
        <w:fldSimple w:instr=" PAGE   \* MERGEFORMAT ">
          <w:r w:rsidR="00AB0720">
            <w:rPr>
              <w:noProof/>
            </w:rPr>
            <w:t>7</w:t>
          </w:r>
        </w:fldSimple>
      </w:p>
    </w:sdtContent>
  </w:sdt>
  <w:p w:rsidR="004655DD" w:rsidRDefault="004655DD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215177"/>
    <w:multiLevelType w:val="hybridMultilevel"/>
    <w:tmpl w:val="AA0AB860"/>
    <w:lvl w:ilvl="0" w:tplc="E72639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43218"/>
    <w:rsid w:val="00007F6B"/>
    <w:rsid w:val="00022821"/>
    <w:rsid w:val="00023B3F"/>
    <w:rsid w:val="00057FA3"/>
    <w:rsid w:val="00075C4E"/>
    <w:rsid w:val="0009616F"/>
    <w:rsid w:val="000B4F5F"/>
    <w:rsid w:val="000C284C"/>
    <w:rsid w:val="000D07E9"/>
    <w:rsid w:val="000D1AC9"/>
    <w:rsid w:val="000E5045"/>
    <w:rsid w:val="00111B10"/>
    <w:rsid w:val="00114181"/>
    <w:rsid w:val="00120CAF"/>
    <w:rsid w:val="001278D2"/>
    <w:rsid w:val="00127B80"/>
    <w:rsid w:val="00130E63"/>
    <w:rsid w:val="00140BFF"/>
    <w:rsid w:val="0015490A"/>
    <w:rsid w:val="0016321F"/>
    <w:rsid w:val="00164637"/>
    <w:rsid w:val="00176184"/>
    <w:rsid w:val="00191ECD"/>
    <w:rsid w:val="001B099D"/>
    <w:rsid w:val="001B58E9"/>
    <w:rsid w:val="001C71EC"/>
    <w:rsid w:val="001D0EBB"/>
    <w:rsid w:val="00210DFE"/>
    <w:rsid w:val="00216CAB"/>
    <w:rsid w:val="00231875"/>
    <w:rsid w:val="00233CD0"/>
    <w:rsid w:val="002535CE"/>
    <w:rsid w:val="00255FA4"/>
    <w:rsid w:val="00256CF2"/>
    <w:rsid w:val="00276B18"/>
    <w:rsid w:val="002A26FB"/>
    <w:rsid w:val="002C2F60"/>
    <w:rsid w:val="002D6DCF"/>
    <w:rsid w:val="002F7B2C"/>
    <w:rsid w:val="00321429"/>
    <w:rsid w:val="00327670"/>
    <w:rsid w:val="0036612B"/>
    <w:rsid w:val="00395944"/>
    <w:rsid w:val="003B12A2"/>
    <w:rsid w:val="003B7460"/>
    <w:rsid w:val="003C47CF"/>
    <w:rsid w:val="003D4540"/>
    <w:rsid w:val="003D5744"/>
    <w:rsid w:val="00412595"/>
    <w:rsid w:val="00420516"/>
    <w:rsid w:val="004233B3"/>
    <w:rsid w:val="00450509"/>
    <w:rsid w:val="004655DD"/>
    <w:rsid w:val="004734DD"/>
    <w:rsid w:val="00485F2B"/>
    <w:rsid w:val="00497741"/>
    <w:rsid w:val="00497855"/>
    <w:rsid w:val="004A63A0"/>
    <w:rsid w:val="004C2F12"/>
    <w:rsid w:val="004E4191"/>
    <w:rsid w:val="004F17C7"/>
    <w:rsid w:val="005169D4"/>
    <w:rsid w:val="00536940"/>
    <w:rsid w:val="00544D39"/>
    <w:rsid w:val="005640B1"/>
    <w:rsid w:val="00565390"/>
    <w:rsid w:val="00571FA5"/>
    <w:rsid w:val="00591339"/>
    <w:rsid w:val="0059218C"/>
    <w:rsid w:val="005B15EC"/>
    <w:rsid w:val="005B36AF"/>
    <w:rsid w:val="005C56EF"/>
    <w:rsid w:val="005C7B39"/>
    <w:rsid w:val="005D4A13"/>
    <w:rsid w:val="005F171B"/>
    <w:rsid w:val="00600C64"/>
    <w:rsid w:val="00606BED"/>
    <w:rsid w:val="00655928"/>
    <w:rsid w:val="00667898"/>
    <w:rsid w:val="006826F7"/>
    <w:rsid w:val="00685DF0"/>
    <w:rsid w:val="006860C7"/>
    <w:rsid w:val="006B0A08"/>
    <w:rsid w:val="006B6292"/>
    <w:rsid w:val="006B6BE4"/>
    <w:rsid w:val="007353F9"/>
    <w:rsid w:val="0073641D"/>
    <w:rsid w:val="007653FA"/>
    <w:rsid w:val="007B33A1"/>
    <w:rsid w:val="007C1ACB"/>
    <w:rsid w:val="007C640B"/>
    <w:rsid w:val="007F53C5"/>
    <w:rsid w:val="007F641E"/>
    <w:rsid w:val="0082550B"/>
    <w:rsid w:val="0084379B"/>
    <w:rsid w:val="00850DAD"/>
    <w:rsid w:val="00871926"/>
    <w:rsid w:val="0087719D"/>
    <w:rsid w:val="00884195"/>
    <w:rsid w:val="00885A4B"/>
    <w:rsid w:val="008A2179"/>
    <w:rsid w:val="008E0835"/>
    <w:rsid w:val="008E2F1A"/>
    <w:rsid w:val="008E3F94"/>
    <w:rsid w:val="008F145F"/>
    <w:rsid w:val="008F276A"/>
    <w:rsid w:val="00911A53"/>
    <w:rsid w:val="00930D6F"/>
    <w:rsid w:val="00961FEA"/>
    <w:rsid w:val="009676EB"/>
    <w:rsid w:val="00986F71"/>
    <w:rsid w:val="009A0876"/>
    <w:rsid w:val="009A18CF"/>
    <w:rsid w:val="009B4223"/>
    <w:rsid w:val="009B6B1F"/>
    <w:rsid w:val="009C4DC1"/>
    <w:rsid w:val="009D5EAF"/>
    <w:rsid w:val="009D6922"/>
    <w:rsid w:val="009D7A62"/>
    <w:rsid w:val="009F1126"/>
    <w:rsid w:val="00A10CC9"/>
    <w:rsid w:val="00A26311"/>
    <w:rsid w:val="00A3221D"/>
    <w:rsid w:val="00A57333"/>
    <w:rsid w:val="00A66D79"/>
    <w:rsid w:val="00A83A62"/>
    <w:rsid w:val="00AA5E46"/>
    <w:rsid w:val="00AB0720"/>
    <w:rsid w:val="00AC7E34"/>
    <w:rsid w:val="00AE30DE"/>
    <w:rsid w:val="00B152F8"/>
    <w:rsid w:val="00B37C46"/>
    <w:rsid w:val="00B40FF3"/>
    <w:rsid w:val="00B45BA6"/>
    <w:rsid w:val="00B47EB5"/>
    <w:rsid w:val="00B613A1"/>
    <w:rsid w:val="00B82934"/>
    <w:rsid w:val="00B960B8"/>
    <w:rsid w:val="00BB61C8"/>
    <w:rsid w:val="00BD14EB"/>
    <w:rsid w:val="00BD7A4E"/>
    <w:rsid w:val="00BE4F29"/>
    <w:rsid w:val="00BF5FD2"/>
    <w:rsid w:val="00C17054"/>
    <w:rsid w:val="00C20583"/>
    <w:rsid w:val="00C24E2C"/>
    <w:rsid w:val="00C271BF"/>
    <w:rsid w:val="00C41D2D"/>
    <w:rsid w:val="00C52A0A"/>
    <w:rsid w:val="00C564D5"/>
    <w:rsid w:val="00C608A0"/>
    <w:rsid w:val="00C80AFA"/>
    <w:rsid w:val="00CB0BFE"/>
    <w:rsid w:val="00CC58CE"/>
    <w:rsid w:val="00CD26B2"/>
    <w:rsid w:val="00CE0305"/>
    <w:rsid w:val="00CF373C"/>
    <w:rsid w:val="00D07EF5"/>
    <w:rsid w:val="00D23DB1"/>
    <w:rsid w:val="00D447E7"/>
    <w:rsid w:val="00D54426"/>
    <w:rsid w:val="00D76F97"/>
    <w:rsid w:val="00D8572B"/>
    <w:rsid w:val="00DA6179"/>
    <w:rsid w:val="00DB4A3E"/>
    <w:rsid w:val="00E1037D"/>
    <w:rsid w:val="00E32823"/>
    <w:rsid w:val="00E43218"/>
    <w:rsid w:val="00E46180"/>
    <w:rsid w:val="00E465F8"/>
    <w:rsid w:val="00E53117"/>
    <w:rsid w:val="00E56A20"/>
    <w:rsid w:val="00E64610"/>
    <w:rsid w:val="00E658C1"/>
    <w:rsid w:val="00E96DE9"/>
    <w:rsid w:val="00EE4D2B"/>
    <w:rsid w:val="00F00110"/>
    <w:rsid w:val="00F360C1"/>
    <w:rsid w:val="00F36CF8"/>
    <w:rsid w:val="00F47BF9"/>
    <w:rsid w:val="00F959CC"/>
    <w:rsid w:val="00FC3850"/>
    <w:rsid w:val="00FC6A13"/>
    <w:rsid w:val="00FD6EDC"/>
    <w:rsid w:val="00FE35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2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32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43218"/>
  </w:style>
  <w:style w:type="paragraph" w:styleId="a5">
    <w:name w:val="footer"/>
    <w:basedOn w:val="a"/>
    <w:link w:val="a6"/>
    <w:uiPriority w:val="99"/>
    <w:semiHidden/>
    <w:unhideWhenUsed/>
    <w:rsid w:val="00E432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43218"/>
  </w:style>
  <w:style w:type="paragraph" w:styleId="a7">
    <w:name w:val="Balloon Text"/>
    <w:basedOn w:val="a"/>
    <w:link w:val="a8"/>
    <w:uiPriority w:val="99"/>
    <w:semiHidden/>
    <w:unhideWhenUsed/>
    <w:rsid w:val="00E432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4321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4321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List Paragraph"/>
    <w:basedOn w:val="a"/>
    <w:uiPriority w:val="34"/>
    <w:qFormat/>
    <w:rsid w:val="00E43218"/>
    <w:pPr>
      <w:ind w:left="720"/>
      <w:contextualSpacing/>
    </w:pPr>
  </w:style>
  <w:style w:type="table" w:styleId="aa">
    <w:name w:val="Table Grid"/>
    <w:basedOn w:val="a1"/>
    <w:uiPriority w:val="59"/>
    <w:rsid w:val="00E4321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760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4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658</TotalTime>
  <Pages>7</Pages>
  <Words>2289</Words>
  <Characters>13053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User5203</dc:creator>
  <cp:lastModifiedBy>User</cp:lastModifiedBy>
  <cp:revision>19</cp:revision>
  <cp:lastPrinted>2024-07-25T05:47:00Z</cp:lastPrinted>
  <dcterms:created xsi:type="dcterms:W3CDTF">2024-07-24T04:53:00Z</dcterms:created>
  <dcterms:modified xsi:type="dcterms:W3CDTF">2024-07-25T08:35:00Z</dcterms:modified>
</cp:coreProperties>
</file>